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09AA9" w14:textId="77777777" w:rsidR="00CB04EA" w:rsidRPr="00CB04EA" w:rsidRDefault="00CB04EA" w:rsidP="00CB04EA">
      <w:pPr>
        <w:spacing w:line="240" w:lineRule="auto"/>
        <w:rPr>
          <w:b/>
          <w:sz w:val="28"/>
        </w:rPr>
      </w:pPr>
      <w:bookmarkStart w:id="0" w:name="_Toc328825609"/>
      <w:bookmarkStart w:id="1" w:name="_Toc329790709"/>
      <w:bookmarkStart w:id="2" w:name="_Toc331620664"/>
      <w:bookmarkStart w:id="3" w:name="_Toc331853186"/>
      <w:bookmarkStart w:id="4" w:name="_Toc331857267"/>
      <w:bookmarkStart w:id="5" w:name="_GoBack"/>
      <w:bookmarkEnd w:id="5"/>
      <w:r w:rsidRPr="00CB04EA">
        <w:rPr>
          <w:b/>
          <w:sz w:val="28"/>
        </w:rPr>
        <w:t>“Everyone assumes a man to be quite strong”: Men, masculinity and rheumatoid arthritis: A case-study approach</w:t>
      </w:r>
    </w:p>
    <w:p w14:paraId="0DCAA08E" w14:textId="77777777" w:rsidR="00CB04EA" w:rsidRDefault="00CB04EA" w:rsidP="00975446">
      <w:pPr>
        <w:pStyle w:val="ArthritisCareResearchmainbodytext"/>
        <w:jc w:val="center"/>
        <w:rPr>
          <w:b/>
          <w:u w:val="single"/>
        </w:rPr>
      </w:pPr>
    </w:p>
    <w:p w14:paraId="7EA6DAF2" w14:textId="77777777" w:rsidR="0084231A" w:rsidRPr="00975446" w:rsidRDefault="00460953" w:rsidP="00975446">
      <w:pPr>
        <w:pStyle w:val="ArthritisCareResearchmainbodytext"/>
        <w:jc w:val="center"/>
        <w:rPr>
          <w:b/>
          <w:u w:val="single"/>
        </w:rPr>
      </w:pPr>
      <w:r>
        <w:rPr>
          <w:b/>
          <w:u w:val="single"/>
        </w:rPr>
        <w:t>Abstract</w:t>
      </w:r>
    </w:p>
    <w:p w14:paraId="06E1CA16" w14:textId="2F5473D3" w:rsidR="00FA57B5" w:rsidRPr="006949BB" w:rsidRDefault="00FA57B5" w:rsidP="00FA57B5">
      <w:pPr>
        <w:spacing w:before="0" w:after="200" w:line="276" w:lineRule="auto"/>
        <w:rPr>
          <w:b/>
        </w:rPr>
      </w:pPr>
      <w:r w:rsidRPr="006949BB">
        <w:rPr>
          <w:b/>
        </w:rPr>
        <w:t>Objective</w:t>
      </w:r>
      <w:r>
        <w:rPr>
          <w:b/>
        </w:rPr>
        <w:t xml:space="preserve">: </w:t>
      </w:r>
      <w:r w:rsidRPr="006949BB">
        <w:t xml:space="preserve">Current literature </w:t>
      </w:r>
      <w:r>
        <w:t xml:space="preserve">has overlooked </w:t>
      </w:r>
      <w:r w:rsidRPr="006949BB">
        <w:t xml:space="preserve">the impact of chronic illness </w:t>
      </w:r>
      <w:r>
        <w:t>on masculine identity</w:t>
      </w:r>
      <w:r w:rsidRPr="006949BB">
        <w:t>.  We therefore aimed to investigate the impact</w:t>
      </w:r>
      <w:r>
        <w:t xml:space="preserve"> of Rheumatoid Arthritis (</w:t>
      </w:r>
      <w:r w:rsidRPr="006949BB">
        <w:t>a long ter</w:t>
      </w:r>
      <w:r>
        <w:t xml:space="preserve">m condition, </w:t>
      </w:r>
      <w:r w:rsidR="00494CA3">
        <w:t>affecting more women than men</w:t>
      </w:r>
      <w:r>
        <w:t>)</w:t>
      </w:r>
      <w:r w:rsidRPr="006949BB">
        <w:t xml:space="preserve"> on masculine identity</w:t>
      </w:r>
      <w:r>
        <w:t>.</w:t>
      </w:r>
    </w:p>
    <w:p w14:paraId="1F126F1B" w14:textId="787A36AB" w:rsidR="00FA57B5" w:rsidRDefault="00FA57B5" w:rsidP="00FA57B5">
      <w:pPr>
        <w:spacing w:before="0" w:after="200" w:line="276" w:lineRule="auto"/>
      </w:pPr>
      <w:r w:rsidRPr="006949BB">
        <w:rPr>
          <w:b/>
        </w:rPr>
        <w:t>Methods:</w:t>
      </w:r>
      <w:r>
        <w:t xml:space="preserve"> Six focus groups with 22 men with RA (data reported elsewhere) followed by five one-to-one interviews with men </w:t>
      </w:r>
      <w:r w:rsidR="00494CA3">
        <w:t xml:space="preserve">(English, mean age: 59 years) </w:t>
      </w:r>
      <w:r>
        <w:t>sampled to reflect a heterogeneous experience of life with RA based on knowledge gained from the focus groups. Transcripts were analysed using Thematic Analysis and are presented as individual case studies.</w:t>
      </w:r>
    </w:p>
    <w:p w14:paraId="213D32BB" w14:textId="55EC3F44" w:rsidR="00FA57B5" w:rsidRDefault="00FA57B5" w:rsidP="00FA57B5">
      <w:pPr>
        <w:spacing w:before="0" w:after="200" w:line="276" w:lineRule="auto"/>
      </w:pPr>
      <w:r>
        <w:rPr>
          <w:b/>
        </w:rPr>
        <w:t xml:space="preserve">Results: </w:t>
      </w:r>
      <w:r>
        <w:t>Whilst the case studies provide five distinct experiences, common themes can be drawn across them, such as the importance of paid work. The men needed to renegotiate their masculine identity to deal with their RA.  Two dealt with this by pushing through pain to retain masculine activities, two replaced masculine roles they could no longer do with other roles</w:t>
      </w:r>
      <w:r w:rsidR="00D37659">
        <w:t>,</w:t>
      </w:r>
      <w:r>
        <w:t xml:space="preserve"> and one rejected masculinity completely.</w:t>
      </w:r>
    </w:p>
    <w:p w14:paraId="43CFF432" w14:textId="6343F6D5" w:rsidR="00FA57B5" w:rsidRDefault="00FA57B5" w:rsidP="00FA57B5">
      <w:pPr>
        <w:spacing w:before="0" w:after="200" w:line="276" w:lineRule="auto"/>
      </w:pPr>
      <w:r w:rsidRPr="006949BB">
        <w:rPr>
          <w:b/>
        </w:rPr>
        <w:t>Conclusion:</w:t>
      </w:r>
      <w:r>
        <w:t xml:space="preserve"> Men with long term conditions may need to re-write their masculinity scripts to enable them to accept and adapt to their condition.  However, some men struggle with this, which should be taken into consideration when designing self-management services for men with long term conditions. </w:t>
      </w:r>
    </w:p>
    <w:p w14:paraId="1BD7E7DA" w14:textId="77777777" w:rsidR="00FA57B5" w:rsidRPr="00F965CF" w:rsidRDefault="00FA57B5" w:rsidP="00FA57B5">
      <w:pPr>
        <w:spacing w:before="0" w:after="200" w:line="276" w:lineRule="auto"/>
        <w:rPr>
          <w:b/>
        </w:rPr>
      </w:pPr>
      <w:r w:rsidRPr="00F965CF">
        <w:rPr>
          <w:b/>
        </w:rPr>
        <w:t>Abstract word count: 200</w:t>
      </w:r>
    </w:p>
    <w:p w14:paraId="44E646D3" w14:textId="19EB063A" w:rsidR="00FA57B5" w:rsidRPr="00F965CF" w:rsidRDefault="00FA57B5" w:rsidP="00FA57B5">
      <w:pPr>
        <w:spacing w:before="0" w:after="200" w:line="276" w:lineRule="auto"/>
        <w:rPr>
          <w:b/>
        </w:rPr>
      </w:pPr>
      <w:r w:rsidRPr="00F965CF">
        <w:rPr>
          <w:b/>
        </w:rPr>
        <w:t xml:space="preserve">Manuscript word count: </w:t>
      </w:r>
      <w:r w:rsidR="000A6F30">
        <w:rPr>
          <w:b/>
        </w:rPr>
        <w:t>8</w:t>
      </w:r>
      <w:r w:rsidR="002B441C">
        <w:rPr>
          <w:b/>
        </w:rPr>
        <w:t>000</w:t>
      </w:r>
      <w:r w:rsidR="00AD0031">
        <w:rPr>
          <w:b/>
        </w:rPr>
        <w:t xml:space="preserve"> </w:t>
      </w:r>
    </w:p>
    <w:p w14:paraId="63AB2441" w14:textId="77777777" w:rsidR="00FA57B5" w:rsidRDefault="00FA57B5" w:rsidP="00FA57B5">
      <w:pPr>
        <w:pStyle w:val="ArthritisCareResearchmainbodytext"/>
        <w:rPr>
          <w:b/>
          <w:u w:val="single"/>
        </w:rPr>
      </w:pPr>
      <w:r>
        <w:rPr>
          <w:b/>
          <w:u w:val="single"/>
        </w:rPr>
        <w:t>Keywords</w:t>
      </w:r>
    </w:p>
    <w:p w14:paraId="379AB019" w14:textId="5027E487" w:rsidR="00FA57B5" w:rsidRPr="00E15AF1" w:rsidRDefault="00FA57B5" w:rsidP="00FA57B5">
      <w:pPr>
        <w:pStyle w:val="ArthritisCareResearchmainbodytext"/>
        <w:spacing w:line="240" w:lineRule="auto"/>
      </w:pPr>
      <w:r>
        <w:t>Men’s Health; Masculinity; Masculinities; Masculine Identity; Identity; Rheumatol</w:t>
      </w:r>
      <w:r w:rsidR="007B6FC1">
        <w:t>ogy; Rheumatoid Arthritis; Quali</w:t>
      </w:r>
      <w:r>
        <w:t>tative</w:t>
      </w:r>
    </w:p>
    <w:p w14:paraId="3C986DCF" w14:textId="3F5A50FD" w:rsidR="00E142E8" w:rsidRPr="006949BB" w:rsidRDefault="00F54E4C" w:rsidP="00E142E8">
      <w:pPr>
        <w:spacing w:before="0" w:after="200" w:line="276" w:lineRule="auto"/>
      </w:pPr>
      <w:r w:rsidRPr="006949BB">
        <w:br w:type="page"/>
      </w:r>
    </w:p>
    <w:p w14:paraId="3EB9811B" w14:textId="0D9C97D7" w:rsidR="00E142E8" w:rsidRDefault="00E142E8" w:rsidP="00E142E8">
      <w:pPr>
        <w:pStyle w:val="Subheading"/>
        <w:numPr>
          <w:ilvl w:val="0"/>
          <w:numId w:val="12"/>
        </w:numPr>
      </w:pPr>
      <w:r>
        <w:lastRenderedPageBreak/>
        <w:t>Introduction</w:t>
      </w:r>
    </w:p>
    <w:p w14:paraId="01C43648" w14:textId="0AE0D1F1" w:rsidR="00C85E36" w:rsidRDefault="00BC15ED" w:rsidP="008A1D0C">
      <w:pPr>
        <w:pStyle w:val="ArthritisCareResearchmainbodytext"/>
      </w:pPr>
      <w:r>
        <w:t>P</w:t>
      </w:r>
      <w:r w:rsidR="00A0406D">
        <w:t xml:space="preserve">ostmodern theories </w:t>
      </w:r>
      <w:r>
        <w:t xml:space="preserve">of masculinities </w:t>
      </w:r>
      <w:r w:rsidR="00A0406D">
        <w:t xml:space="preserve">suggest </w:t>
      </w:r>
      <w:r w:rsidR="00EE1733">
        <w:t xml:space="preserve">masculine identity is socially constructed, and therefore propose that gender norms are dictated by social influences rather than biological differences </w:t>
      </w:r>
      <w:r w:rsidR="00EE1733">
        <w:fldChar w:fldCharType="begin"/>
      </w:r>
      <w:r w:rsidR="00EE1733">
        <w:instrText>ADDIN RW.CITE{{1915 Addis, Michael E 2003}}</w:instrText>
      </w:r>
      <w:r w:rsidR="00EE1733">
        <w:fldChar w:fldCharType="separate"/>
      </w:r>
      <w:r w:rsidR="00D010EE">
        <w:t>(Addis and Mahalik 2003)</w:t>
      </w:r>
      <w:r w:rsidR="00EE1733">
        <w:fldChar w:fldCharType="end"/>
      </w:r>
      <w:r w:rsidR="00EE1733">
        <w:t xml:space="preserve">.  </w:t>
      </w:r>
      <w:r>
        <w:t xml:space="preserve">Multiple masculinities exist and at different times and places some ways of being a man are culturally </w:t>
      </w:r>
      <w:r w:rsidR="00D06878">
        <w:t>more desirable</w:t>
      </w:r>
      <w:r>
        <w:t xml:space="preserve">, which has been conceptualised as hegemonic masculinity </w:t>
      </w:r>
      <w:r>
        <w:fldChar w:fldCharType="begin"/>
      </w:r>
      <w:r>
        <w:instrText>ADDIN RW.CITE{{762 Connell,RobertWilliam 2005}}</w:instrText>
      </w:r>
      <w:r>
        <w:fldChar w:fldCharType="separate"/>
      </w:r>
      <w:r w:rsidRPr="00B81AFF">
        <w:rPr>
          <w:rFonts w:cs="Arial"/>
        </w:rPr>
        <w:t>(Connell 2005)</w:t>
      </w:r>
      <w:r>
        <w:fldChar w:fldCharType="end"/>
      </w:r>
      <w:r>
        <w:t xml:space="preserve">.  Hegemonic masculinity </w:t>
      </w:r>
      <w:r w:rsidR="00D72952">
        <w:t>is</w:t>
      </w:r>
      <w:r>
        <w:t xml:space="preserve"> the ‘current most honoured way of being a man’</w:t>
      </w:r>
      <w:r w:rsidR="00FF6BD3">
        <w:t xml:space="preserve"> (p832)</w:t>
      </w:r>
      <w:r>
        <w:t xml:space="preserve">, </w:t>
      </w:r>
      <w:r w:rsidR="00461775">
        <w:t xml:space="preserve">against </w:t>
      </w:r>
      <w:r>
        <w:t>which men position themselves</w:t>
      </w:r>
      <w:r w:rsidR="00461775">
        <w:t xml:space="preserve"> </w:t>
      </w:r>
      <w:r>
        <w:fldChar w:fldCharType="begin"/>
      </w:r>
      <w:r>
        <w:instrText>ADDIN RW.CITE{{2003 Connell,RobertW 2005}}</w:instrText>
      </w:r>
      <w:r>
        <w:fldChar w:fldCharType="separate"/>
      </w:r>
      <w:r w:rsidRPr="00BC15ED">
        <w:rPr>
          <w:rFonts w:cs="Arial"/>
        </w:rPr>
        <w:t>(Connell and Messerschmidt 2005)</w:t>
      </w:r>
      <w:r>
        <w:fldChar w:fldCharType="end"/>
      </w:r>
      <w:r>
        <w:t xml:space="preserve">. </w:t>
      </w:r>
    </w:p>
    <w:p w14:paraId="0D349CB0" w14:textId="5BF60723" w:rsidR="00EE1733" w:rsidRDefault="00D72952" w:rsidP="008A1D0C">
      <w:pPr>
        <w:pStyle w:val="ArthritisCareResearchmainbodytext"/>
      </w:pPr>
      <w:r>
        <w:t>From a young age boys</w:t>
      </w:r>
      <w:r w:rsidR="00461775">
        <w:t>, and as they grown, men,</w:t>
      </w:r>
      <w:r>
        <w:t xml:space="preserve"> learn to present their masculine selves in situationally appropriate ways </w:t>
      </w:r>
      <w:r>
        <w:fldChar w:fldCharType="begin"/>
      </w:r>
      <w:r>
        <w:instrText>ADDIN RW.CITE{{1842 Frosh,S. 2002}}</w:instrText>
      </w:r>
      <w:r>
        <w:fldChar w:fldCharType="separate"/>
      </w:r>
      <w:r w:rsidRPr="00D72952">
        <w:rPr>
          <w:rFonts w:cs="Arial"/>
        </w:rPr>
        <w:t>(Frosh and Phoenix et al. 2002)</w:t>
      </w:r>
      <w:r>
        <w:fldChar w:fldCharType="end"/>
      </w:r>
      <w:r w:rsidR="00461775">
        <w:t>, thus they</w:t>
      </w:r>
      <w:r>
        <w:t xml:space="preserve"> are able to emphasise different aspects of the hegemonic ideal</w:t>
      </w:r>
      <w:r w:rsidR="00AB0F2A">
        <w:t xml:space="preserve"> enabling them</w:t>
      </w:r>
      <w:r>
        <w:t xml:space="preserve"> to construct effective manhood acts </w:t>
      </w:r>
      <w:r>
        <w:fldChar w:fldCharType="begin"/>
      </w:r>
      <w:r>
        <w:instrText>ADDIN RW.CITE{{2004 Schrock,Douglas 2009}}</w:instrText>
      </w:r>
      <w:r>
        <w:fldChar w:fldCharType="separate"/>
      </w:r>
      <w:r w:rsidRPr="00D72952">
        <w:rPr>
          <w:rFonts w:cs="Arial"/>
        </w:rPr>
        <w:t>(Schrock and Schwalbe 2009)</w:t>
      </w:r>
      <w:r>
        <w:fldChar w:fldCharType="end"/>
      </w:r>
      <w:r>
        <w:t xml:space="preserve">.  This ability to alter displays of masculinities to fit different circumstances </w:t>
      </w:r>
      <w:r w:rsidR="00461775">
        <w:t xml:space="preserve">encountered across the life course </w:t>
      </w:r>
      <w:r w:rsidR="00461775">
        <w:fldChar w:fldCharType="begin"/>
      </w:r>
      <w:r w:rsidR="00461775">
        <w:instrText>ADDIN RW.CITE{{1918 Spector-Mersel,Gabriela 2006}}</w:instrText>
      </w:r>
      <w:r w:rsidR="00461775">
        <w:fldChar w:fldCharType="separate"/>
      </w:r>
      <w:r w:rsidR="00461775" w:rsidRPr="00461775">
        <w:rPr>
          <w:rFonts w:cs="Arial"/>
        </w:rPr>
        <w:t>(Spector-Mersel 2006)</w:t>
      </w:r>
      <w:r w:rsidR="00461775">
        <w:fldChar w:fldCharType="end"/>
      </w:r>
      <w:r w:rsidR="00461775">
        <w:t xml:space="preserve"> </w:t>
      </w:r>
      <w:r>
        <w:t xml:space="preserve">has been termed ‘the chameleonisation of masculinity’ </w:t>
      </w:r>
      <w:r>
        <w:fldChar w:fldCharType="begin"/>
      </w:r>
      <w:r>
        <w:instrText>ADDIN RW.CITE{{2005 Ward,MichaelRhysMorgan 2015}}</w:instrText>
      </w:r>
      <w:r>
        <w:fldChar w:fldCharType="separate"/>
      </w:r>
      <w:r w:rsidRPr="00D72952">
        <w:rPr>
          <w:rFonts w:cs="Arial"/>
        </w:rPr>
        <w:t>(Ward 2015)</w:t>
      </w:r>
      <w:r>
        <w:fldChar w:fldCharType="end"/>
      </w:r>
      <w:r>
        <w:t>.</w:t>
      </w:r>
      <w:r w:rsidR="00875DB2">
        <w:t xml:space="preserve"> It is therefore possible that men who live with a long</w:t>
      </w:r>
      <w:r w:rsidR="001B7A75">
        <w:t>-</w:t>
      </w:r>
      <w:r w:rsidR="00875DB2">
        <w:t>term condition have needed to adapt their masculinity script to protect their masculine identity</w:t>
      </w:r>
      <w:r w:rsidR="00461775">
        <w:t xml:space="preserve"> </w:t>
      </w:r>
      <w:r w:rsidR="00461775">
        <w:fldChar w:fldCharType="begin"/>
      </w:r>
      <w:r w:rsidR="00461775">
        <w:instrText>ADDIN RW.CITE{{1918 Spector-Mersel, Gabriela 2006}}</w:instrText>
      </w:r>
      <w:r w:rsidR="00461775">
        <w:fldChar w:fldCharType="separate"/>
      </w:r>
      <w:r w:rsidR="00461775">
        <w:t>(Spector-Mersel 2006)</w:t>
      </w:r>
      <w:r w:rsidR="00461775">
        <w:fldChar w:fldCharType="end"/>
      </w:r>
      <w:r w:rsidR="00461775">
        <w:t xml:space="preserve">.  In other words, </w:t>
      </w:r>
      <w:r w:rsidR="00FB425E">
        <w:t xml:space="preserve">when masculinities are ‘radically disturbed’ by illness, men are prompted to reflect on their gendered beliefs and the practices of masculinity they engaged in prior to illness </w:t>
      </w:r>
      <w:r w:rsidR="00FB425E">
        <w:fldChar w:fldCharType="begin"/>
      </w:r>
      <w:r w:rsidR="00F71024">
        <w:instrText>ADDIN RW.CITE{{756 O'Brien,R 2007}}</w:instrText>
      </w:r>
      <w:r w:rsidR="00FB425E">
        <w:fldChar w:fldCharType="separate"/>
      </w:r>
      <w:r w:rsidR="00F71024" w:rsidRPr="00F71024">
        <w:rPr>
          <w:rFonts w:cs="Arial"/>
        </w:rPr>
        <w:t>(O'Brien and Hart et al. 2007)</w:t>
      </w:r>
      <w:r w:rsidR="00FB425E">
        <w:fldChar w:fldCharType="end"/>
      </w:r>
      <w:r w:rsidR="00FB425E">
        <w:t xml:space="preserve">. </w:t>
      </w:r>
      <w:r w:rsidR="005E0E57">
        <w:t xml:space="preserve">Previous </w:t>
      </w:r>
      <w:r w:rsidR="00875DB2">
        <w:t xml:space="preserve">research investigating the relationship between masculinity and </w:t>
      </w:r>
      <w:r w:rsidR="001B7A75">
        <w:t xml:space="preserve">chronic </w:t>
      </w:r>
      <w:r w:rsidR="006949BB">
        <w:t xml:space="preserve">health </w:t>
      </w:r>
      <w:r w:rsidR="005E0E57">
        <w:t xml:space="preserve">has </w:t>
      </w:r>
      <w:r w:rsidR="00875DB2">
        <w:t xml:space="preserve">predominantly </w:t>
      </w:r>
      <w:r w:rsidR="005E0E57">
        <w:t xml:space="preserve">focussed on </w:t>
      </w:r>
      <w:r w:rsidR="00875DB2">
        <w:t>typically male diseases (e.g. coronary heart disease) or gender-specific diseases (e.g. prostate cancer)</w:t>
      </w:r>
      <w:r w:rsidR="001B7A75">
        <w:t xml:space="preserve"> </w:t>
      </w:r>
      <w:r w:rsidR="001B7A75">
        <w:fldChar w:fldCharType="begin"/>
      </w:r>
      <w:r w:rsidR="001B7A75">
        <w:instrText>ADDIN RW.CITE{{756 O'Brien,R 2007}}</w:instrText>
      </w:r>
      <w:r w:rsidR="001B7A75">
        <w:fldChar w:fldCharType="separate"/>
      </w:r>
      <w:r w:rsidR="001B7A75" w:rsidRPr="001B7A75">
        <w:rPr>
          <w:rFonts w:cs="Arial"/>
        </w:rPr>
        <w:t>(O'Brien and Hart et al. 2007)</w:t>
      </w:r>
      <w:r w:rsidR="001B7A75">
        <w:fldChar w:fldCharType="end"/>
      </w:r>
      <w:r w:rsidR="001B7A75">
        <w:t>.</w:t>
      </w:r>
      <w:r w:rsidR="00875DB2">
        <w:t xml:space="preserve">  However, the </w:t>
      </w:r>
      <w:r w:rsidR="005E0E57">
        <w:t>impact on masculine identity of living with a</w:t>
      </w:r>
      <w:r w:rsidR="00357EFC">
        <w:t>n incurable</w:t>
      </w:r>
      <w:r w:rsidR="005E0E57">
        <w:t xml:space="preserve"> long term condition</w:t>
      </w:r>
      <w:r w:rsidR="00093F12">
        <w:t xml:space="preserve"> </w:t>
      </w:r>
      <w:r w:rsidR="00875DB2">
        <w:t>th</w:t>
      </w:r>
      <w:r w:rsidR="00357EFC">
        <w:t>at affects more women than men and</w:t>
      </w:r>
      <w:r w:rsidR="005E0E57">
        <w:t xml:space="preserve"> has to be self-managed daily has not been previously explored in depth.  </w:t>
      </w:r>
    </w:p>
    <w:p w14:paraId="6D9AB9A7" w14:textId="4569BD02" w:rsidR="0005407C" w:rsidRDefault="008A1D0C" w:rsidP="008A1D0C">
      <w:pPr>
        <w:pStyle w:val="ArthritisCareResearchmainbodytext"/>
        <w:rPr>
          <w:rFonts w:cs="Arial"/>
        </w:rPr>
      </w:pPr>
      <w:r>
        <w:t>Rheumatoid arthritis (</w:t>
      </w:r>
      <w:r w:rsidR="007B65B8">
        <w:t>RA) is a chronic</w:t>
      </w:r>
      <w:r>
        <w:t xml:space="preserve">, progressive </w:t>
      </w:r>
      <w:r w:rsidR="007B65B8">
        <w:t>and systemic autoimmune disease,</w:t>
      </w:r>
      <w:r>
        <w:t xml:space="preserve"> characterised by fluctuating symptoms such as </w:t>
      </w:r>
      <w:r w:rsidR="007B65B8">
        <w:t xml:space="preserve">swollen joints, </w:t>
      </w:r>
      <w:r>
        <w:t xml:space="preserve">pain and fatigue </w:t>
      </w:r>
      <w:r w:rsidR="00152A76">
        <w:fldChar w:fldCharType="begin"/>
      </w:r>
      <w:r w:rsidR="00152A76">
        <w:instrText>ADDIN RW.CITE{{393 Hill, J. 2006; 726 Newman, S. 1995}}</w:instrText>
      </w:r>
      <w:r w:rsidR="00152A76">
        <w:fldChar w:fldCharType="separate"/>
      </w:r>
      <w:r w:rsidR="00D010EE">
        <w:t>(Hill 2006, Newman and Fitzpatrick et al. 1995)</w:t>
      </w:r>
      <w:r w:rsidR="00152A76">
        <w:fldChar w:fldCharType="end"/>
      </w:r>
      <w:r w:rsidR="00152A76">
        <w:t xml:space="preserve">.  </w:t>
      </w:r>
      <w:r w:rsidRPr="00480266">
        <w:rPr>
          <w:rFonts w:cs="Arial"/>
        </w:rPr>
        <w:t xml:space="preserve">RA affects </w:t>
      </w:r>
      <w:r>
        <w:rPr>
          <w:rFonts w:cs="Arial"/>
        </w:rPr>
        <w:t>more women than men</w:t>
      </w:r>
      <w:r w:rsidR="00152A76">
        <w:rPr>
          <w:rFonts w:cs="Arial"/>
        </w:rPr>
        <w:t xml:space="preserve"> (</w:t>
      </w:r>
      <w:r w:rsidRPr="00480266">
        <w:rPr>
          <w:rFonts w:cs="Arial"/>
        </w:rPr>
        <w:t xml:space="preserve">approximately </w:t>
      </w:r>
      <w:r>
        <w:rPr>
          <w:rFonts w:cs="Arial"/>
        </w:rPr>
        <w:lastRenderedPageBreak/>
        <w:t xml:space="preserve">30% of the RA population </w:t>
      </w:r>
      <w:r w:rsidR="00152A76">
        <w:rPr>
          <w:rFonts w:cs="Arial"/>
        </w:rPr>
        <w:t>are</w:t>
      </w:r>
      <w:r>
        <w:rPr>
          <w:rFonts w:cs="Arial"/>
        </w:rPr>
        <w:t xml:space="preserve"> male</w:t>
      </w:r>
      <w:r w:rsidR="00152A76">
        <w:rPr>
          <w:rFonts w:cs="Arial"/>
        </w:rPr>
        <w:t>)</w:t>
      </w:r>
      <w:r>
        <w:t xml:space="preserve"> </w:t>
      </w:r>
      <w:r w:rsidR="00093F12">
        <w:fldChar w:fldCharType="begin"/>
      </w:r>
      <w:r w:rsidR="00093F12">
        <w:instrText>ADDIN RW.CITE{{1855 Humphreys,J.H. 2013}}</w:instrText>
      </w:r>
      <w:r w:rsidR="00093F12">
        <w:fldChar w:fldCharType="separate"/>
      </w:r>
      <w:r w:rsidR="00D010EE">
        <w:t>(Humphreys and Verstappen et al. 2013)</w:t>
      </w:r>
      <w:r w:rsidR="00093F12">
        <w:fldChar w:fldCharType="end"/>
      </w:r>
      <w:r w:rsidR="00093F12">
        <w:t xml:space="preserve"> </w:t>
      </w:r>
      <w:r>
        <w:rPr>
          <w:rFonts w:cs="Arial"/>
        </w:rPr>
        <w:t xml:space="preserve">and is thought to take a different course in men compared to women </w:t>
      </w:r>
      <w:r w:rsidR="00A0406D">
        <w:rPr>
          <w:rFonts w:cs="Arial"/>
        </w:rPr>
        <w:fldChar w:fldCharType="begin"/>
      </w:r>
      <w:r w:rsidR="00A0406D">
        <w:rPr>
          <w:rFonts w:cs="Arial"/>
        </w:rPr>
        <w:instrText>ADDIN RW.CITE{{820 Forslind,K. 2007}}</w:instrText>
      </w:r>
      <w:r w:rsidR="00A0406D">
        <w:rPr>
          <w:rFonts w:cs="Arial"/>
        </w:rPr>
        <w:fldChar w:fldCharType="separate"/>
      </w:r>
      <w:r w:rsidR="00D010EE">
        <w:rPr>
          <w:rFonts w:cs="Arial"/>
        </w:rPr>
        <w:t>(Forslind and Hafstrom et al. 2007)</w:t>
      </w:r>
      <w:r w:rsidR="00A0406D">
        <w:rPr>
          <w:rFonts w:cs="Arial"/>
        </w:rPr>
        <w:fldChar w:fldCharType="end"/>
      </w:r>
      <w:r w:rsidR="00A0406D">
        <w:rPr>
          <w:rFonts w:cs="Arial"/>
        </w:rPr>
        <w:t>.</w:t>
      </w:r>
    </w:p>
    <w:p w14:paraId="6CE44C7A" w14:textId="0F40B06D" w:rsidR="00E0432F" w:rsidRDefault="00E0432F" w:rsidP="00E0432F">
      <w:pPr>
        <w:pStyle w:val="ArthritisCareResearchmainbodytext"/>
        <w:rPr>
          <w:rFonts w:cs="Arial"/>
        </w:rPr>
      </w:pPr>
      <w:r>
        <w:rPr>
          <w:rFonts w:cs="Arial"/>
        </w:rPr>
        <w:t xml:space="preserve">There is a </w:t>
      </w:r>
      <w:r w:rsidR="00460653">
        <w:rPr>
          <w:rFonts w:cs="Arial"/>
        </w:rPr>
        <w:t>paucity</w:t>
      </w:r>
      <w:r>
        <w:rPr>
          <w:rFonts w:cs="Arial"/>
        </w:rPr>
        <w:t xml:space="preserve"> of literature exploring the impact of RA on men</w:t>
      </w:r>
      <w:r w:rsidR="006949BB">
        <w:rPr>
          <w:rFonts w:cs="Arial"/>
        </w:rPr>
        <w:t xml:space="preserve"> and their masculine identity nor how they manage this impact. A</w:t>
      </w:r>
      <w:r>
        <w:rPr>
          <w:rFonts w:cs="Arial"/>
        </w:rPr>
        <w:t xml:space="preserve"> comprehensive literature review </w:t>
      </w:r>
      <w:r w:rsidR="001D7E9F">
        <w:rPr>
          <w:rFonts w:cs="Arial"/>
        </w:rPr>
        <w:fldChar w:fldCharType="begin"/>
      </w:r>
      <w:r w:rsidR="001D7E9F">
        <w:rPr>
          <w:rFonts w:cs="Arial"/>
        </w:rPr>
        <w:instrText>ADDIN RW.CITE{{1878 Flurey,C.A. 2015}}</w:instrText>
      </w:r>
      <w:r w:rsidR="001D7E9F">
        <w:rPr>
          <w:rFonts w:cs="Arial"/>
        </w:rPr>
        <w:fldChar w:fldCharType="separate"/>
      </w:r>
      <w:r w:rsidR="001D7E9F" w:rsidRPr="001D7E9F">
        <w:rPr>
          <w:rFonts w:cs="Arial"/>
        </w:rPr>
        <w:t>(Flurey and Hewlett et al. 2015)</w:t>
      </w:r>
      <w:r w:rsidR="001D7E9F">
        <w:rPr>
          <w:rFonts w:cs="Arial"/>
        </w:rPr>
        <w:fldChar w:fldCharType="end"/>
      </w:r>
      <w:r>
        <w:rPr>
          <w:rFonts w:cs="Arial"/>
        </w:rPr>
        <w:t xml:space="preserve"> found that whilst there was </w:t>
      </w:r>
      <w:r>
        <w:t>no consensus on whether gender impact</w:t>
      </w:r>
      <w:r w:rsidR="00461775">
        <w:t>ed</w:t>
      </w:r>
      <w:r>
        <w:t xml:space="preserve"> </w:t>
      </w:r>
      <w:r w:rsidR="00593A08">
        <w:t xml:space="preserve">on </w:t>
      </w:r>
      <w:r>
        <w:t xml:space="preserve">ability to cope with or self-manage RA, there </w:t>
      </w:r>
      <w:r w:rsidR="00461775">
        <w:t xml:space="preserve">was </w:t>
      </w:r>
      <w:r>
        <w:t xml:space="preserve">a gender difference in coping styles.  </w:t>
      </w:r>
    </w:p>
    <w:p w14:paraId="0D56E041" w14:textId="05D5E0DD" w:rsidR="00460653" w:rsidRDefault="00E0432F" w:rsidP="00E0432F">
      <w:pPr>
        <w:pStyle w:val="ArthritisCareResearchmainbodytext"/>
      </w:pPr>
      <w:r>
        <w:t xml:space="preserve">It is likely that men </w:t>
      </w:r>
      <w:r w:rsidR="00460653">
        <w:t xml:space="preserve">with RA </w:t>
      </w:r>
      <w:r>
        <w:t xml:space="preserve">would have </w:t>
      </w:r>
      <w:r w:rsidR="00460653">
        <w:t xml:space="preserve">a </w:t>
      </w:r>
      <w:r>
        <w:t xml:space="preserve">different </w:t>
      </w:r>
      <w:r w:rsidR="00460653">
        <w:t xml:space="preserve">experience of living with and managing their RA to women, it is therefore of note that the majority of qualitative studies exploring the lived experience or self-management of RA </w:t>
      </w:r>
      <w:r w:rsidR="00593A08">
        <w:t>have</w:t>
      </w:r>
      <w:r w:rsidR="00460653">
        <w:t xml:space="preserve"> been conducted either solely or predomin</w:t>
      </w:r>
      <w:r w:rsidR="006949BB">
        <w:t xml:space="preserve">antly with female participants: ranging from 78% to 100% female </w:t>
      </w:r>
      <w:r w:rsidR="006949BB">
        <w:fldChar w:fldCharType="begin"/>
      </w:r>
      <w:r w:rsidR="006949BB">
        <w:instrText>ADDIN RW.CITE{{345 Sanderson, T. 2011; 149 Plach, S.K. 2004; 62 Stenström, Christina H. 1993}}</w:instrText>
      </w:r>
      <w:r w:rsidR="006949BB">
        <w:fldChar w:fldCharType="separate"/>
      </w:r>
      <w:r w:rsidR="00D010EE">
        <w:rPr>
          <w:rFonts w:eastAsia="Times New Roman" w:cs="Arial"/>
        </w:rPr>
        <w:t>(Sanderson and Calnan et al. 2011, Plach and Stevens et al. 2004, Stenström and Bergman et al. 1993)</w:t>
      </w:r>
      <w:r w:rsidR="006949BB">
        <w:fldChar w:fldCharType="end"/>
      </w:r>
      <w:r w:rsidR="001B7A75">
        <w:t xml:space="preserve"> and</w:t>
      </w:r>
      <w:r w:rsidR="006949BB">
        <w:t xml:space="preserve"> </w:t>
      </w:r>
      <w:r w:rsidR="00460653">
        <w:t>o</w:t>
      </w:r>
      <w:r w:rsidR="00460653">
        <w:rPr>
          <w:rFonts w:cs="Arial"/>
        </w:rPr>
        <w:t xml:space="preserve">nly two </w:t>
      </w:r>
      <w:r w:rsidR="00536BBE">
        <w:rPr>
          <w:rFonts w:cs="Arial"/>
        </w:rPr>
        <w:t xml:space="preserve">qualitative </w:t>
      </w:r>
      <w:r w:rsidR="00460653">
        <w:rPr>
          <w:rFonts w:cs="Arial"/>
        </w:rPr>
        <w:t xml:space="preserve">studies </w:t>
      </w:r>
      <w:r w:rsidR="006949BB">
        <w:rPr>
          <w:rFonts w:cs="Arial"/>
        </w:rPr>
        <w:t xml:space="preserve">have </w:t>
      </w:r>
      <w:r w:rsidR="00460653">
        <w:rPr>
          <w:rFonts w:cs="Arial"/>
        </w:rPr>
        <w:t xml:space="preserve">focussed solely on men.  One </w:t>
      </w:r>
      <w:r w:rsidR="00460653">
        <w:rPr>
          <w:rFonts w:cs="Arial"/>
        </w:rPr>
        <w:fldChar w:fldCharType="begin"/>
      </w:r>
      <w:r w:rsidR="00460653">
        <w:rPr>
          <w:rFonts w:cs="Arial"/>
        </w:rPr>
        <w:instrText>ADDIN RW.CITE{{807 Lack,Sarah 2011}}</w:instrText>
      </w:r>
      <w:r w:rsidR="00460653">
        <w:rPr>
          <w:rFonts w:cs="Arial"/>
        </w:rPr>
        <w:fldChar w:fldCharType="separate"/>
      </w:r>
      <w:r w:rsidR="001D7E9F" w:rsidRPr="001D7E9F">
        <w:rPr>
          <w:rFonts w:cs="Arial"/>
        </w:rPr>
        <w:t>(Lack and Noddings et al. 2011)</w:t>
      </w:r>
      <w:r w:rsidR="00460653">
        <w:rPr>
          <w:rFonts w:cs="Arial"/>
        </w:rPr>
        <w:fldChar w:fldCharType="end"/>
      </w:r>
      <w:r w:rsidR="00460653">
        <w:rPr>
          <w:rFonts w:cs="Arial"/>
        </w:rPr>
        <w:t xml:space="preserve"> </w:t>
      </w:r>
      <w:r w:rsidR="006949BB">
        <w:rPr>
          <w:rFonts w:cs="Arial"/>
        </w:rPr>
        <w:t>recruited patients from only</w:t>
      </w:r>
      <w:r w:rsidR="00460653">
        <w:rPr>
          <w:rFonts w:cs="Arial"/>
        </w:rPr>
        <w:t xml:space="preserve"> one </w:t>
      </w:r>
      <w:r w:rsidR="006949BB">
        <w:rPr>
          <w:rFonts w:cs="Arial"/>
        </w:rPr>
        <w:t>UK Hospital</w:t>
      </w:r>
      <w:r w:rsidR="00460653">
        <w:rPr>
          <w:rFonts w:cs="Arial"/>
        </w:rPr>
        <w:t xml:space="preserve"> and did not explore coping strategies.  The other </w:t>
      </w:r>
      <w:r w:rsidR="00460653">
        <w:rPr>
          <w:rFonts w:cs="Arial"/>
        </w:rPr>
        <w:fldChar w:fldCharType="begin"/>
      </w:r>
      <w:r w:rsidR="00460653">
        <w:rPr>
          <w:rFonts w:cs="Arial"/>
        </w:rPr>
        <w:instrText>ADDIN RW.CITE{{806 Beaton,Cleopatra 2012}}</w:instrText>
      </w:r>
      <w:r w:rsidR="00460653">
        <w:rPr>
          <w:rFonts w:cs="Arial"/>
        </w:rPr>
        <w:fldChar w:fldCharType="separate"/>
      </w:r>
      <w:r w:rsidR="00D010EE">
        <w:rPr>
          <w:rFonts w:cs="Arial"/>
        </w:rPr>
        <w:t>(Beaton and Hodge et al. 2012)</w:t>
      </w:r>
      <w:r w:rsidR="00460653">
        <w:rPr>
          <w:rFonts w:cs="Arial"/>
        </w:rPr>
        <w:fldChar w:fldCharType="end"/>
      </w:r>
      <w:r w:rsidR="00460653">
        <w:rPr>
          <w:rFonts w:cs="Arial"/>
        </w:rPr>
        <w:t xml:space="preserve"> was conducted with USA war veterans, who may have very different experiences of life to the general population</w:t>
      </w:r>
      <w:r w:rsidR="006949BB">
        <w:rPr>
          <w:rFonts w:cs="Arial"/>
        </w:rPr>
        <w:t xml:space="preserve"> and did not explore masculine identity</w:t>
      </w:r>
      <w:r w:rsidR="00460653">
        <w:rPr>
          <w:rFonts w:cs="Arial"/>
        </w:rPr>
        <w:t>.</w:t>
      </w:r>
    </w:p>
    <w:p w14:paraId="06171410" w14:textId="77777777" w:rsidR="008A1D0C" w:rsidRDefault="008A1D0C" w:rsidP="008A1D0C">
      <w:pPr>
        <w:pStyle w:val="ArthritisCareResearchmainbodytext"/>
      </w:pPr>
      <w:r>
        <w:t xml:space="preserve">The current study aimed to explore </w:t>
      </w:r>
      <w:r w:rsidR="00336438">
        <w:t xml:space="preserve">in depth </w:t>
      </w:r>
      <w:r>
        <w:t>the experiences of male RA patients</w:t>
      </w:r>
      <w:r w:rsidR="00460653">
        <w:t xml:space="preserve"> in the context of their individual lives</w:t>
      </w:r>
      <w:r w:rsidR="00336438">
        <w:t>,</w:t>
      </w:r>
      <w:r>
        <w:t xml:space="preserve"> the impact this has on </w:t>
      </w:r>
      <w:r w:rsidR="00AA57F5">
        <w:t>their masculine identity</w:t>
      </w:r>
      <w:r>
        <w:t xml:space="preserve">; </w:t>
      </w:r>
      <w:r w:rsidR="00336438">
        <w:t xml:space="preserve">and </w:t>
      </w:r>
      <w:r>
        <w:t>how they are currently coping with and managing their RA</w:t>
      </w:r>
      <w:r w:rsidR="00336438">
        <w:t>.</w:t>
      </w:r>
    </w:p>
    <w:p w14:paraId="3E695A71" w14:textId="77777777" w:rsidR="00D878AE" w:rsidRPr="009C7D11" w:rsidRDefault="00D878AE" w:rsidP="00577396">
      <w:pPr>
        <w:pStyle w:val="Subheading"/>
        <w:numPr>
          <w:ilvl w:val="0"/>
          <w:numId w:val="12"/>
        </w:numPr>
        <w:ind w:hanging="11"/>
      </w:pPr>
      <w:r w:rsidRPr="009C7D11">
        <w:t>Patients and Methods</w:t>
      </w:r>
    </w:p>
    <w:p w14:paraId="6ABF7677" w14:textId="77777777" w:rsidR="00942984" w:rsidRDefault="00942984" w:rsidP="00942984">
      <w:pPr>
        <w:pStyle w:val="SocSciMedSubhead1"/>
      </w:pPr>
      <w:bookmarkStart w:id="6" w:name="_Toc329790757"/>
      <w:bookmarkStart w:id="7" w:name="_Toc331620702"/>
      <w:bookmarkStart w:id="8" w:name="_Toc331853288"/>
      <w:bookmarkStart w:id="9" w:name="_Toc331857342"/>
      <w:bookmarkEnd w:id="0"/>
      <w:bookmarkEnd w:id="1"/>
      <w:bookmarkEnd w:id="2"/>
      <w:bookmarkEnd w:id="3"/>
      <w:bookmarkEnd w:id="4"/>
      <w:r>
        <w:t>2.1 Study design</w:t>
      </w:r>
    </w:p>
    <w:p w14:paraId="4E30B621" w14:textId="6DDA76C7" w:rsidR="00577396" w:rsidRDefault="00577396" w:rsidP="00942984">
      <w:pPr>
        <w:pStyle w:val="ArthritisCareResearchmainbodytext"/>
      </w:pPr>
      <w:r>
        <w:t xml:space="preserve">Focus groups are useful for examining opinions and beliefs about an issue, whilst individual interviews are effective in exploring personal experiences </w:t>
      </w:r>
      <w:r>
        <w:fldChar w:fldCharType="begin"/>
      </w:r>
      <w:r>
        <w:instrText>ADDIN RW.CITE{{1873 Molzahn,A.E. 2005}}</w:instrText>
      </w:r>
      <w:r>
        <w:fldChar w:fldCharType="separate"/>
      </w:r>
      <w:r w:rsidR="00D010EE">
        <w:t>(Molzahn and Starzomski et al. 2005)</w:t>
      </w:r>
      <w:r>
        <w:fldChar w:fldCharType="end"/>
      </w:r>
      <w:r w:rsidR="00A0406D">
        <w:t xml:space="preserve"> and their combination can provide complementary views of a studied phenomenon </w:t>
      </w:r>
      <w:r w:rsidR="00A0406D">
        <w:fldChar w:fldCharType="begin"/>
      </w:r>
      <w:r w:rsidR="00A0406D">
        <w:instrText>ADDIN RW.CITE{{1871 Lambert, Sylvie D 2008}}</w:instrText>
      </w:r>
      <w:r w:rsidR="00A0406D">
        <w:fldChar w:fldCharType="separate"/>
      </w:r>
      <w:r w:rsidR="00D010EE">
        <w:t>(Lambert and Loiselle 2008)</w:t>
      </w:r>
      <w:r w:rsidR="00A0406D">
        <w:fldChar w:fldCharType="end"/>
      </w:r>
      <w:r w:rsidR="00A0406D">
        <w:t>.</w:t>
      </w:r>
      <w:r>
        <w:t xml:space="preserve">  </w:t>
      </w:r>
      <w:r w:rsidR="00E5551D">
        <w:t>To explore both the breadth and depth of men’s experiences of living with RA and its impact on their masculine identity</w:t>
      </w:r>
      <w:r>
        <w:t xml:space="preserve">, focus groups were conducted </w:t>
      </w:r>
      <w:r>
        <w:lastRenderedPageBreak/>
        <w:t>with men with RA, and then a sub-set of the focus group participants were invited to take part in individual interviews</w:t>
      </w:r>
      <w:r w:rsidR="00E5551D">
        <w:t xml:space="preserve"> (Data published elsewhere </w:t>
      </w:r>
      <w:r w:rsidR="00E5551D">
        <w:fldChar w:fldCharType="begin"/>
      </w:r>
      <w:r w:rsidR="00E5551D">
        <w:instrText>ADDIN RW.CITE{{1912 Flurey,C.A. 2016}}</w:instrText>
      </w:r>
      <w:r w:rsidR="00E5551D">
        <w:fldChar w:fldCharType="separate"/>
      </w:r>
      <w:r w:rsidR="001D7E9F" w:rsidRPr="001D7E9F">
        <w:rPr>
          <w:rFonts w:cs="Arial"/>
        </w:rPr>
        <w:t>(Flurey and Hewlett et al. 2016)</w:t>
      </w:r>
      <w:r w:rsidR="00E5551D">
        <w:fldChar w:fldCharType="end"/>
      </w:r>
      <w:r w:rsidR="00E5551D">
        <w:t>).</w:t>
      </w:r>
      <w:r w:rsidR="00AF6DC2">
        <w:t xml:space="preserve">  </w:t>
      </w:r>
    </w:p>
    <w:p w14:paraId="3DC7F657" w14:textId="2DEA14B5" w:rsidR="00CC49DF" w:rsidRDefault="00A0406D" w:rsidP="00942984">
      <w:pPr>
        <w:pStyle w:val="ArthritisCareResearchmainbodytext"/>
      </w:pPr>
      <w:r>
        <w:t>T</w:t>
      </w:r>
      <w:r w:rsidR="00577396">
        <w:t>he current paper focus</w:t>
      </w:r>
      <w:r w:rsidR="00E5551D">
        <w:t>es</w:t>
      </w:r>
      <w:r w:rsidR="00577396">
        <w:t xml:space="preserve"> on five men who took part in the individua</w:t>
      </w:r>
      <w:r w:rsidR="00593A08">
        <w:t>l interviews as case</w:t>
      </w:r>
      <w:r w:rsidR="00577396">
        <w:t xml:space="preserve"> studies</w:t>
      </w:r>
      <w:r w:rsidR="00DD54B2">
        <w:t xml:space="preserve"> to understand the issue of being a man with RA and the impact on masculine identity</w:t>
      </w:r>
      <w:r w:rsidR="00577396">
        <w:t xml:space="preserve"> </w:t>
      </w:r>
      <w:r w:rsidR="00577396">
        <w:fldChar w:fldCharType="begin"/>
      </w:r>
      <w:r w:rsidR="00577396">
        <w:instrText>ADDIN RW.CITE{{1874 Stake, Robert E. 1995}}</w:instrText>
      </w:r>
      <w:r w:rsidR="00577396">
        <w:fldChar w:fldCharType="separate"/>
      </w:r>
      <w:r w:rsidR="00D010EE">
        <w:t>(Stake 1995)</w:t>
      </w:r>
      <w:r w:rsidR="00577396">
        <w:fldChar w:fldCharType="end"/>
      </w:r>
      <w:r w:rsidR="009B31CA">
        <w:t>.</w:t>
      </w:r>
      <w:r>
        <w:t xml:space="preserve">  </w:t>
      </w:r>
    </w:p>
    <w:p w14:paraId="3B424617" w14:textId="4AE68D81" w:rsidR="00CC49DF" w:rsidRDefault="00CC49DF" w:rsidP="00942984">
      <w:pPr>
        <w:pStyle w:val="ArthritisCareResearchmainbodytext"/>
      </w:pPr>
      <w:r>
        <w:t xml:space="preserve">Case studies allow the development of understanding and insight through in-depth examination of a few individual lives, which are of interest for both their uniqueness and their commonality </w:t>
      </w:r>
      <w:r>
        <w:fldChar w:fldCharType="begin"/>
      </w:r>
      <w:r>
        <w:instrText>ADDIN RW.CITE{{1874 Stake, Robert E. 1995}}</w:instrText>
      </w:r>
      <w:r>
        <w:fldChar w:fldCharType="separate"/>
      </w:r>
      <w:r w:rsidR="00D010EE">
        <w:t>(Stake 1995)</w:t>
      </w:r>
      <w:r>
        <w:fldChar w:fldCharType="end"/>
      </w:r>
      <w:r>
        <w:t xml:space="preserve">.  </w:t>
      </w:r>
      <w:r w:rsidR="00A0406D">
        <w:t xml:space="preserve">We </w:t>
      </w:r>
      <w:r w:rsidR="00E5551D">
        <w:t xml:space="preserve">sought to </w:t>
      </w:r>
      <w:r>
        <w:t>understand individual experience</w:t>
      </w:r>
      <w:r w:rsidR="00C17ABF">
        <w:t>s</w:t>
      </w:r>
      <w:r>
        <w:t xml:space="preserve"> based on</w:t>
      </w:r>
      <w:r w:rsidR="00A0406D">
        <w:t xml:space="preserve"> each individual’s</w:t>
      </w:r>
      <w:r>
        <w:t xml:space="preserve"> account in the focus grou</w:t>
      </w:r>
      <w:r w:rsidR="00126968">
        <w:t>ps;</w:t>
      </w:r>
      <w:r>
        <w:t xml:space="preserve"> </w:t>
      </w:r>
      <w:r w:rsidR="00A0406D">
        <w:t xml:space="preserve">their </w:t>
      </w:r>
      <w:r>
        <w:t xml:space="preserve">subsequent </w:t>
      </w:r>
      <w:r w:rsidR="00A44C11">
        <w:t>individual</w:t>
      </w:r>
      <w:r>
        <w:t xml:space="preserve"> interview</w:t>
      </w:r>
      <w:r w:rsidR="00126968">
        <w:t>;</w:t>
      </w:r>
      <w:r>
        <w:t xml:space="preserve"> and in the context of the</w:t>
      </w:r>
      <w:r w:rsidR="00A44C11">
        <w:t>ir</w:t>
      </w:r>
      <w:r>
        <w:t xml:space="preserve"> clinical and societal situati</w:t>
      </w:r>
      <w:r w:rsidR="00A0406D">
        <w:t>on</w:t>
      </w:r>
      <w:r>
        <w:t>.</w:t>
      </w:r>
    </w:p>
    <w:p w14:paraId="7887BC11" w14:textId="77777777" w:rsidR="00942984" w:rsidRPr="00942984" w:rsidRDefault="00942984" w:rsidP="00942984">
      <w:pPr>
        <w:pStyle w:val="SocSciMedSubhead1"/>
      </w:pPr>
      <w:r>
        <w:t>2.2 P</w:t>
      </w:r>
      <w:r w:rsidR="00577396">
        <w:t>articipa</w:t>
      </w:r>
      <w:r w:rsidR="00CC49DF">
        <w:t>nt selection</w:t>
      </w:r>
      <w:r w:rsidR="00577396">
        <w:t xml:space="preserve"> and recruitment</w:t>
      </w:r>
    </w:p>
    <w:p w14:paraId="0A46BE9B" w14:textId="6C69A161" w:rsidR="007B65B8" w:rsidRDefault="007B65B8" w:rsidP="007B65B8">
      <w:pPr>
        <w:pStyle w:val="ArthritisCareResearchmainbodytext"/>
      </w:pPr>
      <w:r w:rsidRPr="007D11A1">
        <w:t xml:space="preserve">Male patients with RA </w:t>
      </w:r>
      <w:r w:rsidR="00942984">
        <w:fldChar w:fldCharType="begin"/>
      </w:r>
      <w:r w:rsidR="00942984">
        <w:instrText>ADDIN RW.CITE{{84 Arnett,F.C. 1990}}</w:instrText>
      </w:r>
      <w:r w:rsidR="00942984">
        <w:fldChar w:fldCharType="separate"/>
      </w:r>
      <w:r w:rsidR="00D010EE">
        <w:t>(Arnett 1990)</w:t>
      </w:r>
      <w:r w:rsidR="00942984">
        <w:fldChar w:fldCharType="end"/>
      </w:r>
      <w:r w:rsidRPr="007D11A1">
        <w:t xml:space="preserve"> were invited to participate in focus groups</w:t>
      </w:r>
      <w:r>
        <w:t xml:space="preserve"> by the </w:t>
      </w:r>
      <w:r w:rsidR="00942984">
        <w:t xml:space="preserve">first author </w:t>
      </w:r>
      <w:r>
        <w:t>(CF)</w:t>
      </w:r>
      <w:r w:rsidRPr="007D11A1">
        <w:t xml:space="preserve">.  Patients attending a rheumatology outpatient appointment at one of three NHS Trusts </w:t>
      </w:r>
      <w:r w:rsidR="001B7A75">
        <w:t xml:space="preserve">in England </w:t>
      </w:r>
      <w:r w:rsidRPr="007D11A1">
        <w:t>were purposively sampled to reflect a range of age, disease duration, disability and drug treatment</w:t>
      </w:r>
      <w:r>
        <w:t xml:space="preserve">.  </w:t>
      </w:r>
      <w:r w:rsidR="00A44C11" w:rsidRPr="007D11A1">
        <w:t>A subset of the focus group participants were then invited to participate in semi-structured interviews, sampled to reflect a heterogeneous experience of life with RA</w:t>
      </w:r>
      <w:r w:rsidR="00A44C11">
        <w:t xml:space="preserve">, based on knowledge about the participants </w:t>
      </w:r>
      <w:r w:rsidR="00C17ABF">
        <w:t xml:space="preserve">gained </w:t>
      </w:r>
      <w:r w:rsidR="00A44C11">
        <w:t>from the focus group discussions</w:t>
      </w:r>
      <w:r w:rsidR="00A44C11" w:rsidRPr="007D11A1">
        <w:t>.</w:t>
      </w:r>
      <w:r w:rsidR="00A44C11">
        <w:t xml:space="preserve"> </w:t>
      </w:r>
      <w:r w:rsidR="00610B39">
        <w:t xml:space="preserve">Data saturation of new ideas was reached in the focus groups, thus no new participants were introduced for the interviews phase.  </w:t>
      </w:r>
      <w:r w:rsidR="00A44C11">
        <w:t xml:space="preserve">Ethics approval was granted by the London-Bromley Research Ethics Committee (ref. </w:t>
      </w:r>
      <w:r w:rsidR="00A44C11">
        <w:rPr>
          <w:bCs/>
        </w:rPr>
        <w:t>13/LO/0852</w:t>
      </w:r>
      <w:r w:rsidR="00A44C11" w:rsidRPr="00837B34">
        <w:rPr>
          <w:bCs/>
        </w:rPr>
        <w:t>)</w:t>
      </w:r>
      <w:r w:rsidR="00461775">
        <w:rPr>
          <w:bCs/>
        </w:rPr>
        <w:t>.</w:t>
      </w:r>
    </w:p>
    <w:p w14:paraId="570AFF79" w14:textId="77777777" w:rsidR="00942984" w:rsidRDefault="00942984" w:rsidP="00942984">
      <w:pPr>
        <w:pStyle w:val="SocSciMedSubhead1"/>
      </w:pPr>
      <w:r w:rsidRPr="00942984">
        <w:rPr>
          <w:bCs w:val="0"/>
          <w:i w:val="0"/>
        </w:rPr>
        <w:t>2.</w:t>
      </w:r>
      <w:r>
        <w:t>3 Focus groups</w:t>
      </w:r>
    </w:p>
    <w:p w14:paraId="5BF7A384" w14:textId="14311318" w:rsidR="00A44C11" w:rsidRPr="00A44C11" w:rsidRDefault="002F2FBE" w:rsidP="00A44C11">
      <w:pPr>
        <w:pStyle w:val="ArthritisCareResearchmainbodytext"/>
        <w:rPr>
          <w:i/>
        </w:rPr>
      </w:pPr>
      <w:r>
        <w:t xml:space="preserve">The focus groups </w:t>
      </w:r>
      <w:r w:rsidR="00A44C11">
        <w:t xml:space="preserve">were facilitated by the first author (CF) with a sub-set co-facilitated by a </w:t>
      </w:r>
      <w:r w:rsidR="00E01600">
        <w:t xml:space="preserve">male </w:t>
      </w:r>
      <w:r w:rsidR="00A44C11">
        <w:t>patient research partner (RN)</w:t>
      </w:r>
      <w:r w:rsidR="00E5551D">
        <w:t xml:space="preserve">, </w:t>
      </w:r>
      <w:r w:rsidR="00A44C11">
        <w:t xml:space="preserve">lasted </w:t>
      </w:r>
      <w:r w:rsidR="00DD54B2">
        <w:t>approximately</w:t>
      </w:r>
      <w:r w:rsidR="00A44C11">
        <w:t xml:space="preserve"> two hours, were digitally recorded and transcribed verbatim</w:t>
      </w:r>
      <w:r w:rsidR="00E5551D">
        <w:t xml:space="preserve"> </w:t>
      </w:r>
      <w:r w:rsidR="00E5551D">
        <w:fldChar w:fldCharType="begin"/>
      </w:r>
      <w:r w:rsidR="00E5551D">
        <w:instrText>ADDIN RW.CITE{{1912 Flurey, C. Under review}}</w:instrText>
      </w:r>
      <w:r w:rsidR="00E5551D">
        <w:fldChar w:fldCharType="separate"/>
      </w:r>
      <w:r w:rsidR="001D7E9F" w:rsidRPr="001D7E9F">
        <w:t>(Flurey and Hewlett et al. 2016)</w:t>
      </w:r>
      <w:r w:rsidR="00E5551D">
        <w:fldChar w:fldCharType="end"/>
      </w:r>
      <w:r w:rsidR="00A44C11">
        <w:t xml:space="preserve">.  </w:t>
      </w:r>
    </w:p>
    <w:p w14:paraId="4648E1A2" w14:textId="77777777" w:rsidR="00942984" w:rsidRDefault="00942984" w:rsidP="00942984">
      <w:pPr>
        <w:pStyle w:val="SocSciMedSubhead1"/>
      </w:pPr>
      <w:r>
        <w:t xml:space="preserve">2.4 </w:t>
      </w:r>
      <w:r w:rsidR="00DE1DC4">
        <w:t>Individual</w:t>
      </w:r>
      <w:r>
        <w:t xml:space="preserve"> interviews</w:t>
      </w:r>
    </w:p>
    <w:p w14:paraId="7504E628" w14:textId="2F46F891" w:rsidR="00A44C11" w:rsidRPr="00942984" w:rsidRDefault="00AF6DC2" w:rsidP="00A44C11">
      <w:pPr>
        <w:pStyle w:val="ArthritisCareResearchmainbodytext"/>
      </w:pPr>
      <w:r>
        <w:t>T</w:t>
      </w:r>
      <w:r w:rsidR="00A44C11">
        <w:t xml:space="preserve">opic guides were specific to the individual. </w:t>
      </w:r>
      <w:r w:rsidR="00AA57F5">
        <w:t>Participants</w:t>
      </w:r>
      <w:r w:rsidR="00A44C11">
        <w:t xml:space="preserve"> were asked to expand on areas that emerged in the focus groups as pertinent to their experience of RA and encouraged to raise any topics important to their experience not covered in the focus groups.  </w:t>
      </w:r>
      <w:r w:rsidR="00EC4B3C">
        <w:t xml:space="preserve">Participants were given the option of being interviewed </w:t>
      </w:r>
      <w:r>
        <w:t>at</w:t>
      </w:r>
      <w:r w:rsidR="00EC4B3C">
        <w:t xml:space="preserve"> home or in </w:t>
      </w:r>
      <w:r w:rsidR="00A0406D">
        <w:t>their</w:t>
      </w:r>
      <w:r w:rsidR="00593A08">
        <w:t xml:space="preserve"> hospital.  </w:t>
      </w:r>
      <w:r w:rsidR="00C17ABF">
        <w:t>The</w:t>
      </w:r>
      <w:r w:rsidR="00593A08">
        <w:t xml:space="preserve"> interviews</w:t>
      </w:r>
      <w:r w:rsidR="00C17ABF">
        <w:t xml:space="preserve"> lasted around one hour, were digitally recorded and transcribed verbatim.  </w:t>
      </w:r>
    </w:p>
    <w:p w14:paraId="57FE725C" w14:textId="77777777" w:rsidR="00942984" w:rsidRDefault="00942984" w:rsidP="00A44C11">
      <w:pPr>
        <w:pStyle w:val="SocSciMedSubhead1"/>
      </w:pPr>
      <w:r>
        <w:t>2.5 Analysis and interpretation</w:t>
      </w:r>
    </w:p>
    <w:p w14:paraId="57760791" w14:textId="69813CBF" w:rsidR="007B65B8" w:rsidRDefault="007B65B8" w:rsidP="007B65B8">
      <w:pPr>
        <w:pStyle w:val="ArthritisCareResearchmainbodytext"/>
      </w:pPr>
      <w:r>
        <w:t xml:space="preserve">Data </w:t>
      </w:r>
      <w:r w:rsidR="00A46D61">
        <w:t xml:space="preserve">from the focus groups and interviews </w:t>
      </w:r>
      <w:r>
        <w:t xml:space="preserve">were analysed using </w:t>
      </w:r>
      <w:r w:rsidR="004737F0">
        <w:t xml:space="preserve">inductive </w:t>
      </w:r>
      <w:r>
        <w:t xml:space="preserve">thematic </w:t>
      </w:r>
      <w:r w:rsidR="00A0406D">
        <w:t>analysis</w:t>
      </w:r>
      <w:r>
        <w:t>, a method for identifying, analysing and reporting patterns (themes) within data without trying to fit it into a pre-existing coding frame</w:t>
      </w:r>
      <w:r w:rsidR="00EC4B3C">
        <w:t xml:space="preserve"> </w:t>
      </w:r>
      <w:r w:rsidR="00EC4B3C">
        <w:fldChar w:fldCharType="begin"/>
      </w:r>
      <w:r w:rsidR="00EC4B3C">
        <w:instrText>ADDIN RW.CITE{{160 Braun, V. 2006}}</w:instrText>
      </w:r>
      <w:r w:rsidR="00EC4B3C">
        <w:fldChar w:fldCharType="separate"/>
      </w:r>
      <w:r w:rsidR="00D010EE">
        <w:t>(Braun and Clarke 2006)</w:t>
      </w:r>
      <w:r w:rsidR="00EC4B3C">
        <w:fldChar w:fldCharType="end"/>
      </w:r>
      <w:r>
        <w:t xml:space="preserve">.  Data were analysed according to </w:t>
      </w:r>
      <w:r w:rsidR="00DD54B2">
        <w:t>Braun and Clarkes’s (2006)</w:t>
      </w:r>
      <w:r>
        <w:t xml:space="preserve"> </w:t>
      </w:r>
      <w:r w:rsidR="00AF6DC2">
        <w:t xml:space="preserve">guidelines </w:t>
      </w:r>
      <w:r>
        <w:t>and managed using NVivo 8</w:t>
      </w:r>
      <w:r w:rsidR="00EC4B3C">
        <w:t xml:space="preserve"> </w:t>
      </w:r>
      <w:r w:rsidR="00EC4B3C">
        <w:fldChar w:fldCharType="begin"/>
      </w:r>
      <w:r w:rsidR="00EC4B3C">
        <w:instrText>ADDIN RW.CITE{{538 QSR International Pty Ltd 2008}}</w:instrText>
      </w:r>
      <w:r w:rsidR="00EC4B3C">
        <w:fldChar w:fldCharType="separate"/>
      </w:r>
      <w:r w:rsidR="00D010EE">
        <w:t>(QSR International Pty Ltd 2008)</w:t>
      </w:r>
      <w:r w:rsidR="00EC4B3C">
        <w:fldChar w:fldCharType="end"/>
      </w:r>
      <w:r>
        <w:t xml:space="preserve">.  </w:t>
      </w:r>
      <w:r w:rsidR="00E5551D">
        <w:t>F</w:t>
      </w:r>
      <w:r w:rsidR="00A0406D">
        <w:t>ocus group</w:t>
      </w:r>
      <w:r w:rsidR="00E5551D">
        <w:t xml:space="preserve"> data were analysed first</w:t>
      </w:r>
      <w:r w:rsidR="00A0406D">
        <w:t>, then interview</w:t>
      </w:r>
      <w:r w:rsidR="00E5551D">
        <w:t xml:space="preserve"> data</w:t>
      </w:r>
      <w:r w:rsidR="00A0406D">
        <w:t>.</w:t>
      </w:r>
    </w:p>
    <w:p w14:paraId="660D1ED7" w14:textId="296EC662" w:rsidR="004737F0" w:rsidRDefault="004737F0" w:rsidP="004737F0">
      <w:pPr>
        <w:pStyle w:val="ArthritisCareResearchmainbodytext"/>
      </w:pPr>
      <w:r>
        <w:t xml:space="preserve">The first author (CF) analysed all transcripts, and a sample was independently analysed </w:t>
      </w:r>
      <w:r>
        <w:fldChar w:fldCharType="begin"/>
      </w:r>
      <w:r>
        <w:instrText>ADDIN RW.CITE{{507 Guba, E.G. 1994; 574 Sandelowski, M. 1986}}</w:instrText>
      </w:r>
      <w:r>
        <w:fldChar w:fldCharType="separate"/>
      </w:r>
      <w:r w:rsidR="00D010EE">
        <w:t>(Guba and Lincoln 1994, Sandelowski 1986)</w:t>
      </w:r>
      <w:r>
        <w:fldChar w:fldCharType="end"/>
      </w:r>
      <w:r>
        <w:t xml:space="preserve"> by three researchers (AW, KR, SH) and a </w:t>
      </w:r>
      <w:r w:rsidR="00E01600">
        <w:t xml:space="preserve">male </w:t>
      </w:r>
      <w:r>
        <w:t>patient research partner (RN). Team discussions and comparison showed that they reached comparable conclusions to the first author (CF).</w:t>
      </w:r>
    </w:p>
    <w:p w14:paraId="5D69067F" w14:textId="28C17F6E" w:rsidR="004737F0" w:rsidRDefault="004737F0" w:rsidP="004737F0">
      <w:pPr>
        <w:pStyle w:val="ArthritisCareResearchmainbodytext"/>
      </w:pPr>
      <w:r>
        <w:t xml:space="preserve">Once the individual data sets were analysed, data relating to each individual participant were compared and collated to produce individual case studies.  </w:t>
      </w:r>
      <w:r w:rsidR="00461775">
        <w:t>T</w:t>
      </w:r>
      <w:r w:rsidR="00AA57F5">
        <w:t xml:space="preserve">he intention </w:t>
      </w:r>
      <w:r w:rsidR="00461775">
        <w:t xml:space="preserve">was to </w:t>
      </w:r>
      <w:r>
        <w:t>provid</w:t>
      </w:r>
      <w:r w:rsidR="00461775">
        <w:t>e</w:t>
      </w:r>
      <w:r>
        <w:t xml:space="preserve"> </w:t>
      </w:r>
      <w:r w:rsidR="00461775">
        <w:t>a</w:t>
      </w:r>
      <w:r>
        <w:t xml:space="preserve"> credible</w:t>
      </w:r>
      <w:r w:rsidR="00461775">
        <w:t xml:space="preserve"> and</w:t>
      </w:r>
      <w:r>
        <w:t xml:space="preserve"> authentic</w:t>
      </w:r>
      <w:r w:rsidR="00461775">
        <w:t xml:space="preserve"> account that offers</w:t>
      </w:r>
      <w:r>
        <w:t xml:space="preserve"> an understanding of the experience of living and coping with RA as a man</w:t>
      </w:r>
      <w:r w:rsidR="00DE1DC4">
        <w:t>,</w:t>
      </w:r>
      <w:r>
        <w:t xml:space="preserve"> within the context of each individual’s circumstances </w:t>
      </w:r>
      <w:r>
        <w:fldChar w:fldCharType="begin"/>
      </w:r>
      <w:r>
        <w:instrText>ADDIN RW.CITE{{1874 Stake, Robert E. 1995}}</w:instrText>
      </w:r>
      <w:r>
        <w:fldChar w:fldCharType="separate"/>
      </w:r>
      <w:r w:rsidR="00D010EE">
        <w:t>(Stake 1995)</w:t>
      </w:r>
      <w:r>
        <w:fldChar w:fldCharType="end"/>
      </w:r>
      <w:r>
        <w:t>.</w:t>
      </w:r>
    </w:p>
    <w:p w14:paraId="212B275B" w14:textId="77777777" w:rsidR="001D77A8" w:rsidRDefault="001D77A8" w:rsidP="004737F0">
      <w:pPr>
        <w:pStyle w:val="Subheading"/>
        <w:numPr>
          <w:ilvl w:val="0"/>
          <w:numId w:val="12"/>
        </w:numPr>
        <w:ind w:hanging="11"/>
      </w:pPr>
      <w:r>
        <w:t>Results</w:t>
      </w:r>
    </w:p>
    <w:p w14:paraId="0F919325" w14:textId="49B8DBF5" w:rsidR="00536BBE" w:rsidRDefault="00A96030" w:rsidP="00794901">
      <w:pPr>
        <w:pStyle w:val="ArthritisCareResearchmainbodytext"/>
        <w:tabs>
          <w:tab w:val="left" w:pos="2694"/>
        </w:tabs>
      </w:pPr>
      <w:r>
        <w:t>S</w:t>
      </w:r>
      <w:r w:rsidR="00536BBE" w:rsidRPr="00536BBE">
        <w:t>ix men who had taken part in the focus groups</w:t>
      </w:r>
      <w:r w:rsidR="001B7A75">
        <w:t xml:space="preserve"> </w:t>
      </w:r>
      <w:r w:rsidR="00536BBE" w:rsidRPr="00536BBE">
        <w:t xml:space="preserve">were </w:t>
      </w:r>
      <w:r w:rsidR="00CC3132">
        <w:t>invited to take part in</w:t>
      </w:r>
      <w:r w:rsidR="00A0406D">
        <w:t xml:space="preserve"> a</w:t>
      </w:r>
      <w:r w:rsidR="00CC3132">
        <w:t xml:space="preserve"> </w:t>
      </w:r>
      <w:r w:rsidR="00A0406D">
        <w:t xml:space="preserve">one-to-one </w:t>
      </w:r>
      <w:r w:rsidR="00536BBE" w:rsidRPr="00536BBE">
        <w:t>interview.  Only one man</w:t>
      </w:r>
      <w:r w:rsidR="00AA57F5">
        <w:t xml:space="preserve"> (75yrs; disease duration 17yrs) </w:t>
      </w:r>
      <w:r w:rsidR="00536BBE" w:rsidRPr="00536BBE">
        <w:t>declined to take part</w:t>
      </w:r>
      <w:r w:rsidR="00AF6DC2">
        <w:t xml:space="preserve">.  </w:t>
      </w:r>
      <w:r w:rsidR="00536BBE">
        <w:t>H</w:t>
      </w:r>
      <w:r w:rsidR="00536BBE" w:rsidRPr="00536BBE">
        <w:t xml:space="preserve">e did not provide a reason, but </w:t>
      </w:r>
      <w:r w:rsidR="00F302D9">
        <w:t xml:space="preserve">in </w:t>
      </w:r>
      <w:r w:rsidR="00536BBE">
        <w:t>the</w:t>
      </w:r>
      <w:r w:rsidR="00F302D9">
        <w:t xml:space="preserve"> focus group he explained that</w:t>
      </w:r>
      <w:r w:rsidR="00536BBE">
        <w:t xml:space="preserve"> he is not comfortable talking about himself and does not</w:t>
      </w:r>
      <w:r w:rsidR="00F302D9">
        <w:t xml:space="preserve"> normally take part in research.</w:t>
      </w:r>
    </w:p>
    <w:p w14:paraId="5EC6B80C" w14:textId="22425656" w:rsidR="001A2689" w:rsidRDefault="00A96030" w:rsidP="001A2689">
      <w:pPr>
        <w:pStyle w:val="ArthritisCareResearchmainbodytext"/>
      </w:pPr>
      <w:r>
        <w:t xml:space="preserve">Three broad typologies of </w:t>
      </w:r>
      <w:r w:rsidR="00B370EF">
        <w:t>the impact of RA on masculine identity could</w:t>
      </w:r>
      <w:r w:rsidR="00693B57">
        <w:t xml:space="preserve"> be </w:t>
      </w:r>
      <w:r>
        <w:t xml:space="preserve">identified from the focus group data: ‘Retaining </w:t>
      </w:r>
      <w:r w:rsidR="00794901">
        <w:t xml:space="preserve">hegemonic </w:t>
      </w:r>
      <w:r>
        <w:t>ideals</w:t>
      </w:r>
      <w:r w:rsidR="00794901">
        <w:t xml:space="preserve"> of masculinity</w:t>
      </w:r>
      <w:r w:rsidR="00AF6533">
        <w:t xml:space="preserve">’; </w:t>
      </w:r>
      <w:r>
        <w:t>‘</w:t>
      </w:r>
      <w:r w:rsidR="00B370EF">
        <w:t>Trying to renegotiate</w:t>
      </w:r>
      <w:r w:rsidR="00E15056">
        <w:t xml:space="preserve"> masculinity</w:t>
      </w:r>
      <w:r>
        <w:t>’</w:t>
      </w:r>
      <w:r w:rsidR="00AF6533">
        <w:t xml:space="preserve"> </w:t>
      </w:r>
      <w:r w:rsidR="00B370EF">
        <w:t>and</w:t>
      </w:r>
      <w:r w:rsidR="00AF6533">
        <w:t xml:space="preserve"> </w:t>
      </w:r>
      <w:r w:rsidR="009F268A">
        <w:t>‘</w:t>
      </w:r>
      <w:r w:rsidR="00B370EF">
        <w:t xml:space="preserve">Rejection of </w:t>
      </w:r>
      <w:r w:rsidR="008E0273">
        <w:t>h</w:t>
      </w:r>
      <w:r w:rsidR="00B370EF">
        <w:t>egemonic</w:t>
      </w:r>
      <w:r w:rsidR="009F268A">
        <w:t xml:space="preserve"> masculinity’</w:t>
      </w:r>
      <w:r w:rsidR="00AF6533">
        <w:t xml:space="preserve">.  </w:t>
      </w:r>
      <w:r w:rsidR="001A2689">
        <w:t xml:space="preserve">The case studies </w:t>
      </w:r>
      <w:r w:rsidR="00123BDE">
        <w:t xml:space="preserve">of each </w:t>
      </w:r>
      <w:r w:rsidR="001A2689">
        <w:t>of the five men who agreed to be interviewed will be presented</w:t>
      </w:r>
      <w:r w:rsidR="009F268A">
        <w:t xml:space="preserve"> within the appropriate typology</w:t>
      </w:r>
      <w:r w:rsidR="001A2689">
        <w:t>.</w:t>
      </w:r>
      <w:r w:rsidR="009F268A">
        <w:t xml:space="preserve">  </w:t>
      </w:r>
      <w:r w:rsidR="00693B57">
        <w:t xml:space="preserve">The man who declined to take part was considered as belonging to the ‘trying to renegotiate masculinity’ typology.  </w:t>
      </w:r>
      <w:r w:rsidR="009F268A">
        <w:t>Characteristics of each participant can be found in Table 1.</w:t>
      </w:r>
    </w:p>
    <w:p w14:paraId="44A8492D" w14:textId="65F6DDA2" w:rsidR="009F268A" w:rsidRDefault="009F268A" w:rsidP="00FA00B9">
      <w:pPr>
        <w:pStyle w:val="SocSciMedSubhead1"/>
      </w:pPr>
      <w:r>
        <w:t xml:space="preserve">3.1 Typology 1: Retaining </w:t>
      </w:r>
      <w:r w:rsidR="00794901">
        <w:t xml:space="preserve">hegemonic </w:t>
      </w:r>
      <w:r>
        <w:t>ideals</w:t>
      </w:r>
      <w:r w:rsidR="00794901">
        <w:t xml:space="preserve"> of masculinity</w:t>
      </w:r>
    </w:p>
    <w:p w14:paraId="6DB882A0" w14:textId="4F31E7D8" w:rsidR="009F268A" w:rsidRDefault="009F268A" w:rsidP="009F268A">
      <w:pPr>
        <w:pStyle w:val="ArthritisCareResearchmainbodytext"/>
      </w:pPr>
      <w:r>
        <w:t xml:space="preserve">Retaining </w:t>
      </w:r>
      <w:r w:rsidR="00794901">
        <w:t xml:space="preserve">hegemonic ideals of masculinity </w:t>
      </w:r>
      <w:r w:rsidRPr="009F268A">
        <w:t>seemed to be important to many of the men</w:t>
      </w:r>
      <w:r>
        <w:t xml:space="preserve"> in the focus </w:t>
      </w:r>
      <w:r w:rsidR="00B370EF">
        <w:t>groups</w:t>
      </w:r>
      <w:r w:rsidRPr="009F268A">
        <w:t xml:space="preserve">, who tried to hold on to </w:t>
      </w:r>
      <w:r w:rsidR="00794901">
        <w:t>activities</w:t>
      </w:r>
      <w:r w:rsidRPr="009F268A">
        <w:t xml:space="preserve"> and roles </w:t>
      </w:r>
      <w:r w:rsidR="00794901">
        <w:t>valued by hegemonic masculinity (</w:t>
      </w:r>
      <w:r w:rsidR="00461775">
        <w:t>e.g.</w:t>
      </w:r>
      <w:r w:rsidR="00794901">
        <w:t xml:space="preserve"> sports activities</w:t>
      </w:r>
      <w:r w:rsidR="00461775">
        <w:t xml:space="preserve">; </w:t>
      </w:r>
      <w:r w:rsidR="00794901">
        <w:t xml:space="preserve">paid work) </w:t>
      </w:r>
      <w:r w:rsidRPr="009F268A">
        <w:t xml:space="preserve">that they took part in before being diagnosed with RA.  Two men were interviewed to reflect this typology, one </w:t>
      </w:r>
      <w:r w:rsidR="00461775">
        <w:t>was</w:t>
      </w:r>
      <w:r w:rsidRPr="009F268A">
        <w:t xml:space="preserve"> single </w:t>
      </w:r>
      <w:r>
        <w:t>(David)</w:t>
      </w:r>
      <w:r w:rsidR="00461775">
        <w:t>,</w:t>
      </w:r>
      <w:r>
        <w:t xml:space="preserve"> </w:t>
      </w:r>
      <w:r w:rsidRPr="009F268A">
        <w:t xml:space="preserve">the other is married and </w:t>
      </w:r>
      <w:r w:rsidR="00461775" w:rsidRPr="009F268A">
        <w:t>s</w:t>
      </w:r>
      <w:r w:rsidR="00461775">
        <w:t>aw</w:t>
      </w:r>
      <w:r w:rsidR="00461775" w:rsidRPr="009F268A">
        <w:t xml:space="preserve"> </w:t>
      </w:r>
      <w:r w:rsidRPr="009F268A">
        <w:t>being the breadwinner as part of his masculine role</w:t>
      </w:r>
      <w:r>
        <w:t xml:space="preserve"> (Mark)</w:t>
      </w:r>
      <w:r w:rsidRPr="009F268A">
        <w:t xml:space="preserve">.  </w:t>
      </w:r>
    </w:p>
    <w:p w14:paraId="299DB467" w14:textId="74F40978" w:rsidR="00AF0A39" w:rsidRDefault="009F268A" w:rsidP="009F268A">
      <w:pPr>
        <w:pStyle w:val="ArthritisCareResearchmainbodytext"/>
      </w:pPr>
      <w:r>
        <w:t xml:space="preserve">David is a 58 year old man, who has </w:t>
      </w:r>
      <w:r w:rsidRPr="004D142C">
        <w:rPr>
          <w:i/>
        </w:rPr>
        <w:t>“had [RA] now for 20 years</w:t>
      </w:r>
      <w:r>
        <w:rPr>
          <w:i/>
        </w:rPr>
        <w:t xml:space="preserve"> […] </w:t>
      </w:r>
      <w:r w:rsidRPr="004D142C">
        <w:rPr>
          <w:i/>
        </w:rPr>
        <w:t xml:space="preserve">when I had it, I was still quite </w:t>
      </w:r>
      <w:r>
        <w:rPr>
          <w:i/>
        </w:rPr>
        <w:t>a fit young man</w:t>
      </w:r>
      <w:r w:rsidRPr="004D142C">
        <w:rPr>
          <w:i/>
        </w:rPr>
        <w:t>”</w:t>
      </w:r>
      <w:r>
        <w:t xml:space="preserve">.  David works full time </w:t>
      </w:r>
      <w:r w:rsidR="00124CCE">
        <w:t xml:space="preserve">in a mechanical engineering role and lives alone.  </w:t>
      </w:r>
      <w:r w:rsidR="00B5441F">
        <w:t xml:space="preserve">Mark is a 49 year old man, who has had RA for five years, he is self-employed and still works full time: </w:t>
      </w:r>
      <w:r w:rsidR="00B5441F">
        <w:rPr>
          <w:i/>
        </w:rPr>
        <w:t>“I’m a plumbing and heating engineer, I’ve got to use my hands</w:t>
      </w:r>
      <w:r w:rsidR="00B5441F">
        <w:t xml:space="preserve">”.  </w:t>
      </w:r>
    </w:p>
    <w:p w14:paraId="74C85C71" w14:textId="62119107" w:rsidR="00AF0A39" w:rsidRDefault="00B5441F" w:rsidP="009F268A">
      <w:pPr>
        <w:pStyle w:val="ArthritisCareResearchmainbodytext"/>
      </w:pPr>
      <w:r>
        <w:t>Both Mark and David chose to be interviewed in their local hospitals</w:t>
      </w:r>
      <w:r w:rsidR="001B7A75">
        <w:t xml:space="preserve">, which </w:t>
      </w:r>
      <w:r>
        <w:t>could have been due to</w:t>
      </w:r>
      <w:r w:rsidR="008E0273">
        <w:t xml:space="preserve"> the </w:t>
      </w:r>
      <w:r>
        <w:t xml:space="preserve">convenience of </w:t>
      </w:r>
      <w:r w:rsidR="0099419A">
        <w:t>coming straight after work (David) or in a lunch break (Mark).  However, it may also be that choosing to separate discussing their RA from the rest of their lives</w:t>
      </w:r>
      <w:r w:rsidR="001B7A75">
        <w:t xml:space="preserve"> reduce</w:t>
      </w:r>
      <w:r w:rsidR="00461775">
        <w:t>s</w:t>
      </w:r>
      <w:r w:rsidR="001B7A75">
        <w:t xml:space="preserve"> the impact on their masculine identity</w:t>
      </w:r>
      <w:r w:rsidR="0099419A">
        <w:t xml:space="preserve">.  </w:t>
      </w:r>
    </w:p>
    <w:p w14:paraId="473B9A3A" w14:textId="0FA19423" w:rsidR="002657C6" w:rsidRPr="009D36E0" w:rsidRDefault="002657C6" w:rsidP="002657C6">
      <w:pPr>
        <w:pStyle w:val="ArthritisCareResearchmainbodytext"/>
      </w:pPr>
      <w:r>
        <w:t>This potential separation of identity is reinforced by David’s lack of disclosure of his condition to either his employer “</w:t>
      </w:r>
      <w:r w:rsidRPr="00F5026E">
        <w:rPr>
          <w:i/>
        </w:rPr>
        <w:t xml:space="preserve">To be honest with you, </w:t>
      </w:r>
      <w:r>
        <w:rPr>
          <w:i/>
        </w:rPr>
        <w:t>they [employer] don’t even know”</w:t>
      </w:r>
      <w:r>
        <w:t xml:space="preserve"> or his friends and family: </w:t>
      </w:r>
      <w:r w:rsidRPr="009D36E0">
        <w:rPr>
          <w:i/>
        </w:rPr>
        <w:t>“I don’t make a big point of it. Er a couple of me friends know about it”</w:t>
      </w:r>
      <w:r>
        <w:rPr>
          <w:i/>
        </w:rPr>
        <w:t xml:space="preserve">. </w:t>
      </w:r>
      <w:r>
        <w:t xml:space="preserve"> He explained that this was because most people either “</w:t>
      </w:r>
      <w:r w:rsidRPr="002F3FF9">
        <w:rPr>
          <w:i/>
        </w:rPr>
        <w:t>don’t understand anyway</w:t>
      </w:r>
      <w:r>
        <w:rPr>
          <w:i/>
        </w:rPr>
        <w:t>”</w:t>
      </w:r>
      <w:r>
        <w:t xml:space="preserve"> or forget, due to the invisible nature of the condition:</w:t>
      </w:r>
    </w:p>
    <w:p w14:paraId="54987D0F" w14:textId="1E7A45C0" w:rsidR="002657C6" w:rsidRDefault="002657C6" w:rsidP="002657C6">
      <w:pPr>
        <w:pStyle w:val="Quote"/>
      </w:pPr>
      <w:r>
        <w:t>“T</w:t>
      </w:r>
      <w:r w:rsidRPr="002A371C">
        <w:t>here’s nothing about you that looks different</w:t>
      </w:r>
      <w:r>
        <w:t xml:space="preserve">. Even </w:t>
      </w:r>
      <w:r w:rsidRPr="002A371C">
        <w:t>close friends forget about it at times</w:t>
      </w:r>
      <w:r>
        <w:t>”</w:t>
      </w:r>
    </w:p>
    <w:p w14:paraId="68D6002B" w14:textId="1215284C" w:rsidR="002657C6" w:rsidRDefault="000507E6" w:rsidP="002657C6">
      <w:pPr>
        <w:pStyle w:val="ArthritisCareResearchmainbodytext"/>
      </w:pPr>
      <w:r>
        <w:t>M</w:t>
      </w:r>
      <w:r w:rsidR="002657C6">
        <w:t xml:space="preserve">ark </w:t>
      </w:r>
      <w:r>
        <w:t xml:space="preserve">also avoids talking about his RA due to the lack of understanding from friends, who make </w:t>
      </w:r>
      <w:r w:rsidR="002657C6">
        <w:t xml:space="preserve">vicious jokes.  Humour can be used to subvert the power and influence of others and to challenge power inequalities.  In this way humour can be used as a weapon to be hurtful </w:t>
      </w:r>
      <w:r w:rsidR="002657C6">
        <w:fldChar w:fldCharType="begin"/>
      </w:r>
      <w:r w:rsidR="002657C6">
        <w:instrText>ADDIN RW.CITE{{1897 Williams, R. 2009}}</w:instrText>
      </w:r>
      <w:r w:rsidR="002657C6">
        <w:fldChar w:fldCharType="separate"/>
      </w:r>
      <w:r w:rsidR="002657C6">
        <w:t>(Williams 2009)</w:t>
      </w:r>
      <w:r w:rsidR="002657C6">
        <w:fldChar w:fldCharType="end"/>
      </w:r>
      <w:r w:rsidR="002657C6">
        <w:t xml:space="preserve">.  It is possible that this is what is occurring in the following example: </w:t>
      </w:r>
    </w:p>
    <w:p w14:paraId="74D15413" w14:textId="76D7D4F3" w:rsidR="002657C6" w:rsidRDefault="002657C6" w:rsidP="002657C6">
      <w:pPr>
        <w:pStyle w:val="Quote"/>
      </w:pPr>
      <w:r>
        <w:t>“</w:t>
      </w:r>
      <w:r w:rsidRPr="00645514">
        <w:t>They go, “Oh yeah, same old injury, you might as well</w:t>
      </w:r>
      <w:r>
        <w:t>,</w:t>
      </w:r>
      <w:r w:rsidRPr="00645514">
        <w:t xml:space="preserve"> you might as well go and slit your throat, you’re always complaining you’re ill or you can’t play</w:t>
      </w:r>
      <w:r w:rsidR="000507E6">
        <w:t xml:space="preserve"> [skittles]</w:t>
      </w:r>
      <w:r w:rsidRPr="00645514">
        <w:t>” but it’s not, it’s physically if I held the ball in my hand, then my elbow would probably hurt.  So then I don't do it and they go, “It’s ju</w:t>
      </w:r>
      <w:r>
        <w:t>st an excuse.”</w:t>
      </w:r>
    </w:p>
    <w:p w14:paraId="78643B78" w14:textId="56F5AA4F" w:rsidR="002657C6" w:rsidRDefault="00794901" w:rsidP="009F268A">
      <w:pPr>
        <w:pStyle w:val="ArthritisCareResearchmainbodytext"/>
      </w:pPr>
      <w:r>
        <w:t xml:space="preserve">By attempting to construct their identity as a person with RA separately to their masculine identity </w:t>
      </w:r>
      <w:r w:rsidR="000507E6">
        <w:t>it is possible that David and Mark may be able to avoid being seen as ‘other’ and thus protect their masculine self-image.</w:t>
      </w:r>
    </w:p>
    <w:p w14:paraId="762490A4" w14:textId="671B8A8F" w:rsidR="009F268A" w:rsidRDefault="000507E6" w:rsidP="009F268A">
      <w:pPr>
        <w:pStyle w:val="ArthritisCareResearchmainbodytext"/>
      </w:pPr>
      <w:r>
        <w:t xml:space="preserve">Both David and Mark have retained physically demanding leisure activities, </w:t>
      </w:r>
      <w:r w:rsidR="00E77105">
        <w:t xml:space="preserve">which seem to contribute to their self-identity.  </w:t>
      </w:r>
      <w:r w:rsidR="009F268A">
        <w:t xml:space="preserve">David rides a motorbike, </w:t>
      </w:r>
      <w:r w:rsidR="00024FA6">
        <w:t>and</w:t>
      </w:r>
      <w:r w:rsidR="009F268A">
        <w:t xml:space="preserve"> arrived for both the focus group and the interview in his biker clothes</w:t>
      </w:r>
      <w:r w:rsidR="00024FA6">
        <w:t>.</w:t>
      </w:r>
      <w:r w:rsidR="009F268A">
        <w:t xml:space="preserve"> </w:t>
      </w:r>
      <w:r w:rsidR="00024FA6">
        <w:t>He highlighted that his abilities and stamina used to be superior to his current abilities</w:t>
      </w:r>
      <w:r w:rsidR="009F268A" w:rsidRPr="004D142C">
        <w:rPr>
          <w:i/>
        </w:rPr>
        <w:t>: “I used to ride around all over the place, years ago, don’t so much now. I wouldn’t have thought nothing of doing 200 miles</w:t>
      </w:r>
      <w:r w:rsidR="009F268A">
        <w:rPr>
          <w:i/>
        </w:rPr>
        <w:t>”</w:t>
      </w:r>
      <w:r w:rsidR="001B7A75">
        <w:rPr>
          <w:i/>
        </w:rPr>
        <w:t>.</w:t>
      </w:r>
      <w:r w:rsidR="00024FA6">
        <w:rPr>
          <w:i/>
        </w:rPr>
        <w:t xml:space="preserve"> </w:t>
      </w:r>
      <w:r w:rsidR="00024FA6">
        <w:t xml:space="preserve"> His identity as a biker seems particularly important to him, and he told the same story in both the focus group and the interview of having been left behind by his friends due to a flare-up of his RA</w:t>
      </w:r>
      <w:r w:rsidR="00794901">
        <w:t>.  This may have been particularly</w:t>
      </w:r>
      <w:r w:rsidR="00024FA6">
        <w:t xml:space="preserve"> salien</w:t>
      </w:r>
      <w:r w:rsidR="00794901">
        <w:t>t</w:t>
      </w:r>
      <w:r w:rsidR="00024FA6">
        <w:t xml:space="preserve"> to him</w:t>
      </w:r>
      <w:r w:rsidR="00794901">
        <w:t xml:space="preserve"> as he was forced to depart from hegemonic ideals of stoicism and competitiveness, which seem to be valued by this group</w:t>
      </w:r>
      <w:r w:rsidR="00024FA6">
        <w:t>:</w:t>
      </w:r>
    </w:p>
    <w:p w14:paraId="7BF5A31A" w14:textId="233A8B48" w:rsidR="00024FA6" w:rsidRPr="00024FA6" w:rsidRDefault="00024FA6" w:rsidP="00024FA6">
      <w:pPr>
        <w:pStyle w:val="Quote"/>
        <w:rPr>
          <w:lang w:eastAsia="en-GB"/>
        </w:rPr>
      </w:pPr>
      <w:r>
        <w:rPr>
          <w:lang w:eastAsia="en-GB"/>
        </w:rPr>
        <w:t>“J</w:t>
      </w:r>
      <w:r w:rsidRPr="00024FA6">
        <w:rPr>
          <w:lang w:eastAsia="en-GB"/>
        </w:rPr>
        <w:t>ust couldn’t go out the hotel.  I was so bad I just had to sit in the hotel, and there was nothing more frustrating for me, and I was sat at the hotel and all my mates was whizzing round Douglas prom</w:t>
      </w:r>
      <w:r>
        <w:rPr>
          <w:lang w:eastAsia="en-GB"/>
        </w:rPr>
        <w:t>[enade]</w:t>
      </w:r>
      <w:r w:rsidRPr="00024FA6">
        <w:rPr>
          <w:lang w:eastAsia="en-GB"/>
        </w:rPr>
        <w:t xml:space="preserve"> on their bikes.  Oh, I was gutted.</w:t>
      </w:r>
      <w:r>
        <w:rPr>
          <w:lang w:eastAsia="en-GB"/>
        </w:rPr>
        <w:t>”</w:t>
      </w:r>
      <w:r w:rsidRPr="00024FA6">
        <w:rPr>
          <w:lang w:eastAsia="en-GB"/>
        </w:rPr>
        <w:t xml:space="preserve"> </w:t>
      </w:r>
    </w:p>
    <w:p w14:paraId="7E465215" w14:textId="269F7E9F" w:rsidR="00024FA6" w:rsidRDefault="00693B57" w:rsidP="00024FA6">
      <w:pPr>
        <w:pStyle w:val="ArthritisCareResearchmainbodytext"/>
        <w:rPr>
          <w:i/>
        </w:rPr>
      </w:pPr>
      <w:r>
        <w:t>Whilst</w:t>
      </w:r>
      <w:r w:rsidR="0068285C">
        <w:t xml:space="preserve"> for Mark, retaining his identity as a</w:t>
      </w:r>
      <w:r w:rsidR="00024FA6">
        <w:t xml:space="preserve"> fit, sporty man seems important to </w:t>
      </w:r>
      <w:r w:rsidR="0068285C">
        <w:t xml:space="preserve">him </w:t>
      </w:r>
      <w:r w:rsidR="00024FA6">
        <w:t>(</w:t>
      </w:r>
      <w:r w:rsidR="00024FA6">
        <w:rPr>
          <w:i/>
        </w:rPr>
        <w:t>“exercise is the thing”</w:t>
      </w:r>
      <w:r w:rsidR="00024FA6">
        <w:t>)</w:t>
      </w:r>
      <w:r w:rsidR="001B7A75">
        <w:t xml:space="preserve"> and </w:t>
      </w:r>
      <w:r w:rsidR="00024FA6">
        <w:t>helps him manage his RA (“</w:t>
      </w:r>
      <w:r w:rsidR="00024FA6" w:rsidRPr="00645514">
        <w:rPr>
          <w:i/>
        </w:rPr>
        <w:t>I try and keep active because if I sit around on a Saturday or Sunday I seize up</w:t>
      </w:r>
      <w:r w:rsidR="00024FA6">
        <w:rPr>
          <w:i/>
        </w:rPr>
        <w:t>”</w:t>
      </w:r>
      <w:r w:rsidR="00024FA6">
        <w:t>)</w:t>
      </w:r>
      <w:r w:rsidR="00024FA6">
        <w:rPr>
          <w:i/>
        </w:rPr>
        <w:t>.</w:t>
      </w:r>
      <w:r w:rsidR="00024FA6">
        <w:t xml:space="preserve">  He cycles often (</w:t>
      </w:r>
      <w:r w:rsidR="00024FA6">
        <w:rPr>
          <w:i/>
        </w:rPr>
        <w:t xml:space="preserve">“there’s no impact on your body”) and </w:t>
      </w:r>
      <w:r w:rsidR="00024FA6">
        <w:t xml:space="preserve">goes skiing </w:t>
      </w:r>
      <w:r w:rsidR="00024FA6">
        <w:rPr>
          <w:i/>
        </w:rPr>
        <w:t xml:space="preserve">“every year” </w:t>
      </w:r>
      <w:r w:rsidR="00024FA6">
        <w:t>and explains that this seems to help his RA:</w:t>
      </w:r>
      <w:r w:rsidR="00024FA6">
        <w:rPr>
          <w:i/>
        </w:rPr>
        <w:t xml:space="preserve"> </w:t>
      </w:r>
    </w:p>
    <w:p w14:paraId="6AC7F73F" w14:textId="77777777" w:rsidR="00024FA6" w:rsidRDefault="00024FA6" w:rsidP="00024FA6">
      <w:pPr>
        <w:pStyle w:val="Quote"/>
      </w:pPr>
      <w:r>
        <w:t xml:space="preserve">“I have just been skiing for a week and before I went […] everything was hurting and within two days of skiing everything loosened up”.  </w:t>
      </w:r>
    </w:p>
    <w:p w14:paraId="14652366" w14:textId="2BE66E0A" w:rsidR="00024FA6" w:rsidRDefault="00024FA6" w:rsidP="00024FA6">
      <w:pPr>
        <w:pStyle w:val="ArthritisCareResearchmainbodytext"/>
      </w:pPr>
      <w:r>
        <w:t xml:space="preserve">He is aware that his </w:t>
      </w:r>
      <w:r w:rsidRPr="00E81BB1">
        <w:rPr>
          <w:i/>
        </w:rPr>
        <w:t>“</w:t>
      </w:r>
      <w:r>
        <w:rPr>
          <w:i/>
        </w:rPr>
        <w:t xml:space="preserve">stamina levels [have] dropped dramatically” </w:t>
      </w:r>
      <w:r>
        <w:t xml:space="preserve">and explains that </w:t>
      </w:r>
      <w:r>
        <w:rPr>
          <w:i/>
        </w:rPr>
        <w:t>“I would go blazing away all day long, I can’t do that anymore”</w:t>
      </w:r>
      <w:r>
        <w:t xml:space="preserve">.  However, he has still retained his competitive nature: </w:t>
      </w:r>
      <w:r>
        <w:rPr>
          <w:i/>
        </w:rPr>
        <w:t>“My wife can’t keep up with me, but trying to keep up with my son, who is 21 […] he is hard to keep up with”</w:t>
      </w:r>
      <w:r>
        <w:t>.</w:t>
      </w:r>
      <w:r w:rsidR="00794901">
        <w:t xml:space="preserve">  </w:t>
      </w:r>
      <w:r w:rsidR="00E4455F">
        <w:t xml:space="preserve">This need to retain sporting prowess is a highly valued hegemonic ideal, which is thought to excuse men from the need to participate in other masculine behaviours </w:t>
      </w:r>
      <w:r w:rsidR="00E4455F">
        <w:fldChar w:fldCharType="begin"/>
      </w:r>
      <w:r w:rsidR="00E4455F">
        <w:instrText>ADDIN RW.CITE{{762 Connell,RobertWilliam 2005}}</w:instrText>
      </w:r>
      <w:r w:rsidR="00E4455F">
        <w:fldChar w:fldCharType="separate"/>
      </w:r>
      <w:r w:rsidR="00E4455F" w:rsidRPr="00E4455F">
        <w:rPr>
          <w:rFonts w:cs="Arial"/>
        </w:rPr>
        <w:t>(Connell 2005)</w:t>
      </w:r>
      <w:r w:rsidR="00E4455F">
        <w:fldChar w:fldCharType="end"/>
      </w:r>
      <w:r w:rsidR="00E4455F">
        <w:t>.</w:t>
      </w:r>
    </w:p>
    <w:p w14:paraId="47DAFC6A" w14:textId="6D5C3C3B" w:rsidR="0068285C" w:rsidRDefault="0068285C" w:rsidP="00024FA6">
      <w:pPr>
        <w:pStyle w:val="ArthritisCareResearchmainbodytext"/>
      </w:pPr>
      <w:r>
        <w:t>It seemed important to both of them to</w:t>
      </w:r>
      <w:r w:rsidR="0066127E">
        <w:t xml:space="preserve"> speak highly of their level of pre-RA ability, which may be a way of reinforcing their masculine identity, and emphasising that any loss of ability is due to their RA and not a lack of masculinity. </w:t>
      </w:r>
    </w:p>
    <w:p w14:paraId="0781D051" w14:textId="4627B71C" w:rsidR="009F268A" w:rsidRDefault="009F268A" w:rsidP="009F268A">
      <w:pPr>
        <w:pStyle w:val="ArthritisCareResearchmainbodytext"/>
      </w:pPr>
      <w:r>
        <w:t xml:space="preserve"> </w:t>
      </w:r>
      <w:r w:rsidR="0066127E">
        <w:t xml:space="preserve">Remaining in paid </w:t>
      </w:r>
      <w:r w:rsidR="00650A22">
        <w:t>employment</w:t>
      </w:r>
      <w:r w:rsidR="0066127E">
        <w:t xml:space="preserve"> is also particularly important to both Mark and </w:t>
      </w:r>
      <w:r>
        <w:t>David</w:t>
      </w:r>
      <w:r w:rsidR="0066127E">
        <w:t>.  For David this seems to form part of his</w:t>
      </w:r>
      <w:r>
        <w:t xml:space="preserve"> self-sufficient identity</w:t>
      </w:r>
      <w:r w:rsidR="0066127E">
        <w:t xml:space="preserve"> and</w:t>
      </w:r>
      <w:r w:rsidR="00C27AFA">
        <w:t xml:space="preserve"> </w:t>
      </w:r>
      <w:r>
        <w:t>he was adamant that he would not give up work due to RA: “</w:t>
      </w:r>
      <w:r w:rsidRPr="00837ECC">
        <w:rPr>
          <w:i/>
        </w:rPr>
        <w:t xml:space="preserve">the </w:t>
      </w:r>
      <w:r>
        <w:rPr>
          <w:i/>
        </w:rPr>
        <w:t>D</w:t>
      </w:r>
      <w:r w:rsidRPr="00837ECC">
        <w:rPr>
          <w:i/>
        </w:rPr>
        <w:t>octor</w:t>
      </w:r>
      <w:r>
        <w:rPr>
          <w:i/>
        </w:rPr>
        <w:t>,</w:t>
      </w:r>
      <w:r w:rsidRPr="00837ECC">
        <w:rPr>
          <w:i/>
        </w:rPr>
        <w:t xml:space="preserve"> he wanted to si</w:t>
      </w:r>
      <w:r>
        <w:rPr>
          <w:i/>
        </w:rPr>
        <w:t xml:space="preserve">gn me off, </w:t>
      </w:r>
      <w:r w:rsidRPr="00837ECC">
        <w:rPr>
          <w:i/>
        </w:rPr>
        <w:t xml:space="preserve">I said </w:t>
      </w:r>
      <w:r>
        <w:rPr>
          <w:i/>
        </w:rPr>
        <w:t>‘</w:t>
      </w:r>
      <w:r w:rsidRPr="00837ECC">
        <w:rPr>
          <w:i/>
        </w:rPr>
        <w:t>no</w:t>
      </w:r>
      <w:r>
        <w:rPr>
          <w:i/>
        </w:rPr>
        <w:t>’”</w:t>
      </w:r>
      <w:r>
        <w:t>.  Working provides David with structure to his day</w:t>
      </w:r>
      <w:r w:rsidR="008E0273">
        <w:t>,</w:t>
      </w:r>
      <w:r>
        <w:t xml:space="preserve"> a goal to aim for: “</w:t>
      </w:r>
      <w:r w:rsidRPr="00170686">
        <w:rPr>
          <w:i/>
        </w:rPr>
        <w:t>I had to get up every day to go to work and it gave me a target, else I’d have just stayed in bed</w:t>
      </w:r>
      <w:r>
        <w:rPr>
          <w:i/>
        </w:rPr>
        <w:t xml:space="preserve"> […] It kept me going”</w:t>
      </w:r>
      <w:r w:rsidR="008E0273">
        <w:rPr>
          <w:i/>
        </w:rPr>
        <w:t xml:space="preserve"> </w:t>
      </w:r>
      <w:r w:rsidR="008E0273" w:rsidRPr="00693B57">
        <w:t>and</w:t>
      </w:r>
      <w:r w:rsidR="00693B57">
        <w:t xml:space="preserve"> </w:t>
      </w:r>
      <w:r w:rsidR="008E0273">
        <w:t>something to</w:t>
      </w:r>
      <w:r>
        <w:t xml:space="preserve"> feel proud of (</w:t>
      </w:r>
      <w:r>
        <w:rPr>
          <w:i/>
        </w:rPr>
        <w:t>“you do feel a bit prouder”</w:t>
      </w:r>
      <w:r>
        <w:t xml:space="preserve">), </w:t>
      </w:r>
      <w:r w:rsidR="008E0273">
        <w:t>due to the way he thinks others perceive him:</w:t>
      </w:r>
    </w:p>
    <w:p w14:paraId="1A21688D" w14:textId="5A70F666" w:rsidR="009F268A" w:rsidRDefault="009F268A" w:rsidP="009F268A">
      <w:pPr>
        <w:pStyle w:val="Quote"/>
      </w:pPr>
      <w:r>
        <w:t>“</w:t>
      </w:r>
      <w:r w:rsidR="008E0273">
        <w:t>H</w:t>
      </w:r>
      <w:r w:rsidRPr="002A371C">
        <w:t>e</w:t>
      </w:r>
      <w:r w:rsidR="008E0273">
        <w:t xml:space="preserve"> [Rheumatologist]</w:t>
      </w:r>
      <w:r w:rsidRPr="002A371C">
        <w:t xml:space="preserve"> also had respect for me that I wasn’t just prepared </w:t>
      </w:r>
      <w:r>
        <w:t xml:space="preserve">to </w:t>
      </w:r>
      <w:r w:rsidRPr="002A371C">
        <w:t>throw the towel</w:t>
      </w:r>
      <w:r>
        <w:t xml:space="preserve"> in”</w:t>
      </w:r>
    </w:p>
    <w:p w14:paraId="0A359A78" w14:textId="4D0994F1" w:rsidR="0066127E" w:rsidRPr="00B31FA8" w:rsidRDefault="0066127E" w:rsidP="0066127E">
      <w:pPr>
        <w:pStyle w:val="ArthritisCareResearchmainbodytext"/>
      </w:pPr>
      <w:r>
        <w:t xml:space="preserve">Mark </w:t>
      </w:r>
      <w:r w:rsidR="008E0273">
        <w:t>holds a strong</w:t>
      </w:r>
      <w:r>
        <w:t xml:space="preserve"> masculine identity as the breadwinner (“</w:t>
      </w:r>
      <w:r>
        <w:rPr>
          <w:i/>
        </w:rPr>
        <w:t>W</w:t>
      </w:r>
      <w:r w:rsidRPr="00B31FA8">
        <w:rPr>
          <w:i/>
        </w:rPr>
        <w:t>e’ve got a living to make so we’ve got to keep working and taking painkillers</w:t>
      </w:r>
      <w:r>
        <w:rPr>
          <w:i/>
        </w:rPr>
        <w:t>”</w:t>
      </w:r>
      <w:r>
        <w:t xml:space="preserve">).  He seems particularly aware of his financial responsibilities to his children: </w:t>
      </w:r>
      <w:r>
        <w:rPr>
          <w:i/>
        </w:rPr>
        <w:t>“My daughter was in University and my son was in school, you haven’t really got a lot of choice but to carry on, even to go through the pain”</w:t>
      </w:r>
      <w:r>
        <w:t>.  He describes how he has previously continued working despite experiencing an intense amount of pain:</w:t>
      </w:r>
    </w:p>
    <w:p w14:paraId="4573A21E" w14:textId="77777777" w:rsidR="0066127E" w:rsidRPr="00645514" w:rsidRDefault="0066127E" w:rsidP="0066127E">
      <w:pPr>
        <w:pStyle w:val="Quote"/>
      </w:pPr>
      <w:r>
        <w:t>“</w:t>
      </w:r>
      <w:r w:rsidRPr="00645514">
        <w:t>I was trying to work, I was in that much pain in my hands, I had to go to work and I was crying in pain when I used the tools that much, but you still had to do it every day, day in and day out.  I think you could probably overdose yourself with painkillers, but I didn’t.</w:t>
      </w:r>
      <w:r>
        <w:t>”</w:t>
      </w:r>
    </w:p>
    <w:p w14:paraId="1CE2DC96" w14:textId="51D6F2FE" w:rsidR="0066127E" w:rsidRDefault="0066127E" w:rsidP="0066127E">
      <w:pPr>
        <w:pStyle w:val="ArthritisCareResearchmainbodytext"/>
      </w:pPr>
      <w:r>
        <w:t>Both Mark and David seem to have enough autonomy in their roles that they can manage to work around their RA.  Whilst David has control over his hours and the tasks he undertakes (</w:t>
      </w:r>
      <w:r>
        <w:rPr>
          <w:i/>
        </w:rPr>
        <w:t>“I can plan my day”)</w:t>
      </w:r>
      <w:r>
        <w:t xml:space="preserve">, Mark is self-employed and </w:t>
      </w:r>
      <w:r w:rsidRPr="00A0406D">
        <w:t>alters his</w:t>
      </w:r>
      <w:r>
        <w:rPr>
          <w:i/>
        </w:rPr>
        <w:t xml:space="preserve"> </w:t>
      </w:r>
      <w:r>
        <w:t>work to accommodate his RA:</w:t>
      </w:r>
    </w:p>
    <w:p w14:paraId="46352BCD" w14:textId="77777777" w:rsidR="0066127E" w:rsidRDefault="0066127E" w:rsidP="0066127E">
      <w:pPr>
        <w:pStyle w:val="Quote"/>
      </w:pPr>
      <w:r>
        <w:t xml:space="preserve">“I am getting into more servicing of boilers and maintenance, because obviously the installs are getting harder and harder”.  </w:t>
      </w:r>
    </w:p>
    <w:p w14:paraId="1C811D10" w14:textId="1DF5B64F" w:rsidR="00E77105" w:rsidRDefault="00E77105" w:rsidP="00E77105">
      <w:pPr>
        <w:pStyle w:val="ArthritisCareResearchmainbodytext"/>
      </w:pPr>
      <w:r>
        <w:t xml:space="preserve">He explained that </w:t>
      </w:r>
      <w:r>
        <w:rPr>
          <w:i/>
        </w:rPr>
        <w:t>“every day [the job] is getting harder […] i</w:t>
      </w:r>
      <w:r w:rsidRPr="00114A64">
        <w:rPr>
          <w:rFonts w:cs="Verdana"/>
          <w:i/>
        </w:rPr>
        <w:t xml:space="preserve">t is a manual job but </w:t>
      </w:r>
      <w:r>
        <w:rPr>
          <w:rFonts w:cs="Verdana"/>
          <w:i/>
        </w:rPr>
        <w:t xml:space="preserve">my strength is probably down 50% </w:t>
      </w:r>
      <w:r w:rsidRPr="00114A64">
        <w:rPr>
          <w:rFonts w:cs="Verdana"/>
          <w:i/>
        </w:rPr>
        <w:t>to what it was</w:t>
      </w:r>
      <w:r>
        <w:rPr>
          <w:rFonts w:cs="Verdana"/>
          <w:i/>
        </w:rPr>
        <w:t>”</w:t>
      </w:r>
      <w:r>
        <w:t xml:space="preserve"> and there are things that he can no longer do:</w:t>
      </w:r>
    </w:p>
    <w:p w14:paraId="5746B099" w14:textId="6BB2DC3C" w:rsidR="00E77105" w:rsidRDefault="00E77105" w:rsidP="0066127E">
      <w:pPr>
        <w:pStyle w:val="Quote"/>
      </w:pPr>
      <w:r>
        <w:t>“I have to get other people now to lift heavy things, or where I used to lift a heavy boiler off the wall, I can’t do it anymore, it’s impossible”</w:t>
      </w:r>
    </w:p>
    <w:p w14:paraId="5E2C9A92" w14:textId="6478991A" w:rsidR="009F268A" w:rsidRDefault="005E1926" w:rsidP="0073545A">
      <w:pPr>
        <w:pStyle w:val="ArthritisCareResearchmainbodytext"/>
      </w:pPr>
      <w:r>
        <w:t>Productivity and breadwinning are defining features of hegemonic masculinity, reinforced by societal expectations and the media</w:t>
      </w:r>
      <w:r w:rsidR="0073545A">
        <w:t xml:space="preserve"> </w:t>
      </w:r>
      <w:r w:rsidR="0073545A">
        <w:fldChar w:fldCharType="begin"/>
      </w:r>
      <w:r w:rsidR="0073545A">
        <w:instrText>ADDIN RW.CITE{{2006 Vigorito,AnthonyJ 1998}}</w:instrText>
      </w:r>
      <w:r w:rsidR="0073545A">
        <w:fldChar w:fldCharType="separate"/>
      </w:r>
      <w:r w:rsidR="0073545A" w:rsidRPr="0073545A">
        <w:rPr>
          <w:rFonts w:cs="Arial"/>
        </w:rPr>
        <w:t>(Vigorito and Curry 1998)</w:t>
      </w:r>
      <w:r w:rsidR="0073545A">
        <w:fldChar w:fldCharType="end"/>
      </w:r>
      <w:r>
        <w:t xml:space="preserve">. For men in relationships occupational status and income are important for eliciting deference from their partners </w:t>
      </w:r>
      <w:r>
        <w:fldChar w:fldCharType="begin"/>
      </w:r>
      <w:r>
        <w:instrText>ADDIN RW.CITE{{2004 Schrock,Douglas 2009}}</w:instrText>
      </w:r>
      <w:r>
        <w:fldChar w:fldCharType="separate"/>
      </w:r>
      <w:r w:rsidRPr="005E1926">
        <w:rPr>
          <w:rFonts w:cs="Arial"/>
        </w:rPr>
        <w:t>(Schrock and Schwalbe 2009)</w:t>
      </w:r>
      <w:r>
        <w:fldChar w:fldCharType="end"/>
      </w:r>
      <w:r>
        <w:t>, which may be even more important in the face of illness as a threat to masculinity.</w:t>
      </w:r>
      <w:r w:rsidR="0073545A">
        <w:t xml:space="preserve">  </w:t>
      </w:r>
      <w:r w:rsidR="006971D6">
        <w:t xml:space="preserve">Men from working class backgrounds may distance themselves from intellectual work (seen as feminine) and embrace physical work (seen as masculine) to produce self-protective displays of toughness </w:t>
      </w:r>
      <w:r w:rsidR="00044654">
        <w:fldChar w:fldCharType="begin"/>
      </w:r>
      <w:r w:rsidR="00044654">
        <w:instrText>ADDIN RW.CITE{{2007 Fine,Michelle 1997}}</w:instrText>
      </w:r>
      <w:r w:rsidR="00044654">
        <w:fldChar w:fldCharType="separate"/>
      </w:r>
      <w:r w:rsidR="00044654" w:rsidRPr="00044654">
        <w:rPr>
          <w:rFonts w:cs="Arial"/>
        </w:rPr>
        <w:t>(Fine and Weis et al. 1997)</w:t>
      </w:r>
      <w:r w:rsidR="00044654">
        <w:fldChar w:fldCharType="end"/>
      </w:r>
      <w:r w:rsidR="006971D6">
        <w:t>.  It is therefore possible that remaining in paid physical work is key to Mark and David positioning themselves as masculine.</w:t>
      </w:r>
    </w:p>
    <w:p w14:paraId="7032C467" w14:textId="5689E7A0" w:rsidR="009F268A" w:rsidRDefault="009F268A" w:rsidP="009F268A">
      <w:pPr>
        <w:pStyle w:val="ArthritisCareResearchmainbodytext"/>
      </w:pPr>
      <w:r>
        <w:t xml:space="preserve">In the focus group, </w:t>
      </w:r>
      <w:r w:rsidR="0066127E">
        <w:t xml:space="preserve">both Mark and </w:t>
      </w:r>
      <w:r>
        <w:t>David seemed comfortable speaking in front of others and w</w:t>
      </w:r>
      <w:r w:rsidR="0066127E">
        <w:t>ere</w:t>
      </w:r>
      <w:r>
        <w:t xml:space="preserve"> often the first pe</w:t>
      </w:r>
      <w:r w:rsidR="0066127E">
        <w:t>ople</w:t>
      </w:r>
      <w:r>
        <w:t xml:space="preserve"> to answer my (CF) questions</w:t>
      </w:r>
      <w:r w:rsidR="00820C16">
        <w:t xml:space="preserve"> in their respective gro</w:t>
      </w:r>
      <w:r w:rsidR="0066127E">
        <w:t>u</w:t>
      </w:r>
      <w:r w:rsidR="00820C16">
        <w:t>p</w:t>
      </w:r>
      <w:r w:rsidR="0066127E">
        <w:t>s</w:t>
      </w:r>
      <w:r>
        <w:t xml:space="preserve">.  </w:t>
      </w:r>
      <w:r w:rsidR="0066127E">
        <w:t>David</w:t>
      </w:r>
      <w:r>
        <w:t xml:space="preserve"> reflected on this during our interview, which seems to explain the role he took on in the focus group: </w:t>
      </w:r>
    </w:p>
    <w:p w14:paraId="66A59CCD" w14:textId="77777777" w:rsidR="009F268A" w:rsidRDefault="009F268A" w:rsidP="009F268A">
      <w:pPr>
        <w:pStyle w:val="Quote"/>
      </w:pPr>
      <w:r>
        <w:t>“I</w:t>
      </w:r>
      <w:r w:rsidRPr="002A371C">
        <w:t xml:space="preserve">t needs one to fire the others off. Erm if they’re all a bit restrained you ain’t </w:t>
      </w:r>
      <w:r>
        <w:t>going to get much information…</w:t>
      </w:r>
      <w:r w:rsidRPr="002A371C">
        <w:t xml:space="preserve">you’ve got to get a bit of a leader </w:t>
      </w:r>
      <w:r>
        <w:t xml:space="preserve">[…] </w:t>
      </w:r>
      <w:r w:rsidRPr="002A371C">
        <w:t xml:space="preserve"> Got to get one person that’s you know forefront in their views</w:t>
      </w:r>
      <w:r>
        <w:t xml:space="preserve">, </w:t>
      </w:r>
      <w:r w:rsidRPr="002A371C">
        <w:t>and happy to talk about it, then that brings the others on</w:t>
      </w:r>
      <w:r>
        <w:t>”</w:t>
      </w:r>
    </w:p>
    <w:p w14:paraId="7A7D4833" w14:textId="0B176B80" w:rsidR="009F268A" w:rsidRDefault="009F268A" w:rsidP="009F268A">
      <w:pPr>
        <w:pStyle w:val="ArthritisCareResearchmainbodytext"/>
      </w:pPr>
      <w:r>
        <w:t xml:space="preserve">This way of positioning himself in the group may provide David with a justification for being in the group.  This allows him to protect his masculine identity by fulfilling the masculine script that men should give to rather than receive something from a group </w:t>
      </w:r>
      <w:r>
        <w:fldChar w:fldCharType="begin"/>
      </w:r>
      <w:r>
        <w:instrText>ADDIN RW.CITE{{740 Seymour-Smith, Sarah 2008}}</w:instrText>
      </w:r>
      <w:r>
        <w:fldChar w:fldCharType="separate"/>
      </w:r>
      <w:r>
        <w:t>(Seymour-Smith 2008)</w:t>
      </w:r>
      <w:r>
        <w:fldChar w:fldCharType="end"/>
      </w:r>
      <w:r>
        <w:t>.</w:t>
      </w:r>
    </w:p>
    <w:p w14:paraId="3347C3AA" w14:textId="1E49492B" w:rsidR="009F268A" w:rsidRPr="0044656F" w:rsidRDefault="0066127E" w:rsidP="009F268A">
      <w:pPr>
        <w:pStyle w:val="ArthritisCareResearchmainbodytext"/>
      </w:pPr>
      <w:r>
        <w:t>Both</w:t>
      </w:r>
      <w:r w:rsidR="009F268A">
        <w:rPr>
          <w:i/>
        </w:rPr>
        <w:t xml:space="preserve"> </w:t>
      </w:r>
      <w:r w:rsidR="009F268A">
        <w:t xml:space="preserve">David </w:t>
      </w:r>
      <w:r>
        <w:t xml:space="preserve">and Mark </w:t>
      </w:r>
      <w:r w:rsidR="009F268A">
        <w:t>easily opened</w:t>
      </w:r>
      <w:r w:rsidR="009F268A" w:rsidRPr="0044656F">
        <w:t xml:space="preserve"> </w:t>
      </w:r>
      <w:r w:rsidR="009F268A">
        <w:t xml:space="preserve">up about </w:t>
      </w:r>
      <w:r>
        <w:t>their</w:t>
      </w:r>
      <w:r w:rsidR="009F268A">
        <w:t xml:space="preserve"> limitations and how </w:t>
      </w:r>
      <w:r>
        <w:t>their</w:t>
      </w:r>
      <w:r w:rsidR="009F268A">
        <w:t xml:space="preserve"> frustration had previously driven </w:t>
      </w:r>
      <w:r>
        <w:t>them</w:t>
      </w:r>
      <w:r w:rsidR="009F268A">
        <w:t xml:space="preserve"> to tears:</w:t>
      </w:r>
    </w:p>
    <w:p w14:paraId="632A2367" w14:textId="310BAEF9" w:rsidR="009F268A" w:rsidRDefault="009F268A" w:rsidP="009F268A">
      <w:pPr>
        <w:pStyle w:val="Quote"/>
      </w:pPr>
      <w:r>
        <w:t>“</w:t>
      </w:r>
      <w:r w:rsidRPr="002A371C">
        <w:t>I was in tears on the garage floor, because I’d got a drill and I couldn’t get up off the floor.</w:t>
      </w:r>
      <w:r>
        <w:t>”</w:t>
      </w:r>
      <w:r w:rsidR="0066127E">
        <w:t>(David)</w:t>
      </w:r>
    </w:p>
    <w:p w14:paraId="50704DEC" w14:textId="77777777" w:rsidR="0066127E" w:rsidRDefault="0066127E" w:rsidP="0066127E">
      <w:pPr>
        <w:pStyle w:val="Quote"/>
      </w:pPr>
    </w:p>
    <w:p w14:paraId="166F0251" w14:textId="7B540D47" w:rsidR="0066127E" w:rsidRPr="0066127E" w:rsidRDefault="0066127E" w:rsidP="0066127E">
      <w:pPr>
        <w:pStyle w:val="Quote"/>
      </w:pPr>
      <w:r>
        <w:t xml:space="preserve">“When it’s bad, I mean you’re crying because you can’t physically use your hands” </w:t>
      </w:r>
      <w:r w:rsidRPr="0066127E">
        <w:rPr>
          <w:i w:val="0"/>
        </w:rPr>
        <w:t>(Mark)</w:t>
      </w:r>
    </w:p>
    <w:p w14:paraId="629D0DAB" w14:textId="4FC9581A" w:rsidR="009F268A" w:rsidRDefault="009F268A" w:rsidP="009F268A">
      <w:pPr>
        <w:pStyle w:val="ArthritisCareResearchmainbodytext"/>
      </w:pPr>
      <w:r>
        <w:t xml:space="preserve">Crying is assumed to violate masculine norms regarding the importance of emotional control </w:t>
      </w:r>
      <w:r>
        <w:fldChar w:fldCharType="begin"/>
      </w:r>
      <w:r>
        <w:instrText>ADDIN RW.CITE{{1899 Wong, Y J. 2005}}</w:instrText>
      </w:r>
      <w:r>
        <w:fldChar w:fldCharType="separate"/>
      </w:r>
      <w:r>
        <w:t>(Wong and Rochlen 2005)</w:t>
      </w:r>
      <w:r>
        <w:fldChar w:fldCharType="end"/>
      </w:r>
      <w:r>
        <w:t xml:space="preserve">.  However, the expression of ‘manly emotion’ can be permissible as it conveys a degree of self-control that remains consistent with hegemonic masculinity </w:t>
      </w:r>
      <w:r>
        <w:fldChar w:fldCharType="begin"/>
      </w:r>
      <w:r>
        <w:instrText>ADDIN RW.CITE{{1900 Warner, L. R. 2007}}</w:instrText>
      </w:r>
      <w:r>
        <w:fldChar w:fldCharType="separate"/>
      </w:r>
      <w:r>
        <w:t>(Warner and Shields 2007)</w:t>
      </w:r>
      <w:r>
        <w:fldChar w:fldCharType="end"/>
      </w:r>
      <w:r>
        <w:t xml:space="preserve">.  </w:t>
      </w:r>
      <w:r w:rsidR="0066127E">
        <w:t>Their</w:t>
      </w:r>
      <w:r>
        <w:t xml:space="preserve"> disclosure of being </w:t>
      </w:r>
      <w:r>
        <w:rPr>
          <w:i/>
        </w:rPr>
        <w:t>“in tears”</w:t>
      </w:r>
      <w:r>
        <w:t xml:space="preserve"> fit</w:t>
      </w:r>
      <w:r w:rsidR="00461775">
        <w:t>s</w:t>
      </w:r>
      <w:r>
        <w:t xml:space="preserve"> the description of ‘manly emotion’ as it relates to the experience of frustration with physical limitations that the majority of the group are likely to have experienced.  However, in the interview setting, David was able to open up about more vulnerable feelings of helplessness: </w:t>
      </w:r>
    </w:p>
    <w:p w14:paraId="3E223E80" w14:textId="77777777" w:rsidR="009F268A" w:rsidRPr="006B13F2" w:rsidRDefault="009F268A" w:rsidP="009F268A">
      <w:pPr>
        <w:pStyle w:val="Quote"/>
        <w:rPr>
          <w:i w:val="0"/>
        </w:rPr>
      </w:pPr>
      <w:r w:rsidRPr="006B13F2">
        <w:rPr>
          <w:rStyle w:val="QuoteChar"/>
          <w:i/>
        </w:rPr>
        <w:t>“</w:t>
      </w:r>
      <w:r>
        <w:rPr>
          <w:rStyle w:val="QuoteChar"/>
          <w:i/>
        </w:rPr>
        <w:t>Y</w:t>
      </w:r>
      <w:r w:rsidRPr="006B13F2">
        <w:rPr>
          <w:rStyle w:val="QuoteChar"/>
          <w:i/>
        </w:rPr>
        <w:t>ou end up in tears because you just can’t understand what’s going on […] that was why it was so downing because it come on so fast, you didn’t know where it was going to stop”</w:t>
      </w:r>
    </w:p>
    <w:p w14:paraId="42C4851F" w14:textId="5272F816" w:rsidR="009F268A" w:rsidRDefault="009F268A" w:rsidP="009F268A">
      <w:pPr>
        <w:pStyle w:val="ArthritisCareResearchmainbodytext"/>
      </w:pPr>
      <w:r>
        <w:t xml:space="preserve">He was reluctant to use the word ‘depressed’ and settled on </w:t>
      </w:r>
      <w:r>
        <w:rPr>
          <w:i/>
        </w:rPr>
        <w:t>“it’s aggravation rather than depressed”</w:t>
      </w:r>
      <w:r>
        <w:t xml:space="preserve">, perhaps because this more acceptable term retains his self-image of being </w:t>
      </w:r>
      <w:r>
        <w:rPr>
          <w:i/>
        </w:rPr>
        <w:t>“mentally strong”</w:t>
      </w:r>
      <w:r>
        <w:t xml:space="preserve">. </w:t>
      </w:r>
    </w:p>
    <w:p w14:paraId="1FA443E7" w14:textId="1DB5CE49" w:rsidR="00C27AFA" w:rsidRDefault="00C27AFA" w:rsidP="009F268A">
      <w:pPr>
        <w:pStyle w:val="ArthritisCareResearchmainbodytext"/>
      </w:pPr>
      <w:r>
        <w:t xml:space="preserve">Interestingly, both Mark and David use the third person narrative (e.g. David: </w:t>
      </w:r>
      <w:r>
        <w:rPr>
          <w:i/>
        </w:rPr>
        <w:t>“you end up in tears”</w:t>
      </w:r>
      <w:r>
        <w:t>) when discussing their distress, which could be a way of distancing themselves from difficult emotions.</w:t>
      </w:r>
    </w:p>
    <w:p w14:paraId="6BA48678" w14:textId="369770DF" w:rsidR="001B7A75" w:rsidRDefault="00820C16" w:rsidP="009F268A">
      <w:pPr>
        <w:pStyle w:val="ArthritisCareResearchmainbodytext"/>
        <w:rPr>
          <w:i/>
          <w:u w:val="single"/>
        </w:rPr>
      </w:pPr>
      <w:r>
        <w:t xml:space="preserve">Mark and David’s </w:t>
      </w:r>
      <w:r w:rsidR="0066127E">
        <w:t xml:space="preserve">narratives indicate that it is important to them to retain their </w:t>
      </w:r>
      <w:r w:rsidR="00044654">
        <w:t xml:space="preserve">hegemonic </w:t>
      </w:r>
      <w:r w:rsidR="0066127E">
        <w:t>masculine ideals and their pre-RA masculine activities, whilst acknowledging that their abilities have declined.  The</w:t>
      </w:r>
      <w:r w:rsidR="00461775">
        <w:t>ir</w:t>
      </w:r>
      <w:r w:rsidR="0066127E">
        <w:t xml:space="preserve"> new</w:t>
      </w:r>
      <w:r w:rsidR="00461775">
        <w:t>ly adopted</w:t>
      </w:r>
      <w:r w:rsidR="0066127E">
        <w:t xml:space="preserve"> masculinity </w:t>
      </w:r>
      <w:r w:rsidR="008E0273">
        <w:t xml:space="preserve">script </w:t>
      </w:r>
      <w:r w:rsidR="00461775">
        <w:t>enabled them to</w:t>
      </w:r>
      <w:r>
        <w:t xml:space="preserve"> portray </w:t>
      </w:r>
      <w:r w:rsidR="008E0273">
        <w:t>an outward</w:t>
      </w:r>
      <w:r>
        <w:t xml:space="preserve"> image of managing well with their condition </w:t>
      </w:r>
      <w:r w:rsidR="008E0273">
        <w:t>and</w:t>
      </w:r>
      <w:r>
        <w:t xml:space="preserve"> continue their pre-RA</w:t>
      </w:r>
      <w:r w:rsidR="00693B57">
        <w:t xml:space="preserve"> lifestyle</w:t>
      </w:r>
      <w:r>
        <w:t xml:space="preserve">.  However, </w:t>
      </w:r>
      <w:r w:rsidR="00C27AFA">
        <w:t xml:space="preserve">RA </w:t>
      </w:r>
      <w:r w:rsidR="00461775">
        <w:t>w</w:t>
      </w:r>
      <w:r w:rsidR="00C27AFA">
        <w:t xml:space="preserve">as </w:t>
      </w:r>
      <w:r>
        <w:t xml:space="preserve">a challenge to their masculinity, which they deal with by compartmentalising their identity as a man with RA and by attempting to hide this impact from other people.  </w:t>
      </w:r>
      <w:r w:rsidR="00693B57">
        <w:t xml:space="preserve">Thus, they may be skilfully wearing </w:t>
      </w:r>
      <w:r w:rsidR="00044654">
        <w:t xml:space="preserve">what </w:t>
      </w:r>
      <w:r w:rsidR="00461775">
        <w:fldChar w:fldCharType="begin"/>
      </w:r>
      <w:r w:rsidR="00461775">
        <w:instrText>ADDIN RW.CITE{{1917 Pollack,W.S. 1998}}</w:instrText>
      </w:r>
      <w:r w:rsidR="00461775">
        <w:fldChar w:fldCharType="separate"/>
      </w:r>
      <w:r w:rsidR="001D7E9F" w:rsidRPr="001D7E9F">
        <w:rPr>
          <w:rFonts w:cs="Arial"/>
        </w:rPr>
        <w:t>(Pollack 1998)</w:t>
      </w:r>
      <w:r w:rsidR="00461775">
        <w:fldChar w:fldCharType="end"/>
      </w:r>
      <w:r w:rsidR="00461775">
        <w:t xml:space="preserve"> </w:t>
      </w:r>
      <w:r w:rsidR="00044654">
        <w:t>termed the ‘mask of masculinity’ to hide feelings of vulnerability, powerlessness or isolation.</w:t>
      </w:r>
    </w:p>
    <w:p w14:paraId="0FC7AFCE" w14:textId="2A572148" w:rsidR="00F047FD" w:rsidRPr="00F047FD" w:rsidRDefault="009F268A" w:rsidP="009F268A">
      <w:pPr>
        <w:pStyle w:val="ArthritisCareResearchmainbodytext"/>
        <w:rPr>
          <w:i/>
          <w:u w:val="single"/>
        </w:rPr>
      </w:pPr>
      <w:r w:rsidRPr="00F047FD">
        <w:rPr>
          <w:i/>
          <w:u w:val="single"/>
        </w:rPr>
        <w:t>3.2</w:t>
      </w:r>
      <w:r w:rsidR="00F047FD" w:rsidRPr="00F047FD">
        <w:rPr>
          <w:i/>
          <w:u w:val="single"/>
        </w:rPr>
        <w:t xml:space="preserve"> Typology 2: </w:t>
      </w:r>
      <w:r w:rsidRPr="00F047FD">
        <w:rPr>
          <w:i/>
          <w:u w:val="single"/>
        </w:rPr>
        <w:t>‘</w:t>
      </w:r>
      <w:r w:rsidR="00A2019A">
        <w:rPr>
          <w:i/>
          <w:u w:val="single"/>
        </w:rPr>
        <w:t>Trying to renegotiate</w:t>
      </w:r>
      <w:r w:rsidRPr="00F047FD">
        <w:rPr>
          <w:i/>
          <w:u w:val="single"/>
        </w:rPr>
        <w:t xml:space="preserve"> </w:t>
      </w:r>
      <w:r w:rsidR="00E15056">
        <w:rPr>
          <w:i/>
          <w:u w:val="single"/>
        </w:rPr>
        <w:t>masculinity</w:t>
      </w:r>
      <w:r w:rsidRPr="00F047FD">
        <w:rPr>
          <w:i/>
          <w:u w:val="single"/>
        </w:rPr>
        <w:t xml:space="preserve">’ </w:t>
      </w:r>
    </w:p>
    <w:p w14:paraId="506708B4" w14:textId="4FE3A836" w:rsidR="00F047FD" w:rsidRDefault="00F047FD" w:rsidP="009F268A">
      <w:pPr>
        <w:pStyle w:val="ArthritisCareResearchmainbodytext"/>
      </w:pPr>
      <w:r>
        <w:t>M</w:t>
      </w:r>
      <w:r w:rsidR="009F268A">
        <w:t xml:space="preserve">en who were no longer able to take part in </w:t>
      </w:r>
      <w:r>
        <w:t xml:space="preserve">certain </w:t>
      </w:r>
      <w:r w:rsidR="009F268A">
        <w:t>masculine activities, which had been important to them</w:t>
      </w:r>
      <w:r>
        <w:t xml:space="preserve"> before being diagnosed with RA had to deal with this loss to their masculine identity</w:t>
      </w:r>
      <w:r w:rsidR="009F268A">
        <w:t>. Two men were interviewed to capture this typology, one of whom was learning to replace previous masculine activities with re-defined masculine activitie</w:t>
      </w:r>
      <w:r>
        <w:t>s (Ron)</w:t>
      </w:r>
      <w:r w:rsidR="009F268A">
        <w:t xml:space="preserve">, and the other who </w:t>
      </w:r>
      <w:r w:rsidR="00461775">
        <w:t>wa</w:t>
      </w:r>
      <w:r w:rsidR="009F268A">
        <w:t>s struggling to cope with this loss</w:t>
      </w:r>
      <w:r>
        <w:t xml:space="preserve"> (Peter)</w:t>
      </w:r>
      <w:r w:rsidR="009F268A">
        <w:t xml:space="preserve">. </w:t>
      </w:r>
    </w:p>
    <w:p w14:paraId="37167482" w14:textId="2C587F6A" w:rsidR="004D0BDD" w:rsidRDefault="00F047FD" w:rsidP="0010376E">
      <w:pPr>
        <w:pStyle w:val="ArthritisCareResearchmainbodytext"/>
      </w:pPr>
      <w:r>
        <w:t xml:space="preserve">Ron is a 60 year old man, who has had RA for </w:t>
      </w:r>
      <w:r>
        <w:rPr>
          <w:i/>
        </w:rPr>
        <w:t>“about 20 years now”</w:t>
      </w:r>
      <w:r w:rsidR="0010376E">
        <w:t xml:space="preserve">, whilst Peter is a 61 year old man, who has </w:t>
      </w:r>
      <w:r w:rsidR="0010376E" w:rsidRPr="004D142C">
        <w:rPr>
          <w:i/>
        </w:rPr>
        <w:t xml:space="preserve">“had </w:t>
      </w:r>
      <w:r w:rsidR="0010376E">
        <w:rPr>
          <w:i/>
        </w:rPr>
        <w:t>RA for about 5</w:t>
      </w:r>
      <w:r w:rsidR="0010376E" w:rsidRPr="004D142C">
        <w:rPr>
          <w:i/>
        </w:rPr>
        <w:t xml:space="preserve"> years</w:t>
      </w:r>
      <w:r w:rsidR="0010376E">
        <w:rPr>
          <w:i/>
        </w:rPr>
        <w:t>”</w:t>
      </w:r>
      <w:r w:rsidR="0010376E">
        <w:t xml:space="preserve">.  </w:t>
      </w:r>
      <w:r w:rsidR="004D0BDD">
        <w:t>Both Peter and Ron chose to be interviewed in their own homes, which may be due to the convenience of the researcher visiting them as they both have a more severe impact of RA on their mobility than David and Mark. However, it may also indicate that they see RA as such a large part of their lives that their home cannot be separated from their experience.</w:t>
      </w:r>
    </w:p>
    <w:p w14:paraId="33DE763B" w14:textId="094C36AF" w:rsidR="0010376E" w:rsidRPr="00F06538" w:rsidRDefault="0010376E" w:rsidP="0010376E">
      <w:pPr>
        <w:pStyle w:val="ArthritisCareResearchmainbodytext"/>
      </w:pPr>
      <w:r>
        <w:t>A big loss to both Ron and Peter was having to take e</w:t>
      </w:r>
      <w:r w:rsidR="004D0BDD">
        <w:t xml:space="preserve">arly retirement due to their RA.  </w:t>
      </w:r>
      <w:r>
        <w:t xml:space="preserve">Peter explained this had a </w:t>
      </w:r>
      <w:r>
        <w:rPr>
          <w:i/>
        </w:rPr>
        <w:t>“massive impact”</w:t>
      </w:r>
      <w:r>
        <w:t xml:space="preserve"> on him and led to him being diagnosed with depression.  In the focus group he explained: </w:t>
      </w:r>
      <w:r>
        <w:rPr>
          <w:i/>
        </w:rPr>
        <w:t>“I had a job that I enjoyed […] Took a package [severance pay] and came out”</w:t>
      </w:r>
      <w:r>
        <w:t xml:space="preserve">).  In the interview Peter explained that it wasn’t necessarily the physical ability to do his job that was the problem, but the </w:t>
      </w:r>
      <w:r>
        <w:rPr>
          <w:i/>
        </w:rPr>
        <w:t>“psychological aspect” (</w:t>
      </w:r>
      <w:r w:rsidRPr="00373E02">
        <w:rPr>
          <w:i/>
        </w:rPr>
        <w:t>“the stress and strain”</w:t>
      </w:r>
      <w:r w:rsidRPr="00373E02">
        <w:t>)</w:t>
      </w:r>
      <w:r>
        <w:t xml:space="preserve">.  He doesn’t feel that his employer supported him </w:t>
      </w:r>
      <w:r>
        <w:rPr>
          <w:i/>
        </w:rPr>
        <w:t xml:space="preserve">“as [he] would like to have been supported” </w:t>
      </w:r>
      <w:r>
        <w:t>to remain working (</w:t>
      </w:r>
      <w:r>
        <w:rPr>
          <w:i/>
        </w:rPr>
        <w:t>“I worked for banks […] just really want to make money don’t they?”</w:t>
      </w:r>
      <w:r>
        <w:t xml:space="preserve">).  This seems particularly difficult for him as he </w:t>
      </w:r>
      <w:r>
        <w:rPr>
          <w:i/>
        </w:rPr>
        <w:t>“loved what [he] did</w:t>
      </w:r>
      <w:r w:rsidR="00693B57">
        <w:rPr>
          <w:i/>
        </w:rPr>
        <w:t xml:space="preserve">” </w:t>
      </w:r>
      <w:r>
        <w:t>and seemed to h</w:t>
      </w:r>
      <w:r w:rsidR="008E0273">
        <w:t>ave held</w:t>
      </w:r>
      <w:r>
        <w:t xml:space="preserve"> a lot of responsibility in the job</w:t>
      </w:r>
      <w:r w:rsidR="008E0273">
        <w:t>.</w:t>
      </w:r>
    </w:p>
    <w:p w14:paraId="126FED1B" w14:textId="55CC549B" w:rsidR="0010376E" w:rsidRPr="000F560D" w:rsidRDefault="0010376E" w:rsidP="0010376E">
      <w:pPr>
        <w:pStyle w:val="ArthritisCareResearchmainbodytext"/>
      </w:pPr>
      <w:r>
        <w:t xml:space="preserve">Before </w:t>
      </w:r>
      <w:r w:rsidR="00C27AFA">
        <w:t xml:space="preserve">being </w:t>
      </w:r>
      <w:r>
        <w:t xml:space="preserve">diagnosed with RA Ron was </w:t>
      </w:r>
      <w:r>
        <w:rPr>
          <w:i/>
        </w:rPr>
        <w:t>“in the building trade”</w:t>
      </w:r>
      <w:r>
        <w:t xml:space="preserve">.  He explains that the </w:t>
      </w:r>
      <w:r>
        <w:rPr>
          <w:i/>
        </w:rPr>
        <w:t>“hands on”</w:t>
      </w:r>
      <w:r>
        <w:t xml:space="preserve"> work </w:t>
      </w:r>
      <w:r>
        <w:rPr>
          <w:i/>
        </w:rPr>
        <w:t>“became a struggle”</w:t>
      </w:r>
      <w:r>
        <w:t xml:space="preserve">.  However, when his RA was under control with medication </w:t>
      </w:r>
      <w:r>
        <w:rPr>
          <w:i/>
        </w:rPr>
        <w:t>“it made a big difference”</w:t>
      </w:r>
      <w:r>
        <w:t xml:space="preserve"> and Ron expected to be able to return to working full time: </w:t>
      </w:r>
      <w:r>
        <w:rPr>
          <w:i/>
        </w:rPr>
        <w:t>“You didn’t like to say ‘no’ to anyone so you were working 12 hours a day, after being out of work for three years.  Then within about three and a half months it all came back and that was hard”</w:t>
      </w:r>
      <w:r>
        <w:t>.  He therefore stopped working due to his RA, and didn’t feel able to take on a non-manual job (</w:t>
      </w:r>
      <w:r>
        <w:rPr>
          <w:i/>
        </w:rPr>
        <w:t>“The education wasn’t there, the brains weren’t there […] That’s why I was always manual like, I couldn’t go on a computer”</w:t>
      </w:r>
      <w:r>
        <w:t xml:space="preserve">).  </w:t>
      </w:r>
    </w:p>
    <w:p w14:paraId="6383AE6A" w14:textId="6BB8EEE4" w:rsidR="0010376E" w:rsidRDefault="0010376E" w:rsidP="0010376E">
      <w:pPr>
        <w:pStyle w:val="ArthritisCareResearchmainbodytext"/>
        <w:rPr>
          <w:i/>
        </w:rPr>
      </w:pPr>
      <w:r>
        <w:t xml:space="preserve">The loss of full time </w:t>
      </w:r>
      <w:r w:rsidR="00C27AFA">
        <w:t>employment</w:t>
      </w:r>
      <w:r>
        <w:t xml:space="preserve"> for both Peter and Ron seem</w:t>
      </w:r>
      <w:r w:rsidR="00693B57">
        <w:t>s</w:t>
      </w:r>
      <w:r>
        <w:t xml:space="preserve"> to have impacted strongly on their identity as working men.  Ron </w:t>
      </w:r>
      <w:r w:rsidR="008E0273">
        <w:t>holds the h</w:t>
      </w:r>
      <w:r w:rsidR="00C27AFA">
        <w:t xml:space="preserve">egemonically masculine view </w:t>
      </w:r>
      <w:r w:rsidR="008E0273">
        <w:t>that</w:t>
      </w:r>
      <w:r w:rsidR="00C27AFA">
        <w:t xml:space="preserve"> the man </w:t>
      </w:r>
      <w:r w:rsidR="008E0273">
        <w:t>should be</w:t>
      </w:r>
      <w:r w:rsidR="00C27AFA">
        <w:t xml:space="preserve"> the breadwinner</w:t>
      </w:r>
      <w:r>
        <w:t xml:space="preserve"> (</w:t>
      </w:r>
      <w:r>
        <w:rPr>
          <w:i/>
        </w:rPr>
        <w:t>“He is the head of the home, when he is a family man”</w:t>
      </w:r>
      <w:r>
        <w:t xml:space="preserve">) and so felt uncomfortable </w:t>
      </w:r>
      <w:r w:rsidR="008E0273">
        <w:t>stopping</w:t>
      </w:r>
      <w:r>
        <w:t xml:space="preserve"> working (</w:t>
      </w:r>
      <w:r>
        <w:rPr>
          <w:i/>
        </w:rPr>
        <w:t>“a guilt complex that you’re not earning your money”</w:t>
      </w:r>
      <w:r>
        <w:t xml:space="preserve">).  He also explained that </w:t>
      </w:r>
      <w:r>
        <w:rPr>
          <w:i/>
        </w:rPr>
        <w:t xml:space="preserve">“a man is happier working […] a man can thrive on work […] the rewards of work is not just money, it’s the satisfaction of a job well done”. </w:t>
      </w:r>
      <w:r w:rsidR="00C27AFA">
        <w:t xml:space="preserve"> The use of the third person narrative se</w:t>
      </w:r>
      <w:r w:rsidR="00693B57">
        <w:t>em</w:t>
      </w:r>
      <w:r w:rsidR="00C27AFA">
        <w:t xml:space="preserve">s to </w:t>
      </w:r>
      <w:r w:rsidR="00693B57">
        <w:t xml:space="preserve">be used to </w:t>
      </w:r>
      <w:r w:rsidR="00C27AFA">
        <w:t>normalise his views of traditional male roles and expectations of how men should think and behave.</w:t>
      </w:r>
    </w:p>
    <w:p w14:paraId="5A27F8F2" w14:textId="30B18169" w:rsidR="0010376E" w:rsidRDefault="004D0BDD" w:rsidP="0010376E">
      <w:pPr>
        <w:pStyle w:val="ArthritisCareResearchmainbodytext"/>
      </w:pPr>
      <w:r>
        <w:t xml:space="preserve">Being able to complete tasks around the home </w:t>
      </w:r>
      <w:r w:rsidR="00461775">
        <w:t>wa</w:t>
      </w:r>
      <w:r>
        <w:t>s important to Ron:</w:t>
      </w:r>
      <w:r w:rsidRPr="007469B4">
        <w:rPr>
          <w:i/>
        </w:rPr>
        <w:t xml:space="preserve"> </w:t>
      </w:r>
      <w:r>
        <w:rPr>
          <w:i/>
        </w:rPr>
        <w:t>“consequently that [gardening work] is troubling my legs, but the bonus is you achieve something […] and when you achieve something, that gives you a boost”</w:t>
      </w:r>
      <w:r>
        <w:t xml:space="preserve">.  </w:t>
      </w:r>
      <w:r w:rsidR="0010376E">
        <w:t xml:space="preserve">As men get older they remain involved in activities that define them as men, even if these activities take on a different form, thus a ‘busy ethic’ can replace a ‘work ethic’ </w:t>
      </w:r>
      <w:r w:rsidR="0010376E">
        <w:fldChar w:fldCharType="begin"/>
      </w:r>
      <w:r w:rsidR="0010376E">
        <w:instrText>ADDIN RW.CITE{{1840 Thompson, Edward H 2004}}</w:instrText>
      </w:r>
      <w:r w:rsidR="0010376E">
        <w:fldChar w:fldCharType="separate"/>
      </w:r>
      <w:r w:rsidR="0010376E">
        <w:t>(Thompson and Whearty 2004)</w:t>
      </w:r>
      <w:r w:rsidR="0010376E">
        <w:fldChar w:fldCharType="end"/>
      </w:r>
      <w:r w:rsidR="0010376E">
        <w:t xml:space="preserve"> and in this way it seems that Ron is able to renegotiate his masculine identity from his role as the ‘breadwinner’ to being useful in the home.</w:t>
      </w:r>
    </w:p>
    <w:p w14:paraId="79EDA8C3" w14:textId="19B84F35" w:rsidR="008E0273" w:rsidRDefault="004D0BDD" w:rsidP="008E0273">
      <w:pPr>
        <w:pStyle w:val="ArthritisCareResearchmainbodytext"/>
      </w:pPr>
      <w:r>
        <w:t>However, Peter still seems to be struggling to find new ways to keep himself busy.  Peter lives in a quiet cul-de-sac and explained that he moved to this area with his wife</w:t>
      </w:r>
      <w:r w:rsidR="008E0273">
        <w:t xml:space="preserve"> to be closer to his daughter and grandson. However, for Peter, </w:t>
      </w:r>
      <w:r w:rsidR="008E0273">
        <w:rPr>
          <w:rFonts w:cs="Verdana"/>
        </w:rPr>
        <w:t>moving house has meant that he has lost his social support network (“</w:t>
      </w:r>
      <w:r w:rsidR="008E0273">
        <w:rPr>
          <w:rFonts w:cs="Verdana"/>
          <w:i/>
        </w:rPr>
        <w:t>T</w:t>
      </w:r>
      <w:r w:rsidR="008E0273" w:rsidRPr="002A371C">
        <w:rPr>
          <w:rFonts w:cs="Verdana"/>
          <w:i/>
        </w:rPr>
        <w:t>he only people that I know really down here are my daughter and her husband</w:t>
      </w:r>
      <w:r w:rsidR="008E0273">
        <w:rPr>
          <w:rFonts w:cs="Verdana"/>
          <w:i/>
        </w:rPr>
        <w:t>”</w:t>
      </w:r>
      <w:r w:rsidR="008E0273">
        <w:rPr>
          <w:rFonts w:cs="Verdana"/>
        </w:rPr>
        <w:t>), which is not easy to rebuild due to his difficulty leaving the house (</w:t>
      </w:r>
      <w:r w:rsidR="008E0273">
        <w:rPr>
          <w:rFonts w:cs="Verdana"/>
          <w:i/>
        </w:rPr>
        <w:t>“I don’t get out a lot”</w:t>
      </w:r>
      <w:r w:rsidR="008E0273">
        <w:rPr>
          <w:rFonts w:cs="Verdana"/>
        </w:rPr>
        <w:t xml:space="preserve">).  </w:t>
      </w:r>
    </w:p>
    <w:p w14:paraId="57949CAE" w14:textId="1921A6EC" w:rsidR="004D0BDD" w:rsidRPr="003E4CA0" w:rsidRDefault="004D0BDD" w:rsidP="004D0BDD">
      <w:pPr>
        <w:pStyle w:val="ArthritisCareResearchmainbodytext"/>
      </w:pPr>
      <w:r>
        <w:t xml:space="preserve">Peter will often pay someone to do the things he can no longer do around the house.  This supports the social exchange theory </w:t>
      </w:r>
      <w:r>
        <w:fldChar w:fldCharType="begin"/>
      </w:r>
      <w:r>
        <w:instrText>ADDIN RW.CITE{{1904 Jackson, Matthew O 2012}}</w:instrText>
      </w:r>
      <w:r>
        <w:fldChar w:fldCharType="separate"/>
      </w:r>
      <w:r>
        <w:t>(Jackson and Rodriguez-Barraquer et al. 2012)</w:t>
      </w:r>
      <w:r>
        <w:fldChar w:fldCharType="end"/>
      </w:r>
      <w:r>
        <w:t>, which proposes that human relationships rely on negotiated exchanges based on a cost-benefit analysis by both parties.  It is likely that in his previous social network Peter would have built up ‘credit’ and thus feel more comfortable asking for favours.  However, in his new home Peter no longer has a familiar network around him and therefore is concerned that if he accepted a favour he would not be able to repay it in kind, thus he feels more comfortable paying for any services he receives:</w:t>
      </w:r>
    </w:p>
    <w:p w14:paraId="7B4B91EE" w14:textId="77777777" w:rsidR="004D0BDD" w:rsidRPr="003E4CA0" w:rsidRDefault="004D0BDD" w:rsidP="004D0BDD">
      <w:pPr>
        <w:pStyle w:val="Quote"/>
        <w:rPr>
          <w:rFonts w:cs="Verdana"/>
        </w:rPr>
      </w:pPr>
      <w:r>
        <w:rPr>
          <w:rStyle w:val="QuoteChar"/>
          <w:i/>
        </w:rPr>
        <w:t>“I</w:t>
      </w:r>
      <w:r w:rsidRPr="00764AB3">
        <w:rPr>
          <w:rStyle w:val="QuoteChar"/>
          <w:i/>
        </w:rPr>
        <w:t xml:space="preserve">t’s just easier to pay someone and fortunately at the moment I am in a position where I can afford to pay someone </w:t>
      </w:r>
      <w:r w:rsidRPr="003E4CA0">
        <w:rPr>
          <w:rFonts w:cs="Verdana"/>
        </w:rPr>
        <w:t>[…] if you can afford it it’s better to pay people isn’t it rather than think ‘am I getting on their nerves by asking too much</w:t>
      </w:r>
      <w:r>
        <w:rPr>
          <w:rFonts w:cs="Verdana"/>
        </w:rPr>
        <w:t>?’</w:t>
      </w:r>
      <w:r w:rsidRPr="003E4CA0">
        <w:rPr>
          <w:rFonts w:cs="Verdana"/>
        </w:rPr>
        <w:t>”</w:t>
      </w:r>
    </w:p>
    <w:p w14:paraId="4A9866D8" w14:textId="1C4E893D" w:rsidR="004D0BDD" w:rsidRDefault="004D0BDD" w:rsidP="0010376E">
      <w:pPr>
        <w:pStyle w:val="ArthritisCareResearchmainbodytext"/>
      </w:pPr>
      <w:r>
        <w:t>It is possible that through acting as an employer rather than a person accepting a favour that this is an alternative method of renegotiating masculine identity.</w:t>
      </w:r>
    </w:p>
    <w:p w14:paraId="57FF011D" w14:textId="58CBF0E3" w:rsidR="008E0273" w:rsidRPr="00A0406D" w:rsidRDefault="008E0273" w:rsidP="008E0273">
      <w:pPr>
        <w:pStyle w:val="ArthritisCareResearchmainbodytext"/>
      </w:pPr>
      <w:r>
        <w:t xml:space="preserve">Peter explained that due to his RA he is </w:t>
      </w:r>
      <w:r>
        <w:rPr>
          <w:i/>
        </w:rPr>
        <w:t xml:space="preserve">“pretty limited in what [he] can do”.  </w:t>
      </w:r>
      <w:r>
        <w:t xml:space="preserve"> He particularly feels he is missing out on being able to play with his grandson: </w:t>
      </w:r>
      <w:r>
        <w:rPr>
          <w:i/>
        </w:rPr>
        <w:t>“There’s things I can’t do with him that I’d like to. I can’t pick him up”</w:t>
      </w:r>
      <w:r>
        <w:t xml:space="preserve">, which is particularly difficult because </w:t>
      </w:r>
      <w:r>
        <w:rPr>
          <w:i/>
        </w:rPr>
        <w:t>“he’s at the age where you’d like to do more throwing around, picking him up and playing with him”.</w:t>
      </w:r>
      <w:r>
        <w:t xml:space="preserve"> This loss of the way that hegemonic masculinity would dictate a man should behave with a male child is particularly pertinent when considered in the context of research that suggests positive interactions between grandfathers and grandsons are related to fewer depressive symptoms and positive affect in older men </w:t>
      </w:r>
      <w:r>
        <w:fldChar w:fldCharType="begin"/>
      </w:r>
      <w:r>
        <w:instrText>ADDIN RW.CITE{{1921 Bates,J.S. 2012}}</w:instrText>
      </w:r>
      <w:r>
        <w:fldChar w:fldCharType="separate"/>
      </w:r>
      <w:r>
        <w:t>(Bates and Taylor 2012)</w:t>
      </w:r>
      <w:r>
        <w:fldChar w:fldCharType="end"/>
      </w:r>
      <w:r>
        <w:t>.</w:t>
      </w:r>
      <w:r w:rsidR="00CF66DC">
        <w:t xml:space="preserve"> Whilst some grandfathers choose to engage in potentially risky embodiments of masculinity such as physical play, others emphasize their wisdom and experience </w:t>
      </w:r>
      <w:r w:rsidR="00CF66DC">
        <w:fldChar w:fldCharType="begin"/>
      </w:r>
      <w:r w:rsidR="00CF66DC">
        <w:instrText>ADDIN RW.CITE{{2008 Tarrant,Anna 2013}}</w:instrText>
      </w:r>
      <w:r w:rsidR="00CF66DC">
        <w:fldChar w:fldCharType="separate"/>
      </w:r>
      <w:r w:rsidR="00CF66DC" w:rsidRPr="00175401">
        <w:rPr>
          <w:rFonts w:cs="Arial"/>
        </w:rPr>
        <w:t>(Tarrant 2013)</w:t>
      </w:r>
      <w:r w:rsidR="00CF66DC">
        <w:fldChar w:fldCharType="end"/>
      </w:r>
      <w:r w:rsidR="00CF66DC">
        <w:t>.  At 61 years Peter is still a relatively young grandfather and seems to hold expectations of himself to be able to perform masculinities that he used to enact as a father, thus this discrepancy may be acting as a threat to his masculinity.</w:t>
      </w:r>
    </w:p>
    <w:p w14:paraId="1C40DBFE" w14:textId="69823038" w:rsidR="00F047FD" w:rsidRDefault="00B9527A" w:rsidP="000A6F30">
      <w:pPr>
        <w:pStyle w:val="ArthritisCareResearchmainbodytext"/>
      </w:pPr>
      <w:r>
        <w:t xml:space="preserve">Ron and Peter’s narratives indicate that the loss of paid work through illness has a strong and lasting impact on masculine identity.  It is suggested that retirement can prompt a crisis of masculine identity due to the estrangement from masculine assumptions </w:t>
      </w:r>
      <w:r w:rsidR="00C27AFA">
        <w:fldChar w:fldCharType="begin"/>
      </w:r>
      <w:r w:rsidR="00C27AFA">
        <w:instrText>ADDIN RW.CITE{{1939 Oliffe,J.L. 2013}}</w:instrText>
      </w:r>
      <w:r w:rsidR="00C27AFA">
        <w:fldChar w:fldCharType="separate"/>
      </w:r>
      <w:r w:rsidR="00C27AFA" w:rsidRPr="00C27AFA">
        <w:rPr>
          <w:rFonts w:cs="Arial"/>
        </w:rPr>
        <w:t>(Oliffe and Rasmussen et al. 2013)</w:t>
      </w:r>
      <w:r w:rsidR="00C27AFA">
        <w:fldChar w:fldCharType="end"/>
      </w:r>
      <w:r w:rsidR="00C27AFA">
        <w:t xml:space="preserve">.  </w:t>
      </w:r>
      <w:r>
        <w:t>However, it is possible that this crisis is further pronounced by the need for early retirement due to illness, with a stepped reduction often not being possible</w:t>
      </w:r>
      <w:r w:rsidR="002C01CD">
        <w:t>, and often with little choice or control</w:t>
      </w:r>
      <w:r>
        <w:t xml:space="preserve">.  It </w:t>
      </w:r>
      <w:r w:rsidR="002C01CD">
        <w:t>therefore seems important to learn to renegotiate masculinity by adopting new masculine tasks, but this can be a difficult and slow process.</w:t>
      </w:r>
    </w:p>
    <w:p w14:paraId="4431540A" w14:textId="2785D515" w:rsidR="00F047FD" w:rsidRPr="00F047FD" w:rsidRDefault="004D0BDD" w:rsidP="00F047FD">
      <w:pPr>
        <w:pStyle w:val="ArthritisCareResearchmainbodytext"/>
        <w:rPr>
          <w:i/>
          <w:u w:val="single"/>
        </w:rPr>
      </w:pPr>
      <w:r w:rsidRPr="004D0BDD" w:rsidDel="0010376E">
        <w:rPr>
          <w:i/>
        </w:rPr>
        <w:t xml:space="preserve"> </w:t>
      </w:r>
      <w:r w:rsidR="00F047FD">
        <w:rPr>
          <w:rFonts w:cs="Verdana"/>
        </w:rPr>
        <w:t xml:space="preserve"> </w:t>
      </w:r>
      <w:r w:rsidR="00F047FD">
        <w:rPr>
          <w:i/>
          <w:u w:val="single"/>
        </w:rPr>
        <w:t xml:space="preserve">3.3 </w:t>
      </w:r>
      <w:r w:rsidR="00F047FD" w:rsidRPr="00F047FD">
        <w:rPr>
          <w:i/>
          <w:u w:val="single"/>
        </w:rPr>
        <w:t>Typology 3:</w:t>
      </w:r>
      <w:r w:rsidR="009F268A" w:rsidRPr="00F047FD">
        <w:rPr>
          <w:i/>
          <w:u w:val="single"/>
        </w:rPr>
        <w:t xml:space="preserve"> ‘</w:t>
      </w:r>
      <w:r w:rsidR="00C27AFA">
        <w:rPr>
          <w:i/>
          <w:u w:val="single"/>
        </w:rPr>
        <w:t>Rejection of hegemonic</w:t>
      </w:r>
      <w:r w:rsidR="009F268A" w:rsidRPr="00F047FD">
        <w:rPr>
          <w:i/>
          <w:u w:val="single"/>
        </w:rPr>
        <w:t xml:space="preserve"> masculinity’</w:t>
      </w:r>
    </w:p>
    <w:p w14:paraId="40D375A7" w14:textId="61A33B18" w:rsidR="009F268A" w:rsidRPr="009F268A" w:rsidRDefault="00F047FD" w:rsidP="009F268A">
      <w:pPr>
        <w:pStyle w:val="ArthritisCareResearchmainbodytext"/>
      </w:pPr>
      <w:r>
        <w:t xml:space="preserve">A more unusual experience of living with RA </w:t>
      </w:r>
      <w:r w:rsidR="009F268A">
        <w:t xml:space="preserve">amongst those in the focus groups </w:t>
      </w:r>
      <w:r>
        <w:t>was the experience</w:t>
      </w:r>
      <w:r w:rsidR="009F268A">
        <w:t xml:space="preserve"> of being comfortable enough within one’s identity to reject or be unconcerned with the need to behave in a </w:t>
      </w:r>
      <w:r w:rsidR="00EC0426">
        <w:t xml:space="preserve">hegemonically </w:t>
      </w:r>
      <w:r w:rsidR="009F268A">
        <w:t>masculine way.  One man was interviewed to capture this typology</w:t>
      </w:r>
      <w:r>
        <w:t xml:space="preserve"> (Charles)</w:t>
      </w:r>
    </w:p>
    <w:p w14:paraId="08306AEE" w14:textId="4F1F9BE8" w:rsidR="00427C84" w:rsidRDefault="00FA00B9" w:rsidP="006A075B">
      <w:pPr>
        <w:pStyle w:val="ArthritisCareResearchmainbodytext"/>
        <w:rPr>
          <w:i/>
        </w:rPr>
      </w:pPr>
      <w:r>
        <w:t>Charles is a 69 year old man (</w:t>
      </w:r>
      <w:r w:rsidRPr="00C318F9">
        <w:rPr>
          <w:i/>
        </w:rPr>
        <w:t>“celebrating my seventieth birthday soon”</w:t>
      </w:r>
      <w:r>
        <w:t xml:space="preserve">), </w:t>
      </w:r>
      <w:r w:rsidR="00347B89">
        <w:t xml:space="preserve">who lives alone and was retired prior to his </w:t>
      </w:r>
      <w:r>
        <w:t>diagnos</w:t>
      </w:r>
      <w:r w:rsidR="00E15056">
        <w:t>is</w:t>
      </w:r>
      <w:r>
        <w:t xml:space="preserve"> </w:t>
      </w:r>
      <w:r w:rsidR="00347B89">
        <w:t xml:space="preserve">of </w:t>
      </w:r>
      <w:r>
        <w:t xml:space="preserve">RA </w:t>
      </w:r>
      <w:r w:rsidR="005E6183">
        <w:t xml:space="preserve">two years ago.  </w:t>
      </w:r>
      <w:r w:rsidR="00565AC5">
        <w:t>My (CF) f</w:t>
      </w:r>
      <w:r w:rsidR="00123BDE">
        <w:t>irst impression</w:t>
      </w:r>
      <w:r w:rsidR="009A2EF4">
        <w:t xml:space="preserve"> of Charles was of a softly spoken</w:t>
      </w:r>
      <w:r w:rsidR="00AF6DC2">
        <w:t>,</w:t>
      </w:r>
      <w:r w:rsidR="009A2EF4">
        <w:t xml:space="preserve"> polite man, who asked for permission to speak (</w:t>
      </w:r>
      <w:r w:rsidR="009A2EF4" w:rsidRPr="00C318F9">
        <w:rPr>
          <w:i/>
        </w:rPr>
        <w:t>“Can I come in on this one?”</w:t>
      </w:r>
      <w:r w:rsidR="009A2EF4">
        <w:t xml:space="preserve">).  </w:t>
      </w:r>
      <w:r w:rsidR="00565AC5">
        <w:t>He</w:t>
      </w:r>
      <w:r w:rsidR="00427C84">
        <w:t xml:space="preserve"> </w:t>
      </w:r>
      <w:r w:rsidR="00123BDE">
        <w:t>seemed</w:t>
      </w:r>
      <w:r w:rsidR="00427C84">
        <w:t xml:space="preserve"> comfortable </w:t>
      </w:r>
      <w:r w:rsidR="00123BDE">
        <w:t>being</w:t>
      </w:r>
      <w:r w:rsidR="00427C84">
        <w:t xml:space="preserve"> himself </w:t>
      </w:r>
      <w:r w:rsidR="00E4645E">
        <w:t>in the all-male focus group</w:t>
      </w:r>
      <w:r w:rsidR="005703F6">
        <w:t xml:space="preserve"> (</w:t>
      </w:r>
      <w:r w:rsidR="005703F6" w:rsidRPr="00C318F9">
        <w:rPr>
          <w:i/>
        </w:rPr>
        <w:t>“no problem presenting myself”</w:t>
      </w:r>
      <w:r w:rsidR="005703F6">
        <w:t>)</w:t>
      </w:r>
      <w:r w:rsidR="00E4645E">
        <w:t xml:space="preserve">, and </w:t>
      </w:r>
      <w:r w:rsidR="00565AC5">
        <w:t xml:space="preserve">talked easily </w:t>
      </w:r>
      <w:r w:rsidR="00427C84">
        <w:t xml:space="preserve">about </w:t>
      </w:r>
      <w:r w:rsidR="00E4645E">
        <w:t xml:space="preserve">the </w:t>
      </w:r>
      <w:r w:rsidR="00427C84">
        <w:t xml:space="preserve">activities he enjoys, which </w:t>
      </w:r>
      <w:r w:rsidR="00347B89">
        <w:t xml:space="preserve">may not be considered </w:t>
      </w:r>
      <w:r w:rsidR="00565AC5">
        <w:t>traditionally</w:t>
      </w:r>
      <w:r w:rsidR="00E4645E">
        <w:t xml:space="preserve"> </w:t>
      </w:r>
      <w:r w:rsidR="00427C84">
        <w:t>masculine</w:t>
      </w:r>
      <w:r w:rsidR="00347B89">
        <w:t xml:space="preserve"> according to westernised </w:t>
      </w:r>
      <w:r w:rsidR="008E0273">
        <w:t>h</w:t>
      </w:r>
      <w:r w:rsidR="00347B89">
        <w:t xml:space="preserve">egemonic </w:t>
      </w:r>
      <w:r w:rsidR="00347B89" w:rsidRPr="00693B57">
        <w:t>ideals</w:t>
      </w:r>
      <w:r w:rsidR="00EC0426">
        <w:t xml:space="preserve"> </w:t>
      </w:r>
      <w:r w:rsidR="00EC0426">
        <w:fldChar w:fldCharType="begin"/>
      </w:r>
      <w:r w:rsidR="00EC0426">
        <w:instrText>ADDIN RW.CITE{{762 Connell,RobertWilliam 2005}}</w:instrText>
      </w:r>
      <w:r w:rsidR="00EC0426">
        <w:fldChar w:fldCharType="separate"/>
      </w:r>
      <w:r w:rsidR="00EC0426" w:rsidRPr="00EC0426">
        <w:rPr>
          <w:rFonts w:cs="Arial"/>
        </w:rPr>
        <w:t>(Connell 2005)</w:t>
      </w:r>
      <w:r w:rsidR="00EC0426">
        <w:fldChar w:fldCharType="end"/>
      </w:r>
      <w:r w:rsidR="00427C84">
        <w:t xml:space="preserve">: </w:t>
      </w:r>
      <w:r w:rsidR="00427C84" w:rsidRPr="00565AC5">
        <w:rPr>
          <w:i/>
        </w:rPr>
        <w:t>“I’ve always been active with dancing, playing badminton and playing musical instruments”.</w:t>
      </w:r>
    </w:p>
    <w:p w14:paraId="4482E242" w14:textId="0AACE03C" w:rsidR="00E4645E" w:rsidRDefault="00E4645E" w:rsidP="006A075B">
      <w:pPr>
        <w:pStyle w:val="ArthritisCareResearchmainbodytext"/>
        <w:rPr>
          <w:i/>
        </w:rPr>
      </w:pPr>
      <w:r>
        <w:t xml:space="preserve">Charles opted to be interviewed in his own home. </w:t>
      </w:r>
      <w:r w:rsidR="00123BDE">
        <w:t>T</w:t>
      </w:r>
      <w:r>
        <w:t xml:space="preserve">he first thing </w:t>
      </w:r>
      <w:r w:rsidR="00565AC5">
        <w:t>I noticed</w:t>
      </w:r>
      <w:r>
        <w:t xml:space="preserve"> as I walked </w:t>
      </w:r>
      <w:r w:rsidR="00123BDE">
        <w:t xml:space="preserve">in </w:t>
      </w:r>
      <w:r>
        <w:t>was his immersion in music</w:t>
      </w:r>
      <w:r w:rsidR="0040362E">
        <w:t>, with musical instruments and sheet music covering every surface</w:t>
      </w:r>
      <w:r>
        <w:t xml:space="preserve">. It was therefore not </w:t>
      </w:r>
      <w:r w:rsidRPr="006A075B">
        <w:t>surprising</w:t>
      </w:r>
      <w:r>
        <w:t xml:space="preserve"> that Charles’ relationship with music characterised </w:t>
      </w:r>
      <w:r w:rsidR="00961C1F">
        <w:t xml:space="preserve">his experience of </w:t>
      </w:r>
      <w:r>
        <w:t>RA</w:t>
      </w:r>
      <w:r w:rsidR="00EC0426">
        <w:t xml:space="preserve"> and seemed to define his identity</w:t>
      </w:r>
      <w:r>
        <w:t>.</w:t>
      </w:r>
    </w:p>
    <w:p w14:paraId="6C2EE7D9" w14:textId="6A8945B4" w:rsidR="00961C1F" w:rsidRPr="00677641" w:rsidRDefault="00677641" w:rsidP="006A075B">
      <w:pPr>
        <w:pStyle w:val="ArthritisCareResearchmainbodytext"/>
        <w:rPr>
          <w:i/>
        </w:rPr>
      </w:pPr>
      <w:r>
        <w:t xml:space="preserve">Charles explained how his </w:t>
      </w:r>
      <w:r w:rsidR="00593A08">
        <w:t>RA has</w:t>
      </w:r>
      <w:r>
        <w:t xml:space="preserve"> impacted on his ability to play his mandolin</w:t>
      </w:r>
      <w:r w:rsidRPr="006A075B">
        <w:rPr>
          <w:i/>
        </w:rPr>
        <w:t xml:space="preserve"> </w:t>
      </w:r>
      <w:r w:rsidR="0040362E">
        <w:rPr>
          <w:i/>
        </w:rPr>
        <w:t>(</w:t>
      </w:r>
      <w:r w:rsidRPr="006A075B">
        <w:rPr>
          <w:i/>
        </w:rPr>
        <w:t>“it was a great loss to me not to be able to play certain tunes</w:t>
      </w:r>
      <w:r w:rsidR="0040362E">
        <w:rPr>
          <w:i/>
        </w:rPr>
        <w:t xml:space="preserve">”) </w:t>
      </w:r>
      <w:r w:rsidR="0040362E" w:rsidRPr="000A6F30">
        <w:t>and he</w:t>
      </w:r>
      <w:r w:rsidR="00C554F5">
        <w:t xml:space="preserve"> discuss</w:t>
      </w:r>
      <w:r w:rsidR="0040362E">
        <w:t>ed</w:t>
      </w:r>
      <w:r w:rsidR="00C554F5">
        <w:t xml:space="preserve"> the impact this has on </w:t>
      </w:r>
      <w:r w:rsidR="00593A08">
        <w:t>being able to help</w:t>
      </w:r>
      <w:r w:rsidR="00C554F5">
        <w:t xml:space="preserve"> his grandson:</w:t>
      </w:r>
    </w:p>
    <w:p w14:paraId="5E8162EC" w14:textId="77777777" w:rsidR="00677641" w:rsidRDefault="00677641" w:rsidP="00E4645E">
      <w:pPr>
        <w:pStyle w:val="Quote"/>
      </w:pPr>
    </w:p>
    <w:p w14:paraId="24BCD193" w14:textId="77777777" w:rsidR="00677641" w:rsidRDefault="00677641" w:rsidP="00677641">
      <w:pPr>
        <w:pStyle w:val="Quote"/>
      </w:pPr>
      <w:r>
        <w:t>“</w:t>
      </w:r>
      <w:r w:rsidR="00C554F5">
        <w:t>…e</w:t>
      </w:r>
      <w:r w:rsidRPr="00305B4E">
        <w:t>specially when I’m trying to show my grandson some finger-work or, well yeah it can be, erm, it can be disheartening because the tunes I played for hundreds of times and I now can’t manage and if I play them slowly they’re not effective, I mean you can’t play a jig in slow ti</w:t>
      </w:r>
      <w:r w:rsidR="00C554F5">
        <w:t>me. So that is my current loss</w:t>
      </w:r>
      <w:r>
        <w:t>”</w:t>
      </w:r>
    </w:p>
    <w:p w14:paraId="7AC0C612" w14:textId="77777777" w:rsidR="00677641" w:rsidRDefault="00677641" w:rsidP="00677641">
      <w:pPr>
        <w:pStyle w:val="Quote"/>
      </w:pPr>
    </w:p>
    <w:p w14:paraId="7DA428FA" w14:textId="53C75B19" w:rsidR="00EC0426" w:rsidRDefault="00EC0426" w:rsidP="006A075B">
      <w:pPr>
        <w:pStyle w:val="ArthritisCareResearchmainbodytext"/>
      </w:pPr>
      <w:r>
        <w:t>Despite this activity not conf</w:t>
      </w:r>
      <w:r w:rsidR="00E15056">
        <w:t>o</w:t>
      </w:r>
      <w:r>
        <w:t xml:space="preserve">rming to the hegemonic standards of physical or rough games that a grandfather ‘should’ engage in with his grandson, it is important to note that Charles still misses being able to pass on his skills and knowledge to </w:t>
      </w:r>
      <w:r w:rsidR="00693B57">
        <w:t>the younger generation</w:t>
      </w:r>
      <w:r>
        <w:t>.</w:t>
      </w:r>
    </w:p>
    <w:p w14:paraId="507BA04B" w14:textId="3BB0D009" w:rsidR="00677641" w:rsidRPr="00677641" w:rsidRDefault="00DD54B2" w:rsidP="006A075B">
      <w:pPr>
        <w:pStyle w:val="ArthritisCareResearchmainbodytext"/>
      </w:pPr>
      <w:r>
        <w:t xml:space="preserve">Charles </w:t>
      </w:r>
      <w:r w:rsidR="0040362E">
        <w:t xml:space="preserve">seems to have a strong </w:t>
      </w:r>
      <w:r>
        <w:t xml:space="preserve">identity as a musician </w:t>
      </w:r>
      <w:r w:rsidR="0040362E">
        <w:t>and a dancer (</w:t>
      </w:r>
      <w:r w:rsidR="0040362E">
        <w:rPr>
          <w:i/>
        </w:rPr>
        <w:t>“I think your life should include dancing”</w:t>
      </w:r>
      <w:r w:rsidR="0040362E">
        <w:t>)</w:t>
      </w:r>
      <w:r>
        <w:t>, thus</w:t>
      </w:r>
      <w:r w:rsidR="00EC0426">
        <w:t xml:space="preserve"> he seems to be finding ways of </w:t>
      </w:r>
      <w:r w:rsidR="0040362E">
        <w:t>retaining</w:t>
      </w:r>
      <w:r w:rsidR="00EC0426">
        <w:t xml:space="preserve"> </w:t>
      </w:r>
      <w:r w:rsidR="0040362E">
        <w:t>this identity by adapting to his RA</w:t>
      </w:r>
      <w:r w:rsidR="006A075B">
        <w:t>:</w:t>
      </w:r>
    </w:p>
    <w:p w14:paraId="31C12B8C" w14:textId="3826D296" w:rsidR="00E4645E" w:rsidRPr="007D7ACF" w:rsidRDefault="00E4645E" w:rsidP="00E4645E">
      <w:pPr>
        <w:pStyle w:val="Quote"/>
      </w:pPr>
      <w:r>
        <w:t>“</w:t>
      </w:r>
      <w:r w:rsidRPr="007D7ACF">
        <w:t>I’m in a</w:t>
      </w:r>
      <w:r w:rsidR="006A075B">
        <w:t xml:space="preserve"> group, a musical group, but </w:t>
      </w:r>
      <w:r w:rsidRPr="007D7ACF">
        <w:t xml:space="preserve">in order to </w:t>
      </w:r>
      <w:r w:rsidR="006A075B">
        <w:t xml:space="preserve">stay with the group </w:t>
      </w:r>
      <w:r w:rsidRPr="007D7ACF">
        <w:t xml:space="preserve">I have to reduce my repertoire to the tunes I can manage.  </w:t>
      </w:r>
    </w:p>
    <w:p w14:paraId="7D3A92D4" w14:textId="4A8FB04D" w:rsidR="001112C6" w:rsidRDefault="00DB2096" w:rsidP="00713A8E">
      <w:pPr>
        <w:pStyle w:val="ArthritisCareResearchmainbodytext"/>
        <w:rPr>
          <w:i/>
        </w:rPr>
      </w:pPr>
      <w:r>
        <w:t>Charles</w:t>
      </w:r>
      <w:r w:rsidR="00FB0BCA">
        <w:t xml:space="preserve"> argued that it is easier to deal with RA when retired: “</w:t>
      </w:r>
      <w:r w:rsidR="00FB0BCA" w:rsidRPr="00086FF5">
        <w:rPr>
          <w:i/>
        </w:rPr>
        <w:t>not having to work gives you the time to cope</w:t>
      </w:r>
      <w:r w:rsidR="00FB0BCA">
        <w:rPr>
          <w:i/>
        </w:rPr>
        <w:t>”</w:t>
      </w:r>
      <w:r>
        <w:t xml:space="preserve">. </w:t>
      </w:r>
      <w:r w:rsidR="007B1416">
        <w:t xml:space="preserve">He seems satisfied with the position he is in at his age: </w:t>
      </w:r>
      <w:r w:rsidR="009133EE" w:rsidRPr="007B1416">
        <w:rPr>
          <w:i/>
        </w:rPr>
        <w:t>“</w:t>
      </w:r>
      <w:r w:rsidR="007B1416" w:rsidRPr="007B1416">
        <w:rPr>
          <w:i/>
        </w:rPr>
        <w:t>W</w:t>
      </w:r>
      <w:r w:rsidR="009133EE" w:rsidRPr="007B1416">
        <w:rPr>
          <w:i/>
        </w:rPr>
        <w:t>e’ve got television, music, reading, that’s fine for a seventy year old. And my family nearby, so I’m doing quite well.”</w:t>
      </w:r>
      <w:r w:rsidR="007B1416">
        <w:rPr>
          <w:i/>
        </w:rPr>
        <w:t xml:space="preserve">  </w:t>
      </w:r>
    </w:p>
    <w:p w14:paraId="11A8D1E2" w14:textId="422F87FA" w:rsidR="00EC0426" w:rsidRDefault="004A3978" w:rsidP="00DB2096">
      <w:pPr>
        <w:pStyle w:val="ArthritisCareResearchmainbodytext"/>
      </w:pPr>
      <w:r>
        <w:t xml:space="preserve">Charles does not come across as a ‘typical man’ within the confines of our understanding of traditional hegemonic heterosexual masculinity.  His soft voice, calm demeanour, and interest in activities </w:t>
      </w:r>
      <w:r w:rsidR="00693B57">
        <w:t xml:space="preserve">that do not conform to hegemonic ideals of masculinity, </w:t>
      </w:r>
      <w:r w:rsidR="001112C6">
        <w:t xml:space="preserve">could be considered as </w:t>
      </w:r>
      <w:r w:rsidR="001112C6" w:rsidRPr="001112C6">
        <w:rPr>
          <w:i/>
        </w:rPr>
        <w:t>“hiding in the shadow of masculinity”</w:t>
      </w:r>
      <w:r w:rsidR="001112C6">
        <w:t xml:space="preserve"> </w:t>
      </w:r>
      <w:r w:rsidR="001112C6">
        <w:fldChar w:fldCharType="begin"/>
      </w:r>
      <w:r w:rsidR="001112C6">
        <w:instrText>ADDIN RW.CITE{{1890 Heasley, Robert 2005}}</w:instrText>
      </w:r>
      <w:r w:rsidR="001112C6">
        <w:fldChar w:fldCharType="separate"/>
      </w:r>
      <w:r w:rsidR="00D010EE">
        <w:t>(Heasley 2005)</w:t>
      </w:r>
      <w:r w:rsidR="001112C6">
        <w:fldChar w:fldCharType="end"/>
      </w:r>
      <w:r w:rsidR="001112C6">
        <w:t xml:space="preserve">. </w:t>
      </w:r>
      <w:r w:rsidR="0040362E">
        <w:t>Whilst not conforming to masculine ideals, m</w:t>
      </w:r>
      <w:r w:rsidR="001112C6">
        <w:t xml:space="preserve">en </w:t>
      </w:r>
      <w:r w:rsidR="001112C6">
        <w:rPr>
          <w:i/>
        </w:rPr>
        <w:t>“in the shadow of masculinity”</w:t>
      </w:r>
      <w:r w:rsidR="001112C6">
        <w:t xml:space="preserve"> know enough about hetero-normative expectations to be able to fit in (or “pass”) with a group of men</w:t>
      </w:r>
      <w:r w:rsidR="00EC0426">
        <w:t xml:space="preserve"> </w:t>
      </w:r>
      <w:r w:rsidR="00EC0426">
        <w:fldChar w:fldCharType="begin"/>
      </w:r>
      <w:r w:rsidR="00EC0426">
        <w:instrText>ADDIN RW.CITE{{1869 Buchbinder, D. 2010}}</w:instrText>
      </w:r>
      <w:r w:rsidR="00EC0426">
        <w:fldChar w:fldCharType="separate"/>
      </w:r>
      <w:r w:rsidR="00EC0426">
        <w:t>(Buchbinder 2010)</w:t>
      </w:r>
      <w:r w:rsidR="00EC0426">
        <w:fldChar w:fldCharType="end"/>
      </w:r>
      <w:r w:rsidR="00EC0426">
        <w:t>.</w:t>
      </w:r>
    </w:p>
    <w:p w14:paraId="16AAA76C" w14:textId="70E477A1" w:rsidR="001112C6" w:rsidRPr="001112C6" w:rsidRDefault="0040362E" w:rsidP="00DB2096">
      <w:pPr>
        <w:pStyle w:val="ArthritisCareResearchmainbodytext"/>
      </w:pPr>
      <w:r>
        <w:t>However, a</w:t>
      </w:r>
      <w:r w:rsidR="00EC0426">
        <w:t xml:space="preserve"> further explanation is that Charles </w:t>
      </w:r>
      <w:r w:rsidR="00E15056">
        <w:t>may be</w:t>
      </w:r>
      <w:r w:rsidR="00EC0426">
        <w:t xml:space="preserve"> so comfortable in his own identity that he</w:t>
      </w:r>
      <w:r w:rsidR="00E15056">
        <w:t xml:space="preserve"> rejects the need to behave in h</w:t>
      </w:r>
      <w:r w:rsidR="00EC0426">
        <w:t>egemonically masculine ways, or feels so comfortable within his masculinity that he doesn’t feel the need to ‘prove himself’ as a man and therefore can engage in activities such as dancing without his masculinity being threatened.  This ab</w:t>
      </w:r>
      <w:r w:rsidR="00E15056">
        <w:t>ility to reject the demands of h</w:t>
      </w:r>
      <w:r w:rsidR="00EC0426">
        <w:t>egemonic masculinity seems to be both physically and psychologically protective</w:t>
      </w:r>
      <w:r w:rsidR="00693B57">
        <w:t xml:space="preserve"> for him</w:t>
      </w:r>
      <w:r w:rsidR="00EC0426">
        <w:t xml:space="preserve">: </w:t>
      </w:r>
      <w:r w:rsidR="00EC0426">
        <w:rPr>
          <w:i/>
        </w:rPr>
        <w:t>“All I’m doing is taking pills and enjoying life”</w:t>
      </w:r>
      <w:r w:rsidR="00EC0426">
        <w:t>.</w:t>
      </w:r>
      <w:r w:rsidR="001112C6">
        <w:t xml:space="preserve"> </w:t>
      </w:r>
    </w:p>
    <w:p w14:paraId="6362A460" w14:textId="2A9730C2" w:rsidR="00864889" w:rsidRDefault="00750263" w:rsidP="00DB2096">
      <w:pPr>
        <w:pStyle w:val="ArthritisCareResearchmainbodytext"/>
      </w:pPr>
      <w:r>
        <w:rPr>
          <w:u w:val="single"/>
        </w:rPr>
        <w:t xml:space="preserve">3.4 </w:t>
      </w:r>
      <w:r w:rsidR="00864889">
        <w:rPr>
          <w:u w:val="single"/>
        </w:rPr>
        <w:t>Representations of masculinity</w:t>
      </w:r>
    </w:p>
    <w:p w14:paraId="530E7F9F" w14:textId="0D8E7644" w:rsidR="00652721" w:rsidRDefault="00864889" w:rsidP="00DB2096">
      <w:pPr>
        <w:pStyle w:val="ArthritisCareResearchmainbodytext"/>
      </w:pPr>
      <w:r>
        <w:t>Previous research</w:t>
      </w:r>
      <w:r w:rsidR="00652721">
        <w:t xml:space="preserve"> with </w:t>
      </w:r>
      <w:r w:rsidR="00E15056">
        <w:t xml:space="preserve">school age </w:t>
      </w:r>
      <w:r w:rsidR="00652721">
        <w:t xml:space="preserve">boys suggests that they present their masculinity </w:t>
      </w:r>
      <w:r w:rsidR="00E15056">
        <w:t xml:space="preserve">differently </w:t>
      </w:r>
      <w:r w:rsidR="00652721">
        <w:t xml:space="preserve">depending on the situation </w:t>
      </w:r>
      <w:r w:rsidR="00652721">
        <w:fldChar w:fldCharType="begin"/>
      </w:r>
      <w:r w:rsidR="00652721">
        <w:instrText>ADDIN RW.CITE{{1842 Frosh,S. 2002}}</w:instrText>
      </w:r>
      <w:r w:rsidR="00652721">
        <w:fldChar w:fldCharType="separate"/>
      </w:r>
      <w:r w:rsidR="00652721" w:rsidRPr="00652721">
        <w:rPr>
          <w:rFonts w:cs="Arial"/>
        </w:rPr>
        <w:t>(Frosh and Phoenix et al. 2002)</w:t>
      </w:r>
      <w:r w:rsidR="00652721">
        <w:fldChar w:fldCharType="end"/>
      </w:r>
      <w:r w:rsidR="00652721">
        <w:t>.  The</w:t>
      </w:r>
      <w:r w:rsidR="00F71024">
        <w:t xml:space="preserve"> authors</w:t>
      </w:r>
      <w:r w:rsidR="00652721">
        <w:t xml:space="preserve"> reported that boys were ‘serious and softer’ in the interviews, yet ‘free and funny’ in the focus groups.  This is supported by our findings that many of the men were able to expand on more sensitive issues in the interviews than focus groups. Further, in the focus groups men used more humour and ‘banter’ both as a way of bonding with each other in the group, and to deal with difficult issues:</w:t>
      </w:r>
    </w:p>
    <w:p w14:paraId="42CC6AC7" w14:textId="51A088F5" w:rsidR="00A3779F" w:rsidRDefault="009A34AD" w:rsidP="00A3779F">
      <w:pPr>
        <w:pStyle w:val="Quote"/>
      </w:pPr>
      <w:r>
        <w:t>“Trying to put a shelf up because you don’t trust your wife with the electric drill, things like that</w:t>
      </w:r>
      <w:r w:rsidR="00A3779F">
        <w:t xml:space="preserve"> [all laugh]</w:t>
      </w:r>
      <w:r>
        <w:t>” (</w:t>
      </w:r>
      <w:r w:rsidR="00A3779F">
        <w:t>Mike 60yrs, focus group participant)</w:t>
      </w:r>
    </w:p>
    <w:p w14:paraId="468584F6" w14:textId="77777777" w:rsidR="00A3779F" w:rsidRPr="00A3779F" w:rsidRDefault="00A3779F" w:rsidP="00E15056"/>
    <w:p w14:paraId="188B3CF2" w14:textId="0B73A3D8" w:rsidR="009A34AD" w:rsidRPr="009A34AD" w:rsidRDefault="009A34AD" w:rsidP="00A3779F">
      <w:pPr>
        <w:pStyle w:val="Quote"/>
      </w:pPr>
      <w:r>
        <w:t>“I have to laugh at myself, levering myself out of the car”</w:t>
      </w:r>
      <w:r w:rsidR="00A3779F">
        <w:rPr>
          <w:i w:val="0"/>
        </w:rPr>
        <w:t xml:space="preserve"> (David)</w:t>
      </w:r>
    </w:p>
    <w:p w14:paraId="47FE303A" w14:textId="19FA1D98" w:rsidR="009A34AD" w:rsidRDefault="003D4860" w:rsidP="00DB2096">
      <w:pPr>
        <w:pStyle w:val="ArthritisCareResearchmainbodytext"/>
      </w:pPr>
      <w:r>
        <w:t>Whilst in the focus groups it seemed important for many of the men to act as ‘one of the lads’ and in doing so the female researcher (CF) could be treated as an outsider who they (as a group) could explain their experience to</w:t>
      </w:r>
      <w:r w:rsidR="009A34AD">
        <w:t>, although traditional values of the way ‘real men’ should treat women often made them censor their views, to protect the researcher from being insulted:</w:t>
      </w:r>
    </w:p>
    <w:p w14:paraId="69A6B543" w14:textId="2C07F7CC" w:rsidR="008B0FD7" w:rsidRDefault="008B0FD7" w:rsidP="009A34AD">
      <w:pPr>
        <w:pStyle w:val="Quote"/>
        <w:rPr>
          <w:i w:val="0"/>
        </w:rPr>
      </w:pPr>
      <w:r w:rsidRPr="008B0FD7">
        <w:t>“I’d always prefer a woman [physiotherapist]. I just imag</w:t>
      </w:r>
      <w:r w:rsidR="00F71024">
        <w:t>in</w:t>
      </w:r>
      <w:r w:rsidRPr="008B0FD7">
        <w:t>e I can carry it a stage further, I’m on the beach…”</w:t>
      </w:r>
      <w:r>
        <w:rPr>
          <w:i w:val="0"/>
        </w:rPr>
        <w:t xml:space="preserve"> (Charles)</w:t>
      </w:r>
    </w:p>
    <w:p w14:paraId="4BADC199" w14:textId="77777777" w:rsidR="008B0FD7" w:rsidRPr="008B0FD7" w:rsidRDefault="008B0FD7" w:rsidP="008B0FD7"/>
    <w:p w14:paraId="3410FC2C" w14:textId="0C20BB19" w:rsidR="009A34AD" w:rsidRDefault="009A34AD" w:rsidP="009A34AD">
      <w:pPr>
        <w:pStyle w:val="Quote"/>
        <w:rPr>
          <w:i w:val="0"/>
        </w:rPr>
      </w:pPr>
      <w:r>
        <w:t>“I do enjoy working, I mean, I enjoy being with the lads and everything else.  It’s all, all fellows, I’m with, no women. But it’s a, it’s a very heavy job, so, you know, women couldn’t do that.  I suppose they could but. I don’t mean to be…”</w:t>
      </w:r>
      <w:r w:rsidR="00A3779F">
        <w:rPr>
          <w:i w:val="0"/>
        </w:rPr>
        <w:t xml:space="preserve"> (Will 61yrs, focus group participant)</w:t>
      </w:r>
    </w:p>
    <w:p w14:paraId="5EB654F8" w14:textId="10E410B0" w:rsidR="0040362E" w:rsidRDefault="0040362E" w:rsidP="0040362E"/>
    <w:p w14:paraId="1860DDF2" w14:textId="7EBB0D2B" w:rsidR="0040362E" w:rsidRDefault="0040362E" w:rsidP="0040362E">
      <w:r>
        <w:t>Further, the group steered individual men away from topics seen as problematic such as Ron discussing his Christian faith (</w:t>
      </w:r>
      <w:r>
        <w:rPr>
          <w:i/>
        </w:rPr>
        <w:t xml:space="preserve">”I didn’t think I was coming here to be converted today” </w:t>
      </w:r>
      <w:r>
        <w:t>Edward, 60yrs, focus group participant) and Peter discussing his depression:</w:t>
      </w:r>
    </w:p>
    <w:p w14:paraId="0B79D001" w14:textId="200702BC" w:rsidR="0040362E" w:rsidRPr="0040362E" w:rsidRDefault="0040362E" w:rsidP="0040362E">
      <w:pPr>
        <w:pStyle w:val="Quote"/>
      </w:pPr>
      <w:r>
        <w:t>“I think most males will try and fight the depression, they will, within reason. To be honest I’m running a business and I haven’t got a choice”</w:t>
      </w:r>
      <w:r>
        <w:rPr>
          <w:i w:val="0"/>
        </w:rPr>
        <w:t xml:space="preserve"> (Mark)</w:t>
      </w:r>
    </w:p>
    <w:p w14:paraId="1CEEF3E8" w14:textId="667B1EFA" w:rsidR="008B0FD7" w:rsidRDefault="008B0FD7" w:rsidP="008B0FD7">
      <w:pPr>
        <w:pStyle w:val="Quote"/>
      </w:pPr>
    </w:p>
    <w:p w14:paraId="628981E4" w14:textId="0CF190D7" w:rsidR="00783F3F" w:rsidRDefault="00693B57" w:rsidP="00DB2096">
      <w:pPr>
        <w:pStyle w:val="ArthritisCareResearchmainbodytext"/>
      </w:pPr>
      <w:r>
        <w:t>However, i</w:t>
      </w:r>
      <w:r w:rsidR="00783F3F">
        <w:t xml:space="preserve">n the interviews the men seemed to set themselves apart from behaviours that they felt were stereotypically masculine </w:t>
      </w:r>
      <w:r w:rsidR="0040362E">
        <w:t>or inappropriate</w:t>
      </w:r>
      <w:r w:rsidR="00B370EF">
        <w:t>:</w:t>
      </w:r>
    </w:p>
    <w:p w14:paraId="5E341FE7" w14:textId="10A4516C" w:rsidR="00B370EF" w:rsidRDefault="00B370EF" w:rsidP="00E15056">
      <w:pPr>
        <w:pStyle w:val="Quote"/>
        <w:rPr>
          <w:i w:val="0"/>
        </w:rPr>
      </w:pPr>
      <w:r>
        <w:t>“Men’ll say ‘oh no I don’t want to go to that group because all you do is talk about your problems”</w:t>
      </w:r>
      <w:r>
        <w:rPr>
          <w:i w:val="0"/>
        </w:rPr>
        <w:t xml:space="preserve"> (Ron)</w:t>
      </w:r>
    </w:p>
    <w:p w14:paraId="0AD45017" w14:textId="77777777" w:rsidR="0040362E" w:rsidRPr="0040362E" w:rsidRDefault="0040362E" w:rsidP="0040362E"/>
    <w:p w14:paraId="5E891E11" w14:textId="36428B3F" w:rsidR="0040362E" w:rsidRPr="0040362E" w:rsidRDefault="0040362E" w:rsidP="0040362E">
      <w:pPr>
        <w:pStyle w:val="Quote"/>
      </w:pPr>
      <w:r>
        <w:t xml:space="preserve">“I remember him [participant] saying he nearly punched him [health care professional </w:t>
      </w:r>
      <w:r w:rsidR="00693B57">
        <w:t>who hurt</w:t>
      </w:r>
      <w:r>
        <w:t xml:space="preserve"> him] and I thought ‘oh dear, that’s dreadful’, you know when people are there trying to help”,</w:t>
      </w:r>
      <w:r>
        <w:rPr>
          <w:i w:val="0"/>
        </w:rPr>
        <w:t xml:space="preserve"> (Charles)</w:t>
      </w:r>
    </w:p>
    <w:p w14:paraId="047177D3" w14:textId="0C90540D" w:rsidR="00783F3F" w:rsidRDefault="00B370EF" w:rsidP="00DB2096">
      <w:pPr>
        <w:pStyle w:val="ArthritisCareResearchmainbodytext"/>
      </w:pPr>
      <w:r>
        <w:t>Thus, in the more private setting of the interview it seemed men were more comfortable departing from expectations to behave in a way that conforms to hegemonic masculinity.</w:t>
      </w:r>
    </w:p>
    <w:p w14:paraId="6830DC25" w14:textId="79DF8BE0" w:rsidR="00A0406D" w:rsidRPr="00A0406D" w:rsidRDefault="00F71024" w:rsidP="00B3043B">
      <w:pPr>
        <w:pStyle w:val="ArthritisCareResearchmainbodytext"/>
      </w:pPr>
      <w:r>
        <w:fldChar w:fldCharType="begin"/>
      </w:r>
      <w:r>
        <w:instrText>ADDIN RW.CITE{{1842 Frosh,S. 2002}}</w:instrText>
      </w:r>
      <w:r>
        <w:fldChar w:fldCharType="separate"/>
      </w:r>
      <w:r w:rsidR="001D7E9F" w:rsidRPr="001D7E9F">
        <w:rPr>
          <w:rFonts w:cs="Arial"/>
        </w:rPr>
        <w:t>(Frosh and Phoenix et al. 2002)</w:t>
      </w:r>
      <w:r>
        <w:fldChar w:fldCharType="end"/>
      </w:r>
      <w:r w:rsidR="000A6F30">
        <w:t xml:space="preserve"> </w:t>
      </w:r>
      <w:r w:rsidR="00652721">
        <w:t>proposed that neither of the</w:t>
      </w:r>
      <w:r w:rsidR="003D4860">
        <w:t>se</w:t>
      </w:r>
      <w:r w:rsidR="00652721">
        <w:t xml:space="preserve"> interactions </w:t>
      </w:r>
      <w:r w:rsidR="003D4860">
        <w:t>are</w:t>
      </w:r>
      <w:r w:rsidR="00652721">
        <w:t xml:space="preserve"> more ‘authentic’ than the other but that each setting draws out a different manifestation of masculine identity construction or different ways of ‘doing boy’.  Our findings suggest that this construction of multiple masculine identities depending on the setting still seems to remain in adulthood</w:t>
      </w:r>
      <w:r w:rsidR="003D4860">
        <w:t xml:space="preserve">.  </w:t>
      </w:r>
    </w:p>
    <w:p w14:paraId="69CCF147" w14:textId="77777777" w:rsidR="001D77A8" w:rsidRDefault="001D77A8" w:rsidP="002473AA">
      <w:pPr>
        <w:pStyle w:val="Subheading"/>
        <w:numPr>
          <w:ilvl w:val="0"/>
          <w:numId w:val="12"/>
        </w:numPr>
        <w:ind w:hanging="11"/>
      </w:pPr>
      <w:r>
        <w:t>Discussion</w:t>
      </w:r>
      <w:bookmarkEnd w:id="6"/>
      <w:bookmarkEnd w:id="7"/>
      <w:bookmarkEnd w:id="8"/>
      <w:bookmarkEnd w:id="9"/>
    </w:p>
    <w:p w14:paraId="6921E625" w14:textId="579015A1" w:rsidR="006949BB" w:rsidRDefault="00AC0C6B" w:rsidP="00AC0C6B">
      <w:pPr>
        <w:pStyle w:val="ArthritisCareResearchmainbodytext"/>
      </w:pPr>
      <w:r>
        <w:t xml:space="preserve">These case studies provide </w:t>
      </w:r>
      <w:r w:rsidR="00E15056">
        <w:t xml:space="preserve">three typologies for explaining the impact of RA on </w:t>
      </w:r>
      <w:r>
        <w:t>masculine identity</w:t>
      </w:r>
      <w:r w:rsidR="00E15056">
        <w:t xml:space="preserve">: ‘Retaining </w:t>
      </w:r>
      <w:r w:rsidR="000A6F30">
        <w:t>hegemonic</w:t>
      </w:r>
      <w:r w:rsidR="00E15056">
        <w:t xml:space="preserve"> ideals</w:t>
      </w:r>
      <w:r w:rsidR="000A6F30">
        <w:t xml:space="preserve"> of masculinty</w:t>
      </w:r>
      <w:r w:rsidR="00E15056">
        <w:t>’; ‘Trying to renegotiate masculinity’ and ‘Rejection of hegemonic masculinity’.</w:t>
      </w:r>
      <w:r>
        <w:t xml:space="preserve">  Despite the heterogeneity of these experiences some </w:t>
      </w:r>
      <w:r w:rsidR="00862ACC">
        <w:t>important commonalities</w:t>
      </w:r>
      <w:r>
        <w:t xml:space="preserve"> can be drawn </w:t>
      </w:r>
      <w:r w:rsidR="008C5B8B">
        <w:t>across</w:t>
      </w:r>
      <w:r>
        <w:t xml:space="preserve"> these case studies</w:t>
      </w:r>
      <w:r w:rsidR="008C5B8B">
        <w:t xml:space="preserve"> that may improve our understanding of men with long term conditions, such as rheumatoid arthritis</w:t>
      </w:r>
      <w:r w:rsidR="00862ACC">
        <w:t xml:space="preserve">. </w:t>
      </w:r>
    </w:p>
    <w:p w14:paraId="23307F8E" w14:textId="4B1EBAB1" w:rsidR="00927C3A" w:rsidRDefault="00862ACC" w:rsidP="00AC0C6B">
      <w:pPr>
        <w:pStyle w:val="ArthritisCareResearchmainbodytext"/>
      </w:pPr>
      <w:r>
        <w:t xml:space="preserve">The importance of paid </w:t>
      </w:r>
      <w:r w:rsidR="00E15056">
        <w:t xml:space="preserve">employment </w:t>
      </w:r>
      <w:r>
        <w:t xml:space="preserve">was a theme that arose </w:t>
      </w:r>
      <w:r w:rsidR="00A0406D">
        <w:t>across all</w:t>
      </w:r>
      <w:r>
        <w:t xml:space="preserve"> five case studies.  This was highlighted through the fierce determination of both Mark and David to stay in work; the loss experienced by </w:t>
      </w:r>
      <w:r w:rsidR="008C5B8B">
        <w:t>Peter</w:t>
      </w:r>
      <w:r>
        <w:t xml:space="preserve"> and Ron through having give</w:t>
      </w:r>
      <w:r w:rsidR="00A0406D">
        <w:t>n</w:t>
      </w:r>
      <w:r>
        <w:t xml:space="preserve"> up work; and by Charles </w:t>
      </w:r>
      <w:r w:rsidR="00A0406D">
        <w:t xml:space="preserve">explaining </w:t>
      </w:r>
      <w:r>
        <w:t xml:space="preserve">that his RA is easier to manage as he was diagnosed post-retirement.  This supports previous findings </w:t>
      </w:r>
      <w:r w:rsidR="008C5B8B">
        <w:t xml:space="preserve">in RA </w:t>
      </w:r>
      <w:r>
        <w:t xml:space="preserve">that men in paid work report significantly lower levels of emotional distress than women in paid work, but that men who have stopped working report significantly higher distress than women who have stopped working </w:t>
      </w:r>
      <w:r>
        <w:fldChar w:fldCharType="begin"/>
      </w:r>
      <w:r>
        <w:instrText>ADDIN RW.CITE{{800 Fifield,J. 1996}}</w:instrText>
      </w:r>
      <w:r>
        <w:fldChar w:fldCharType="separate"/>
      </w:r>
      <w:r w:rsidR="00D010EE">
        <w:t>(Fifield and Reisine et al. 1996)</w:t>
      </w:r>
      <w:r>
        <w:fldChar w:fldCharType="end"/>
      </w:r>
      <w:r>
        <w:t xml:space="preserve">.  This may be due to men having difficulty relinquishing their role as the ‘breadwinner’ </w:t>
      </w:r>
      <w:r>
        <w:fldChar w:fldCharType="begin"/>
      </w:r>
      <w:r>
        <w:instrText>ADDIN RW.CITE{{1066 Stamm,T A. 2010}}</w:instrText>
      </w:r>
      <w:r>
        <w:fldChar w:fldCharType="separate"/>
      </w:r>
      <w:r w:rsidR="00D010EE">
        <w:t>(Stamm and Machold et al. 2010)</w:t>
      </w:r>
      <w:r>
        <w:fldChar w:fldCharType="end"/>
      </w:r>
      <w:r>
        <w:t xml:space="preserve">, which </w:t>
      </w:r>
      <w:r w:rsidR="00E15056">
        <w:t>reflect</w:t>
      </w:r>
      <w:r w:rsidR="00C950FC">
        <w:t xml:space="preserve">s findings </w:t>
      </w:r>
      <w:r w:rsidR="00E15056">
        <w:t xml:space="preserve">in other conditions such as coronary heart disease </w:t>
      </w:r>
      <w:r w:rsidR="00E15056" w:rsidRPr="001B7A75">
        <w:fldChar w:fldCharType="begin"/>
      </w:r>
      <w:r w:rsidR="00E15056" w:rsidRPr="001B7A75">
        <w:instrText>ADDIN RW.CITE{{756 O'Brien,R 2007}}</w:instrText>
      </w:r>
      <w:r w:rsidR="00E15056" w:rsidRPr="001B7A75">
        <w:fldChar w:fldCharType="separate"/>
      </w:r>
      <w:r w:rsidR="00E15056" w:rsidRPr="001B7A75">
        <w:rPr>
          <w:rFonts w:cs="Arial"/>
        </w:rPr>
        <w:t>(O'Brien and Hart et al. 2007)</w:t>
      </w:r>
      <w:r w:rsidR="00E15056" w:rsidRPr="001B7A75">
        <w:fldChar w:fldCharType="end"/>
      </w:r>
      <w:r w:rsidR="00E15056" w:rsidRPr="001B7A75">
        <w:t>.</w:t>
      </w:r>
      <w:r w:rsidR="001B7A75" w:rsidRPr="001B7A75">
        <w:t xml:space="preserve">  The majority of the men are or were engaged in paid work, which</w:t>
      </w:r>
      <w:r w:rsidR="00E5551D">
        <w:t xml:space="preserve"> enables or</w:t>
      </w:r>
      <w:r w:rsidR="001B7A75" w:rsidRPr="001B7A75">
        <w:t xml:space="preserve"> enable</w:t>
      </w:r>
      <w:r w:rsidR="00E5551D">
        <w:t>d</w:t>
      </w:r>
      <w:r w:rsidR="001B7A75" w:rsidRPr="001B7A75">
        <w:t xml:space="preserve"> them to enact masculine ideal</w:t>
      </w:r>
      <w:r w:rsidR="001B7A75">
        <w:t>s</w:t>
      </w:r>
      <w:r w:rsidR="001B7A75" w:rsidRPr="001B7A75">
        <w:t xml:space="preserve"> </w:t>
      </w:r>
      <w:r w:rsidR="001B7A75">
        <w:t>such as</w:t>
      </w:r>
      <w:r w:rsidR="001B7A75" w:rsidRPr="001B7A75">
        <w:t xml:space="preserve"> financial dominance, being in a position of authority, or displaying physical strength </w:t>
      </w:r>
      <w:r w:rsidR="001B7A75" w:rsidRPr="001B7A75">
        <w:fldChar w:fldCharType="begin"/>
      </w:r>
      <w:r w:rsidR="001B7A75" w:rsidRPr="001B7A75">
        <w:instrText>ADDIN RW.CITE{{762 Connell,RobertWilliam 2005}}</w:instrText>
      </w:r>
      <w:r w:rsidR="001B7A75" w:rsidRPr="001B7A75">
        <w:fldChar w:fldCharType="separate"/>
      </w:r>
      <w:r w:rsidR="001B7A75" w:rsidRPr="001B7A75">
        <w:rPr>
          <w:rFonts w:cs="Arial"/>
        </w:rPr>
        <w:t>(Connell 2005)</w:t>
      </w:r>
      <w:r w:rsidR="001B7A75" w:rsidRPr="001B7A75">
        <w:fldChar w:fldCharType="end"/>
      </w:r>
      <w:r w:rsidR="001B7A75" w:rsidRPr="001B7A75">
        <w:t>.  However, Charles’ role as a musician and dancer d</w:t>
      </w:r>
      <w:r w:rsidR="001B7A75">
        <w:t>id</w:t>
      </w:r>
      <w:r w:rsidR="001B7A75" w:rsidRPr="001B7A75">
        <w:t xml:space="preserve"> not fulfil hegemonic ideals of masculinity, and therefore although an important part of his identity, this may not have contributed to the way he positions himself as a man.  Although retired, Charles continues to play music, thus his expertise in this may </w:t>
      </w:r>
      <w:r w:rsidR="00E5551D">
        <w:t xml:space="preserve">be </w:t>
      </w:r>
      <w:r w:rsidR="001B7A75" w:rsidRPr="001B7A75">
        <w:t xml:space="preserve">more important in his construction of masculinity than paid work. </w:t>
      </w:r>
    </w:p>
    <w:p w14:paraId="169A1E5D" w14:textId="4962D420" w:rsidR="004013EE" w:rsidRDefault="004013EE" w:rsidP="00AC0C6B">
      <w:pPr>
        <w:pStyle w:val="ArthritisCareResearchmainbodytext"/>
      </w:pPr>
      <w:r>
        <w:t xml:space="preserve">Previous </w:t>
      </w:r>
      <w:r w:rsidR="000A6F30">
        <w:t xml:space="preserve">RA </w:t>
      </w:r>
      <w:r>
        <w:t xml:space="preserve">research has suggested the need for men to ‘depart from their masculinities’ to allow them to adjust and accept their RA </w:t>
      </w:r>
      <w:r>
        <w:fldChar w:fldCharType="begin"/>
      </w:r>
      <w:r>
        <w:instrText>ADDIN RW.CITE{{807 Lack,Sarah 2011}}</w:instrText>
      </w:r>
      <w:r>
        <w:fldChar w:fldCharType="separate"/>
      </w:r>
      <w:r w:rsidR="00D010EE">
        <w:t>(Lack and Noddings et al. 2011)</w:t>
      </w:r>
      <w:r>
        <w:fldChar w:fldCharType="end"/>
      </w:r>
      <w:r>
        <w:t>.  However, these data suggest renegotiation of rather than departure from masculinity.  For Mark and David retaining their masculine identity as strong</w:t>
      </w:r>
      <w:r w:rsidR="00A0406D">
        <w:t>, working</w:t>
      </w:r>
      <w:r>
        <w:t xml:space="preserve"> men, </w:t>
      </w:r>
      <w:r w:rsidR="00A0406D">
        <w:t>able to</w:t>
      </w:r>
      <w:r>
        <w:t xml:space="preserve"> ‘keep up with the boys’ in their social life seemed particularly important</w:t>
      </w:r>
      <w:r w:rsidR="002A0F9C">
        <w:t>.</w:t>
      </w:r>
      <w:r>
        <w:t xml:space="preserve"> </w:t>
      </w:r>
      <w:r w:rsidR="002A0F9C">
        <w:t>T</w:t>
      </w:r>
      <w:r>
        <w:t>hey both dealt with their RA by carrying on despite the pain</w:t>
      </w:r>
      <w:r w:rsidR="00E15056">
        <w:t xml:space="preserve">, making </w:t>
      </w:r>
      <w:r>
        <w:t>adjustments to their working life and continu</w:t>
      </w:r>
      <w:r w:rsidR="00E15056">
        <w:t>ing to</w:t>
      </w:r>
      <w:r>
        <w:t xml:space="preserve"> tak</w:t>
      </w:r>
      <w:r w:rsidR="00E15056">
        <w:t>e</w:t>
      </w:r>
      <w:r>
        <w:t xml:space="preserve"> part in masculine activities such as sports and motorcycling.  Peter and Ron, </w:t>
      </w:r>
      <w:r w:rsidR="002A0F9C">
        <w:t>were</w:t>
      </w:r>
      <w:r>
        <w:t xml:space="preserve"> </w:t>
      </w:r>
      <w:r w:rsidR="002A0F9C">
        <w:t>in</w:t>
      </w:r>
      <w:r>
        <w:t xml:space="preserve"> a renegotiation </w:t>
      </w:r>
      <w:r w:rsidR="002A0F9C">
        <w:t xml:space="preserve">process </w:t>
      </w:r>
      <w:r>
        <w:fldChar w:fldCharType="begin"/>
      </w:r>
      <w:r>
        <w:instrText>ADDIN RW.CITE{{1840 Thompson, Edward H 2004}}</w:instrText>
      </w:r>
      <w:r>
        <w:fldChar w:fldCharType="separate"/>
      </w:r>
      <w:r w:rsidR="00D010EE">
        <w:t>(Thompson and Whearty 2004)</w:t>
      </w:r>
      <w:r>
        <w:fldChar w:fldCharType="end"/>
      </w:r>
      <w:r>
        <w:t xml:space="preserve"> </w:t>
      </w:r>
      <w:r w:rsidR="00CC3132">
        <w:t>involving</w:t>
      </w:r>
      <w:r>
        <w:t xml:space="preserve"> trying to find ways of holding onto their masculine identity despite a reduction in abilities</w:t>
      </w:r>
      <w:r w:rsidR="002A0F9C">
        <w:t>.</w:t>
      </w:r>
      <w:r>
        <w:t xml:space="preserve">  Both have struggled to accept this and are still adjusting to their limitations.  </w:t>
      </w:r>
      <w:r w:rsidR="00E15056">
        <w:t>This need to renegotiate the meaning of masculinity in the face of illness reflects findings with</w:t>
      </w:r>
      <w:r w:rsidR="001B7A75">
        <w:t>in</w:t>
      </w:r>
      <w:r w:rsidR="00E15056">
        <w:t xml:space="preserve"> other conditions such as prostate cancer </w:t>
      </w:r>
      <w:r w:rsidR="00650A22">
        <w:fldChar w:fldCharType="begin"/>
      </w:r>
      <w:r w:rsidR="00650A22">
        <w:instrText>ADDIN RW.CITE{{1941 Maliski,S.L. 2008}}</w:instrText>
      </w:r>
      <w:r w:rsidR="00650A22">
        <w:fldChar w:fldCharType="separate"/>
      </w:r>
      <w:r w:rsidR="00650A22" w:rsidRPr="00650A22">
        <w:rPr>
          <w:rFonts w:cs="Arial"/>
        </w:rPr>
        <w:t>(Maliski and Rivera et al. 2008)</w:t>
      </w:r>
      <w:r w:rsidR="00650A22">
        <w:fldChar w:fldCharType="end"/>
      </w:r>
      <w:r w:rsidR="00650A22">
        <w:t xml:space="preserve">.  </w:t>
      </w:r>
      <w:r>
        <w:t xml:space="preserve">In contrast, Charles deals with his RA </w:t>
      </w:r>
      <w:r w:rsidR="000A6F30">
        <w:t xml:space="preserve">by </w:t>
      </w:r>
      <w:r w:rsidR="001B7A75">
        <w:t>staying positive</w:t>
      </w:r>
      <w:r>
        <w:t xml:space="preserve"> and focussing on pleasurable events in the future, he doesn’t seem to allow RA to impact on his life</w:t>
      </w:r>
      <w:r w:rsidR="00693B57">
        <w:t>, and</w:t>
      </w:r>
      <w:r>
        <w:t xml:space="preserve"> RA </w:t>
      </w:r>
      <w:r w:rsidR="00312E76">
        <w:t>does not appear to have a clear impact on his masculine</w:t>
      </w:r>
      <w:r>
        <w:t xml:space="preserve"> identity</w:t>
      </w:r>
      <w:r w:rsidR="00312E76">
        <w:t xml:space="preserve">. This could be due to more acceptance of a slower pace of life due to his older age and being retired at disease onset. However, he has </w:t>
      </w:r>
      <w:r w:rsidR="002A0F9C">
        <w:t xml:space="preserve">also </w:t>
      </w:r>
      <w:r w:rsidR="00312E76">
        <w:t>experience</w:t>
      </w:r>
      <w:r w:rsidR="00650A22">
        <w:t>d</w:t>
      </w:r>
      <w:r w:rsidR="00312E76">
        <w:t xml:space="preserve"> losses of activities he previously enjoyed, thus it is possible that other role identities may be more salient to him than his gender identity, or that he feels so comfortable in his masculinity that he does not allow RA to impact on this. </w:t>
      </w:r>
    </w:p>
    <w:p w14:paraId="318B9CF8" w14:textId="6F70A291" w:rsidR="00862ACC" w:rsidRPr="00862ACC" w:rsidRDefault="002A0F9C" w:rsidP="00862ACC">
      <w:pPr>
        <w:pStyle w:val="ArthritisCareResearchmainbodytext"/>
      </w:pPr>
      <w:r>
        <w:t>T</w:t>
      </w:r>
      <w:r w:rsidR="00862ACC">
        <w:t>he men who took part in this study were willing to talk about their experiences of RA in both a focus group and a one-to-one interview setting, adding</w:t>
      </w:r>
      <w:r w:rsidR="00A0406D" w:rsidRPr="00A0406D">
        <w:t xml:space="preserve"> </w:t>
      </w:r>
      <w:r w:rsidR="00A0406D">
        <w:t>further weight</w:t>
      </w:r>
      <w:r w:rsidR="00862ACC">
        <w:t xml:space="preserve"> to the </w:t>
      </w:r>
      <w:r w:rsidR="00A0406D">
        <w:t>evidence</w:t>
      </w:r>
      <w:r w:rsidR="00862ACC">
        <w:t xml:space="preserve"> that suggests generalisations about men being ‘strong and silent’ can be misleading.  Similar results have been found when interviewing men with depression </w:t>
      </w:r>
      <w:r w:rsidR="00862ACC">
        <w:fldChar w:fldCharType="begin"/>
      </w:r>
      <w:r w:rsidR="00862ACC">
        <w:instrText>ADDIN RW.CITE{{1905 Emslie, Carol 2006}}</w:instrText>
      </w:r>
      <w:r w:rsidR="00862ACC">
        <w:fldChar w:fldCharType="separate"/>
      </w:r>
      <w:r w:rsidR="00D010EE">
        <w:t>(Emslie and Ridge et al. 2006)</w:t>
      </w:r>
      <w:r w:rsidR="00862ACC">
        <w:fldChar w:fldCharType="end"/>
      </w:r>
      <w:r w:rsidR="00862ACC">
        <w:t xml:space="preserve"> and prostate cancer </w:t>
      </w:r>
      <w:r w:rsidR="00862ACC">
        <w:fldChar w:fldCharType="begin"/>
      </w:r>
      <w:r w:rsidR="00862ACC">
        <w:instrText>ADDIN RW.CITE{{534 Oliffe, J. 2005}}</w:instrText>
      </w:r>
      <w:r w:rsidR="00862ACC">
        <w:fldChar w:fldCharType="separate"/>
      </w:r>
      <w:r w:rsidR="00D010EE">
        <w:rPr>
          <w:rFonts w:eastAsia="Times New Roman" w:cs="Arial"/>
        </w:rPr>
        <w:t>(Oliffe and Mróz 2005)</w:t>
      </w:r>
      <w:r w:rsidR="00862ACC">
        <w:fldChar w:fldCharType="end"/>
      </w:r>
      <w:r w:rsidR="00862ACC">
        <w:t xml:space="preserve">.  Thus, given the right supportive environment </w:t>
      </w:r>
      <w:r>
        <w:t xml:space="preserve">(preferably one with a practical focus) </w:t>
      </w:r>
      <w:r w:rsidR="00862ACC">
        <w:t xml:space="preserve">and permission to talk about sensitive issues men are willing to talk about not only their physical but also their emotional experiences </w:t>
      </w:r>
      <w:r w:rsidR="00862ACC">
        <w:fldChar w:fldCharType="begin"/>
      </w:r>
      <w:r w:rsidR="00862ACC">
        <w:instrText>ADDIN RW.CITE{{1867 Galdas, Paul 2014}}</w:instrText>
      </w:r>
      <w:r w:rsidR="00862ACC">
        <w:fldChar w:fldCharType="separate"/>
      </w:r>
      <w:r w:rsidR="00D010EE">
        <w:t>(Galdas and Darwin et al. 2014)</w:t>
      </w:r>
      <w:r w:rsidR="00862ACC">
        <w:fldChar w:fldCharType="end"/>
      </w:r>
      <w:r w:rsidR="00862ACC">
        <w:t>.</w:t>
      </w:r>
      <w:r w:rsidR="006F7830">
        <w:t xml:space="preserve"> </w:t>
      </w:r>
      <w:r>
        <w:t>Others suggest that</w:t>
      </w:r>
      <w:r w:rsidR="00CF1CA0">
        <w:t xml:space="preserve"> men are more likely to attend support services as a volunteer </w:t>
      </w:r>
      <w:r w:rsidR="00CF1CA0">
        <w:fldChar w:fldCharType="begin"/>
      </w:r>
      <w:r w:rsidR="00CF1CA0">
        <w:instrText>ADDIN RW.CITE{{1909 Milligan,Christine 2013}}</w:instrText>
      </w:r>
      <w:r w:rsidR="00CF1CA0">
        <w:fldChar w:fldCharType="separate"/>
      </w:r>
      <w:r w:rsidR="00CF1CA0" w:rsidRPr="00CF1CA0">
        <w:rPr>
          <w:rFonts w:cs="Arial"/>
        </w:rPr>
        <w:t>(Milligan and Dowrick et al. 2013)</w:t>
      </w:r>
      <w:r w:rsidR="00CF1CA0">
        <w:fldChar w:fldCharType="end"/>
      </w:r>
      <w:r w:rsidR="00CF1CA0">
        <w:t>. Thus, the research interview setting may be seen as task-orientated volunteering, and men may find it easier to justify speaking openly as a way of furthering research rather than for their own benefit.</w:t>
      </w:r>
    </w:p>
    <w:p w14:paraId="54119F00" w14:textId="7C9CF7AE" w:rsidR="004013EE" w:rsidRDefault="00862ACC" w:rsidP="00862ACC">
      <w:pPr>
        <w:pStyle w:val="ArthritisCareResearchmainbodytext"/>
      </w:pPr>
      <w:r>
        <w:t xml:space="preserve">It is of note that </w:t>
      </w:r>
      <w:r w:rsidR="00A0406D">
        <w:t>these</w:t>
      </w:r>
      <w:r>
        <w:t xml:space="preserve"> men seemed more able to open up </w:t>
      </w:r>
      <w:r w:rsidR="004013EE">
        <w:t xml:space="preserve">about more sensitive issues </w:t>
      </w:r>
      <w:r>
        <w:t>in the interviews than the focus groups</w:t>
      </w:r>
      <w:r w:rsidR="00C950FC">
        <w:t xml:space="preserve"> and portrayed their masculinity differently in both, supporting previous findings with school age boys </w:t>
      </w:r>
      <w:r w:rsidR="00C950FC">
        <w:fldChar w:fldCharType="begin"/>
      </w:r>
      <w:r w:rsidR="00C950FC">
        <w:instrText>ADDIN RW.CITE{{1842 Frosh, S. 2002}}</w:instrText>
      </w:r>
      <w:r w:rsidR="00C950FC">
        <w:fldChar w:fldCharType="separate"/>
      </w:r>
      <w:r w:rsidR="00C950FC">
        <w:t>(Frosh and Phoenix et al. 2002)</w:t>
      </w:r>
      <w:r w:rsidR="00C950FC">
        <w:fldChar w:fldCharType="end"/>
      </w:r>
      <w:r>
        <w:t xml:space="preserve">.  This may be due to the interviews </w:t>
      </w:r>
      <w:r w:rsidR="004013EE">
        <w:t>being</w:t>
      </w:r>
      <w:r>
        <w:t xml:space="preserve"> the second meeting</w:t>
      </w:r>
      <w:r w:rsidR="004013EE">
        <w:t xml:space="preserve"> and thus having gained more trust in the researcher</w:t>
      </w:r>
      <w:r>
        <w:t xml:space="preserve">.  It may also be due to the one-to-one nature of the interviews meaning the men did not feel the need to position themselves as they might within a group of other men.  </w:t>
      </w:r>
      <w:r w:rsidR="004013EE">
        <w:t xml:space="preserve">The findings from this study indicate that this changing construction of masculine identity is not something men grow out of, it is likely that this (re)negotiation of masculine identity is constant and often unconscious amongst men as they navigate different relationships and attempt to ‘pass’ as ‘one of the boys’ </w:t>
      </w:r>
      <w:r w:rsidR="004013EE">
        <w:fldChar w:fldCharType="begin"/>
      </w:r>
      <w:r w:rsidR="004013EE">
        <w:instrText>ADDIN RW.CITE{{1869 Buchbinder, D. 2010}}</w:instrText>
      </w:r>
      <w:r w:rsidR="004013EE">
        <w:fldChar w:fldCharType="separate"/>
      </w:r>
      <w:r w:rsidR="00D010EE">
        <w:t>(Buchbinder 2010)</w:t>
      </w:r>
      <w:r w:rsidR="004013EE">
        <w:fldChar w:fldCharType="end"/>
      </w:r>
      <w:r w:rsidR="004013EE">
        <w:t xml:space="preserve">.  </w:t>
      </w:r>
    </w:p>
    <w:p w14:paraId="430D92B9" w14:textId="1B50A173" w:rsidR="00862ACC" w:rsidRDefault="00862ACC" w:rsidP="00862ACC">
      <w:pPr>
        <w:pStyle w:val="ArthritisCareResearchmainbodytext"/>
      </w:pPr>
      <w:r>
        <w:t xml:space="preserve">Our study consists of a group of men with RA who were willing to take part in focus groups and follow-up one-to-one interviews.  It is therefore possible that we are missing the voices of the ‘strong and silent’ men </w:t>
      </w:r>
      <w:r>
        <w:fldChar w:fldCharType="begin"/>
      </w:r>
      <w:r>
        <w:instrText>ADDIN RW.CITE{{1907 O’Brien, Rosaleen 2005}}</w:instrText>
      </w:r>
      <w:r>
        <w:fldChar w:fldCharType="separate"/>
      </w:r>
      <w:r w:rsidR="00D010EE">
        <w:rPr>
          <w:rFonts w:eastAsia="Times New Roman" w:cs="Arial"/>
        </w:rPr>
        <w:t>(O’Brien and Hunt et al. 2005)</w:t>
      </w:r>
      <w:r>
        <w:fldChar w:fldCharType="end"/>
      </w:r>
      <w:r w:rsidR="002A0F9C">
        <w:t>.</w:t>
      </w:r>
      <w:r>
        <w:t xml:space="preserve"> </w:t>
      </w:r>
      <w:r w:rsidR="002A0F9C">
        <w:t>I</w:t>
      </w:r>
      <w:r>
        <w:t>ndeed</w:t>
      </w:r>
      <w:r w:rsidR="002A0F9C">
        <w:t>,</w:t>
      </w:r>
      <w:r>
        <w:t xml:space="preserve"> the one man </w:t>
      </w:r>
      <w:r w:rsidR="000A6F30">
        <w:t xml:space="preserve">who </w:t>
      </w:r>
      <w:r>
        <w:t xml:space="preserve"> decline</w:t>
      </w:r>
      <w:r w:rsidR="000A6F30">
        <w:t>d</w:t>
      </w:r>
      <w:r>
        <w:t xml:space="preserve"> to take part in the interview phase was </w:t>
      </w:r>
      <w:r w:rsidR="002A0F9C">
        <w:t xml:space="preserve">invited </w:t>
      </w:r>
      <w:r>
        <w:t xml:space="preserve">due to </w:t>
      </w:r>
      <w:r w:rsidR="00CC3132">
        <w:t>his perspective as</w:t>
      </w:r>
      <w:r w:rsidR="00927C3A">
        <w:t xml:space="preserve"> a</w:t>
      </w:r>
      <w:r>
        <w:t xml:space="preserve"> ‘strong and silent’ </w:t>
      </w:r>
      <w:r w:rsidR="00927C3A">
        <w:t xml:space="preserve">man. </w:t>
      </w:r>
      <w:r>
        <w:t xml:space="preserve"> However, his voice has been included elsewhere </w:t>
      </w:r>
      <w:r w:rsidR="006949BB">
        <w:fldChar w:fldCharType="begin"/>
      </w:r>
      <w:r w:rsidR="006949BB">
        <w:instrText>ADDIN RW.CITE{{1912 Flurey, C.A. Under review}}</w:instrText>
      </w:r>
      <w:r w:rsidR="006949BB">
        <w:fldChar w:fldCharType="separate"/>
      </w:r>
      <w:r w:rsidR="001D7E9F" w:rsidRPr="001D7E9F">
        <w:t>(Flurey and Hewlett et al. 2016)</w:t>
      </w:r>
      <w:r w:rsidR="006949BB">
        <w:fldChar w:fldCharType="end"/>
      </w:r>
      <w:r w:rsidR="006949BB">
        <w:t xml:space="preserve">.  </w:t>
      </w:r>
      <w:r>
        <w:t xml:space="preserve">The strengths are that this study sampled for a range of age, disease duration and disability; from seven consultants across three NHS trusts; and then further sampled based on knowledge gained from the focus groups about these men’s experiences and coping styles, thus providing five distinct and heterogeneous disease experiences. Further, a </w:t>
      </w:r>
      <w:r w:rsidR="00E01600">
        <w:t xml:space="preserve">male </w:t>
      </w:r>
      <w:r>
        <w:t>patient research partner contributed to the study design, data collection, and interpretation (RN).</w:t>
      </w:r>
    </w:p>
    <w:p w14:paraId="19FCF41C" w14:textId="4CA290AD" w:rsidR="006949BB" w:rsidRDefault="00862ACC" w:rsidP="006949BB">
      <w:pPr>
        <w:pStyle w:val="ArthritisCareResearchmainbodytext"/>
      </w:pPr>
      <w:r>
        <w:t xml:space="preserve">These data provide important information on the experiences and coping styles of men with RA and the impact this has on their masculine identities.  </w:t>
      </w:r>
      <w:r w:rsidR="004013EE">
        <w:t xml:space="preserve">These novel data </w:t>
      </w:r>
      <w:r w:rsidR="006949BB">
        <w:t>about the impact of a long term condition (RA) on ma</w:t>
      </w:r>
      <w:r w:rsidR="00A0406D">
        <w:t xml:space="preserve">sculine identity indicate that </w:t>
      </w:r>
      <w:r w:rsidR="006949BB">
        <w:t>to incorporate RA into masculine identity it is necessary for masculinity sc</w:t>
      </w:r>
      <w:r w:rsidR="00A0406D">
        <w:t>ripts</w:t>
      </w:r>
      <w:r w:rsidR="006949BB">
        <w:t xml:space="preserve"> to be re-written, which some men find challenging.  </w:t>
      </w:r>
      <w:r w:rsidR="004013EE">
        <w:t>These five distinct case studies highlight th</w:t>
      </w:r>
      <w:r w:rsidR="002A0F9C">
        <w:t xml:space="preserve">e </w:t>
      </w:r>
      <w:r w:rsidR="00A0406D">
        <w:t xml:space="preserve">different coping strategies and support needs </w:t>
      </w:r>
      <w:r w:rsidR="002A0F9C">
        <w:t xml:space="preserve">that </w:t>
      </w:r>
      <w:r w:rsidR="00A0406D">
        <w:t xml:space="preserve">should be considered </w:t>
      </w:r>
      <w:r w:rsidR="004013EE">
        <w:t xml:space="preserve">when designing support and self-management services for men with long term conditions.  </w:t>
      </w:r>
    </w:p>
    <w:p w14:paraId="59FE742D" w14:textId="4CE384A6" w:rsidR="006949BB" w:rsidRDefault="006949BB" w:rsidP="006949BB">
      <w:pPr>
        <w:pStyle w:val="ArthritisCareResearchmainbodytext"/>
      </w:pPr>
      <w:r>
        <w:t>Further research should investigate</w:t>
      </w:r>
      <w:r w:rsidRPr="006949BB">
        <w:t xml:space="preserve"> </w:t>
      </w:r>
      <w:r>
        <w:t xml:space="preserve">whether there are common issues relevant to men with similar characteristics.  This is now being addressed through a Q Methodology study informed by these findings, to investigate whether men can be grouped according to the impact of RA and their coping styles, which would have the potential to inform the design of a support intervention.  Further research should also investigate the generalisability of these findings, which will enable an informed judgement of whether there is a clinical need to provide services tailored towards the potentially different needs of men. </w:t>
      </w:r>
    </w:p>
    <w:p w14:paraId="08200828" w14:textId="437050BA" w:rsidR="00DF3678" w:rsidRDefault="00DF3678" w:rsidP="00DF3678">
      <w:pPr>
        <w:pStyle w:val="ArthritisCareResearchmainbodytext"/>
        <w:spacing w:line="240" w:lineRule="auto"/>
      </w:pPr>
    </w:p>
    <w:p w14:paraId="64AD64A1" w14:textId="77777777" w:rsidR="001D7E9F" w:rsidRDefault="001D7E9F" w:rsidP="001D7E9F">
      <w:pPr>
        <w:pStyle w:val="Subheading"/>
        <w:numPr>
          <w:ilvl w:val="0"/>
          <w:numId w:val="12"/>
        </w:numPr>
      </w:pPr>
      <w:r>
        <w:t xml:space="preserve">Acknowledgements </w:t>
      </w:r>
    </w:p>
    <w:p w14:paraId="2EF4E941" w14:textId="77777777" w:rsidR="001221C6" w:rsidRDefault="001221C6" w:rsidP="001221C6">
      <w:pPr>
        <w:pStyle w:val="ArthritisCareResearchmainbodytext"/>
      </w:pPr>
      <w:r>
        <w:t xml:space="preserve">The authors thank the patients who participated in this study; the consultants who facilitated access: Dr Robert Marshall, Dr Paul Creamer, Dr Stuart Webber; the local research teams who facilitated recruitment: Dawn Simmons, Glenn Saunders, Donna Cotterill; Arthritis Research UK for funding this post-doctoral fellowship [Grant number: 20210].  </w:t>
      </w:r>
    </w:p>
    <w:p w14:paraId="4FE59775" w14:textId="53790478" w:rsidR="00F64347" w:rsidRDefault="00F64347" w:rsidP="001D7E9F">
      <w:pPr>
        <w:pStyle w:val="Subheading"/>
        <w:numPr>
          <w:ilvl w:val="0"/>
          <w:numId w:val="12"/>
        </w:numPr>
      </w:pPr>
      <w:r>
        <w:br w:type="page"/>
      </w:r>
    </w:p>
    <w:p w14:paraId="6FA555F8" w14:textId="6B4165FD" w:rsidR="009677A1" w:rsidRPr="00B029D0" w:rsidRDefault="00D010EE" w:rsidP="001221C6">
      <w:pPr>
        <w:pStyle w:val="Subheading"/>
        <w:numPr>
          <w:ilvl w:val="0"/>
          <w:numId w:val="14"/>
        </w:numPr>
      </w:pPr>
      <w:r>
        <w:rPr>
          <w:rFonts w:eastAsiaTheme="minorEastAsia"/>
          <w:lang w:eastAsia="en-GB"/>
        </w:rPr>
        <w:t>References</w:t>
      </w:r>
    </w:p>
    <w:p w14:paraId="7D0BB5A5" w14:textId="18D49A89" w:rsidR="001D7E9F" w:rsidRPr="001D7E9F" w:rsidRDefault="00FF6BD3" w:rsidP="001D7E9F">
      <w:pPr>
        <w:pStyle w:val="NormalWeb"/>
        <w:rPr>
          <w:rFonts w:ascii="Arial" w:hAnsi="Arial" w:cs="Arial"/>
          <w:sz w:val="22"/>
        </w:rPr>
      </w:pPr>
      <w:r>
        <w:fldChar w:fldCharType="begin"/>
      </w:r>
      <w:r w:rsidR="001D7E9F">
        <w:instrText>ADDIN RW.BIB</w:instrText>
      </w:r>
      <w:r>
        <w:fldChar w:fldCharType="separate"/>
      </w:r>
      <w:r w:rsidR="001D7E9F" w:rsidRPr="001D7E9F">
        <w:rPr>
          <w:rFonts w:ascii="Arial" w:hAnsi="Arial" w:cs="Arial"/>
          <w:sz w:val="22"/>
        </w:rPr>
        <w:t>Addis, M.E. and Mahalik, J.R. (2003) Men, masculinity, and the contexts of help seeking., American Psychologist, 58, 1, 5-14.</w:t>
      </w:r>
    </w:p>
    <w:p w14:paraId="454480C3" w14:textId="77777777" w:rsidR="001D7E9F" w:rsidRPr="001D7E9F" w:rsidRDefault="001D7E9F" w:rsidP="001D7E9F">
      <w:pPr>
        <w:pStyle w:val="NormalWeb"/>
        <w:rPr>
          <w:rFonts w:ascii="Arial" w:hAnsi="Arial" w:cs="Arial"/>
          <w:sz w:val="22"/>
        </w:rPr>
      </w:pPr>
      <w:r w:rsidRPr="001D7E9F">
        <w:rPr>
          <w:rFonts w:ascii="Arial" w:hAnsi="Arial" w:cs="Arial"/>
          <w:sz w:val="22"/>
        </w:rPr>
        <w:t>Arnett, F.C. (1990) Revised criteria for the classification of rheumatoid arthritis, Orthopaedic nursing / National Association of Orthopaedic Nurses, 9, 2, 58-64.</w:t>
      </w:r>
    </w:p>
    <w:p w14:paraId="700CA290" w14:textId="77777777" w:rsidR="001D7E9F" w:rsidRPr="001D7E9F" w:rsidRDefault="001D7E9F" w:rsidP="001D7E9F">
      <w:pPr>
        <w:pStyle w:val="NormalWeb"/>
        <w:rPr>
          <w:rFonts w:ascii="Arial" w:hAnsi="Arial" w:cs="Arial"/>
          <w:sz w:val="22"/>
        </w:rPr>
      </w:pPr>
      <w:r w:rsidRPr="001D7E9F">
        <w:rPr>
          <w:rFonts w:ascii="Arial" w:hAnsi="Arial" w:cs="Arial"/>
          <w:sz w:val="22"/>
        </w:rPr>
        <w:t>Bates, J.S. and Taylor, A.C. (2012) Grandfather Involvement and aging men's mental health, American Journal of Men's Health, 6, 3, 229-239.</w:t>
      </w:r>
    </w:p>
    <w:p w14:paraId="2FC55378" w14:textId="77777777" w:rsidR="001D7E9F" w:rsidRPr="001D7E9F" w:rsidRDefault="001D7E9F" w:rsidP="001D7E9F">
      <w:pPr>
        <w:pStyle w:val="NormalWeb"/>
        <w:rPr>
          <w:rFonts w:ascii="Arial" w:hAnsi="Arial" w:cs="Arial"/>
          <w:sz w:val="22"/>
        </w:rPr>
      </w:pPr>
      <w:r w:rsidRPr="001D7E9F">
        <w:rPr>
          <w:rFonts w:ascii="Arial" w:hAnsi="Arial" w:cs="Arial"/>
          <w:sz w:val="22"/>
        </w:rPr>
        <w:t>Beaton, C., Hodge, F., Nyamathi, A., Weinreb, A., Mays, V. and Maliski, S. (2012) Male Veterans Coping With the Pendulum Swing of Rheumatiod Arthritis Pain: A Qualitative Study, Californian Journal of Health Promotion, 10, 1, 44-55.</w:t>
      </w:r>
    </w:p>
    <w:p w14:paraId="401FDE76" w14:textId="77777777" w:rsidR="001D7E9F" w:rsidRPr="001D7E9F" w:rsidRDefault="001D7E9F" w:rsidP="001D7E9F">
      <w:pPr>
        <w:pStyle w:val="NormalWeb"/>
        <w:rPr>
          <w:rFonts w:ascii="Arial" w:hAnsi="Arial" w:cs="Arial"/>
          <w:sz w:val="22"/>
        </w:rPr>
      </w:pPr>
      <w:r w:rsidRPr="001D7E9F">
        <w:rPr>
          <w:rFonts w:ascii="Arial" w:hAnsi="Arial" w:cs="Arial"/>
          <w:sz w:val="22"/>
        </w:rPr>
        <w:t>Braun, V. and Clarke, V. (2006) Using thematic analysis in psychology, Qualitative Research in Psychology, 3, 2, 77-101.</w:t>
      </w:r>
    </w:p>
    <w:p w14:paraId="21A633BB" w14:textId="77777777" w:rsidR="001D7E9F" w:rsidRPr="001D7E9F" w:rsidRDefault="001D7E9F" w:rsidP="001D7E9F">
      <w:pPr>
        <w:pStyle w:val="NormalWeb"/>
        <w:rPr>
          <w:rFonts w:ascii="Arial" w:hAnsi="Arial" w:cs="Arial"/>
          <w:sz w:val="22"/>
        </w:rPr>
      </w:pPr>
      <w:r w:rsidRPr="001D7E9F">
        <w:rPr>
          <w:rFonts w:ascii="Arial" w:hAnsi="Arial" w:cs="Arial"/>
          <w:sz w:val="22"/>
        </w:rPr>
        <w:t>Buchbinder, D. (2010) A grand illusion: Masculinity, 'passing' and men's health. In Gough, B. and Robertson, S. (eds) Men, Masculinities and Health: Critical Perspectives. Basingstoke: Palmgrave Macmillan. pp. 30-47.</w:t>
      </w:r>
    </w:p>
    <w:p w14:paraId="001B3EC4" w14:textId="77777777" w:rsidR="001D7E9F" w:rsidRPr="001D7E9F" w:rsidRDefault="001D7E9F" w:rsidP="001D7E9F">
      <w:pPr>
        <w:pStyle w:val="NormalWeb"/>
        <w:rPr>
          <w:rFonts w:ascii="Arial" w:hAnsi="Arial" w:cs="Arial"/>
          <w:sz w:val="22"/>
        </w:rPr>
      </w:pPr>
      <w:r w:rsidRPr="001D7E9F">
        <w:rPr>
          <w:rFonts w:ascii="Arial" w:hAnsi="Arial" w:cs="Arial"/>
          <w:sz w:val="22"/>
        </w:rPr>
        <w:t>Connell, R.W. and Messerschmidt, J.W. (2005) Hegemonic masculinity rethinking the concept, Gender &amp; Society, 19, 6, 829-859.</w:t>
      </w:r>
    </w:p>
    <w:p w14:paraId="304390AA" w14:textId="77777777" w:rsidR="001D7E9F" w:rsidRPr="001D7E9F" w:rsidRDefault="001D7E9F" w:rsidP="001D7E9F">
      <w:pPr>
        <w:pStyle w:val="NormalWeb"/>
        <w:rPr>
          <w:rFonts w:ascii="Arial" w:hAnsi="Arial" w:cs="Arial"/>
          <w:sz w:val="22"/>
        </w:rPr>
      </w:pPr>
      <w:r w:rsidRPr="001D7E9F">
        <w:rPr>
          <w:rFonts w:ascii="Arial" w:hAnsi="Arial" w:cs="Arial"/>
          <w:sz w:val="22"/>
        </w:rPr>
        <w:t>Connell, R.W. (2005) Masculinities. Los Angeles: University of California Press.</w:t>
      </w:r>
    </w:p>
    <w:p w14:paraId="2B118AB9" w14:textId="77777777" w:rsidR="001D7E9F" w:rsidRPr="001D7E9F" w:rsidRDefault="001D7E9F" w:rsidP="001D7E9F">
      <w:pPr>
        <w:pStyle w:val="NormalWeb"/>
        <w:rPr>
          <w:rFonts w:ascii="Arial" w:hAnsi="Arial" w:cs="Arial"/>
          <w:sz w:val="22"/>
        </w:rPr>
      </w:pPr>
      <w:r w:rsidRPr="001D7E9F">
        <w:rPr>
          <w:rFonts w:ascii="Arial" w:hAnsi="Arial" w:cs="Arial"/>
          <w:sz w:val="22"/>
        </w:rPr>
        <w:t>Emslie, C., Ridge, D., Ziebland, S. and Hunt, K. (2006) Men's accounts of depression: reconstructing or resisting hegemonic masculinity?, Social Science &amp; Medicine, 62, 9, 2246-2257.</w:t>
      </w:r>
    </w:p>
    <w:p w14:paraId="5B03AF93" w14:textId="77777777" w:rsidR="001D7E9F" w:rsidRPr="001D7E9F" w:rsidRDefault="001D7E9F" w:rsidP="001D7E9F">
      <w:pPr>
        <w:pStyle w:val="NormalWeb"/>
        <w:rPr>
          <w:rFonts w:ascii="Arial" w:hAnsi="Arial" w:cs="Arial"/>
          <w:sz w:val="22"/>
        </w:rPr>
      </w:pPr>
      <w:r w:rsidRPr="001D7E9F">
        <w:rPr>
          <w:rFonts w:ascii="Arial" w:hAnsi="Arial" w:cs="Arial"/>
          <w:sz w:val="22"/>
        </w:rPr>
        <w:t>Fifield, J., Reisine, S., Sheehan, T.J. and McQuillan, J. (1996) Gender, paid work, and symptoms of emotional distress in rheumatoid arthritis patients, Arthritis and Rheumatism, 39, 3, 427-435.</w:t>
      </w:r>
    </w:p>
    <w:p w14:paraId="37738879" w14:textId="77777777" w:rsidR="001D7E9F" w:rsidRPr="001D7E9F" w:rsidRDefault="001D7E9F" w:rsidP="001D7E9F">
      <w:pPr>
        <w:pStyle w:val="NormalWeb"/>
        <w:rPr>
          <w:rFonts w:ascii="Arial" w:hAnsi="Arial" w:cs="Arial"/>
          <w:sz w:val="22"/>
        </w:rPr>
      </w:pPr>
      <w:r w:rsidRPr="001D7E9F">
        <w:rPr>
          <w:rFonts w:ascii="Arial" w:hAnsi="Arial" w:cs="Arial"/>
          <w:sz w:val="22"/>
        </w:rPr>
        <w:t>Fine, M., Weis, L., Addelston, J. and Marusza, J. (1997) (In)secure times: Constructing white working-class masculinities in the late 20th century, Gender &amp; Society, 11, 1, 52-68.</w:t>
      </w:r>
    </w:p>
    <w:p w14:paraId="66475D46" w14:textId="77777777" w:rsidR="001D7E9F" w:rsidRPr="001D7E9F" w:rsidRDefault="001D7E9F" w:rsidP="001D7E9F">
      <w:pPr>
        <w:pStyle w:val="NormalWeb"/>
        <w:rPr>
          <w:rFonts w:ascii="Arial" w:hAnsi="Arial" w:cs="Arial"/>
          <w:sz w:val="22"/>
        </w:rPr>
      </w:pPr>
      <w:r w:rsidRPr="001D7E9F">
        <w:rPr>
          <w:rFonts w:ascii="Arial" w:hAnsi="Arial" w:cs="Arial"/>
          <w:sz w:val="22"/>
        </w:rPr>
        <w:t>Flurey, C.A., Hewlett, S., Rodham, K., White, A., Noddings, R. and Kirwan, J. (2016) "You obviously just have to put on a brave face": A qualitative study of the experiences and coping styles of men with rheumatoid arthritis, Arthritis Care &amp; Research, doi: 10.1002/acr.22951.</w:t>
      </w:r>
    </w:p>
    <w:p w14:paraId="5AD24608" w14:textId="77777777" w:rsidR="001D7E9F" w:rsidRPr="001D7E9F" w:rsidRDefault="001D7E9F" w:rsidP="001D7E9F">
      <w:pPr>
        <w:pStyle w:val="NormalWeb"/>
        <w:rPr>
          <w:rFonts w:ascii="Arial" w:hAnsi="Arial" w:cs="Arial"/>
          <w:sz w:val="22"/>
        </w:rPr>
      </w:pPr>
      <w:r w:rsidRPr="001D7E9F">
        <w:rPr>
          <w:rFonts w:ascii="Arial" w:hAnsi="Arial" w:cs="Arial"/>
          <w:sz w:val="22"/>
        </w:rPr>
        <w:t>Flurey, C.A., Hewlett, S., Rodham, K., White, A., Noddings, R. and Kirwan, J. (2015) Men, rheumatoid arthritis, psychosocial impact and self-management: A narrative review, Journal of health psychology, doi: 10.1177/1359105315572452.</w:t>
      </w:r>
    </w:p>
    <w:p w14:paraId="4FD5878F" w14:textId="77777777" w:rsidR="001D7E9F" w:rsidRPr="001D7E9F" w:rsidRDefault="001D7E9F" w:rsidP="001D7E9F">
      <w:pPr>
        <w:pStyle w:val="NormalWeb"/>
        <w:rPr>
          <w:rFonts w:ascii="Arial" w:hAnsi="Arial" w:cs="Arial"/>
          <w:sz w:val="22"/>
        </w:rPr>
      </w:pPr>
      <w:r w:rsidRPr="001D7E9F">
        <w:rPr>
          <w:rFonts w:ascii="Arial" w:hAnsi="Arial" w:cs="Arial"/>
          <w:sz w:val="22"/>
        </w:rPr>
        <w:t>Forslind, K., Hafstrom, I., Ahlmen, M., Svensson, B. and BARFOT Study Group (2007) Sex: a major predictor of remission in early rheumatoid arthritis?, Annals of the Rheumatic Diseases, 66, 1, 46-52.</w:t>
      </w:r>
    </w:p>
    <w:p w14:paraId="4DBE4CF1" w14:textId="77777777" w:rsidR="001D7E9F" w:rsidRPr="001D7E9F" w:rsidRDefault="001D7E9F" w:rsidP="001D7E9F">
      <w:pPr>
        <w:pStyle w:val="NormalWeb"/>
        <w:rPr>
          <w:rFonts w:ascii="Arial" w:hAnsi="Arial" w:cs="Arial"/>
          <w:sz w:val="22"/>
        </w:rPr>
      </w:pPr>
      <w:r w:rsidRPr="001D7E9F">
        <w:rPr>
          <w:rFonts w:ascii="Arial" w:hAnsi="Arial" w:cs="Arial"/>
          <w:sz w:val="22"/>
        </w:rPr>
        <w:t>Frosh, S., Phoenix, A. and Pattman, R. (2002) Young Masculinities. New York: Palgrave Macmillan.</w:t>
      </w:r>
    </w:p>
    <w:p w14:paraId="189AAB25" w14:textId="77777777" w:rsidR="001D7E9F" w:rsidRPr="001D7E9F" w:rsidRDefault="001D7E9F" w:rsidP="001D7E9F">
      <w:pPr>
        <w:pStyle w:val="NormalWeb"/>
        <w:rPr>
          <w:rFonts w:ascii="Arial" w:hAnsi="Arial" w:cs="Arial"/>
          <w:sz w:val="22"/>
        </w:rPr>
      </w:pPr>
      <w:r w:rsidRPr="001D7E9F">
        <w:rPr>
          <w:rFonts w:ascii="Arial" w:hAnsi="Arial" w:cs="Arial"/>
          <w:sz w:val="22"/>
        </w:rPr>
        <w:t>Galdas, P., Darwin, Z., Kidd, L., Blickem, C., McPherson, K., Hunt, K., Bower, P., Gilbody, S. and Richardson, G. (2014) The accessibility and acceptability of self-management support interventions for men with long term conditions: a systematic review and meta-synthesis of qualitative studies, BMC public health, 14, 1, 1230.</w:t>
      </w:r>
    </w:p>
    <w:p w14:paraId="00A46C02" w14:textId="77777777" w:rsidR="001D7E9F" w:rsidRPr="001D7E9F" w:rsidRDefault="001D7E9F" w:rsidP="001D7E9F">
      <w:pPr>
        <w:pStyle w:val="NormalWeb"/>
        <w:rPr>
          <w:rFonts w:ascii="Arial" w:hAnsi="Arial" w:cs="Arial"/>
          <w:sz w:val="22"/>
        </w:rPr>
      </w:pPr>
      <w:r w:rsidRPr="001D7E9F">
        <w:rPr>
          <w:rFonts w:ascii="Arial" w:hAnsi="Arial" w:cs="Arial"/>
          <w:sz w:val="22"/>
        </w:rPr>
        <w:t>Guba, E.G. and Lincoln, Y.S. (1994) Competing paradigms in qualitative research. In Denzin, N.K. and Lincoln, Y.S. (eds) Handbook of Qualitative Research. Thousand Oaks, CA: Sage. pp. 105-117.</w:t>
      </w:r>
    </w:p>
    <w:p w14:paraId="3ED039BB" w14:textId="77777777" w:rsidR="001D7E9F" w:rsidRPr="001D7E9F" w:rsidRDefault="001D7E9F" w:rsidP="001D7E9F">
      <w:pPr>
        <w:pStyle w:val="NormalWeb"/>
        <w:rPr>
          <w:rFonts w:ascii="Arial" w:hAnsi="Arial" w:cs="Arial"/>
          <w:sz w:val="22"/>
        </w:rPr>
      </w:pPr>
      <w:r w:rsidRPr="001D7E9F">
        <w:rPr>
          <w:rFonts w:ascii="Arial" w:hAnsi="Arial" w:cs="Arial"/>
          <w:sz w:val="22"/>
        </w:rPr>
        <w:t>Heasley, R. (2005) Queer Masculinities of Straight Men: A Typology, Men and Masculinities, 7, 3, 310-320.</w:t>
      </w:r>
    </w:p>
    <w:p w14:paraId="55438CD5" w14:textId="77777777" w:rsidR="001D7E9F" w:rsidRPr="001D7E9F" w:rsidRDefault="001D7E9F" w:rsidP="001D7E9F">
      <w:pPr>
        <w:pStyle w:val="NormalWeb"/>
        <w:rPr>
          <w:rFonts w:ascii="Arial" w:hAnsi="Arial" w:cs="Arial"/>
          <w:sz w:val="22"/>
        </w:rPr>
      </w:pPr>
      <w:r w:rsidRPr="001D7E9F">
        <w:rPr>
          <w:rFonts w:ascii="Arial" w:hAnsi="Arial" w:cs="Arial"/>
          <w:sz w:val="22"/>
        </w:rPr>
        <w:t>Hill, J. (2006) Rheumatology nursing: a creative approach. Edinburgh: Wiley.</w:t>
      </w:r>
    </w:p>
    <w:p w14:paraId="1B7E9AC7" w14:textId="77777777" w:rsidR="001D7E9F" w:rsidRPr="001D7E9F" w:rsidRDefault="001D7E9F" w:rsidP="001D7E9F">
      <w:pPr>
        <w:pStyle w:val="NormalWeb"/>
        <w:rPr>
          <w:rFonts w:ascii="Arial" w:hAnsi="Arial" w:cs="Arial"/>
          <w:sz w:val="22"/>
        </w:rPr>
      </w:pPr>
      <w:r w:rsidRPr="001D7E9F">
        <w:rPr>
          <w:rFonts w:ascii="Arial" w:hAnsi="Arial" w:cs="Arial"/>
          <w:sz w:val="22"/>
        </w:rPr>
        <w:t>Humphreys, J.H., Verstappen, S.M., Hyrich, K.L., Chipping, J.R., Marshall, T. and Symmons, D.P. (2013) The incidence of rheumatoid arthritis in the UK: comparisons using the 2010 ACR/EULAR classification criteria and the 1987 ACR classification criteria. Results from the Norfolk Arthritis Register, Annals of the Rheumatic Diseases, 72, 8, 1315-1320.</w:t>
      </w:r>
    </w:p>
    <w:p w14:paraId="63047E23" w14:textId="77777777" w:rsidR="001D7E9F" w:rsidRPr="001D7E9F" w:rsidRDefault="001D7E9F" w:rsidP="001D7E9F">
      <w:pPr>
        <w:pStyle w:val="NormalWeb"/>
        <w:rPr>
          <w:rFonts w:ascii="Arial" w:hAnsi="Arial" w:cs="Arial"/>
          <w:sz w:val="22"/>
        </w:rPr>
      </w:pPr>
      <w:r w:rsidRPr="001D7E9F">
        <w:rPr>
          <w:rFonts w:ascii="Arial" w:hAnsi="Arial" w:cs="Arial"/>
          <w:sz w:val="22"/>
        </w:rPr>
        <w:t>Jackson, M.O., Rodriguez-Barraquer, T. and Tan, X. (2012) Social capital and social quilts: Network patterns of favor exchange, The American Economic Review, 102, 5, 1857-1897.</w:t>
      </w:r>
    </w:p>
    <w:p w14:paraId="3E67E73F" w14:textId="77777777" w:rsidR="001D7E9F" w:rsidRPr="001D7E9F" w:rsidRDefault="001D7E9F" w:rsidP="001D7E9F">
      <w:pPr>
        <w:pStyle w:val="NormalWeb"/>
        <w:rPr>
          <w:rFonts w:ascii="Arial" w:hAnsi="Arial" w:cs="Arial"/>
          <w:sz w:val="22"/>
        </w:rPr>
      </w:pPr>
      <w:r w:rsidRPr="001D7E9F">
        <w:rPr>
          <w:rFonts w:ascii="Arial" w:hAnsi="Arial" w:cs="Arial"/>
          <w:sz w:val="22"/>
        </w:rPr>
        <w:t>Lack, S., Noddings, R. and Hewlett, S. (2011) Men's experiences of rheumatoid arthritis: An Inductive Thematic Analysis, Musculoskeletal Care, 9, 2, 102-112.</w:t>
      </w:r>
    </w:p>
    <w:p w14:paraId="331F3042" w14:textId="77777777" w:rsidR="001D7E9F" w:rsidRPr="001D7E9F" w:rsidRDefault="001D7E9F" w:rsidP="001D7E9F">
      <w:pPr>
        <w:pStyle w:val="NormalWeb"/>
        <w:rPr>
          <w:rFonts w:ascii="Arial" w:hAnsi="Arial" w:cs="Arial"/>
          <w:sz w:val="22"/>
        </w:rPr>
      </w:pPr>
      <w:r w:rsidRPr="001D7E9F">
        <w:rPr>
          <w:rFonts w:ascii="Arial" w:hAnsi="Arial" w:cs="Arial"/>
          <w:sz w:val="22"/>
        </w:rPr>
        <w:t>Lambert, S.D. and Loiselle, C.G. (2008) Combining individual interviews and focus groups to enhance data richness, Journal of advanced nursing, 62, 2, 228-237.</w:t>
      </w:r>
    </w:p>
    <w:p w14:paraId="4E8B1BAF" w14:textId="77777777" w:rsidR="001D7E9F" w:rsidRPr="001D7E9F" w:rsidRDefault="001D7E9F" w:rsidP="001D7E9F">
      <w:pPr>
        <w:pStyle w:val="NormalWeb"/>
        <w:rPr>
          <w:rFonts w:ascii="Arial" w:hAnsi="Arial" w:cs="Arial"/>
          <w:sz w:val="22"/>
        </w:rPr>
      </w:pPr>
      <w:r w:rsidRPr="001D7E9F">
        <w:rPr>
          <w:rFonts w:ascii="Arial" w:hAnsi="Arial" w:cs="Arial"/>
          <w:sz w:val="22"/>
        </w:rPr>
        <w:t>Maliski, S.L., Rivera, S., Connor, S., Lopez, G. and Litwin, M.S. (2008) Renegotiating masculine identity after prostate cancer treatment, Qualitative health research, 18, 12, 1609-1620.</w:t>
      </w:r>
    </w:p>
    <w:p w14:paraId="49B1DBE5" w14:textId="77777777" w:rsidR="001D7E9F" w:rsidRPr="001D7E9F" w:rsidRDefault="001D7E9F" w:rsidP="001D7E9F">
      <w:pPr>
        <w:pStyle w:val="NormalWeb"/>
        <w:rPr>
          <w:rFonts w:ascii="Arial" w:hAnsi="Arial" w:cs="Arial"/>
          <w:sz w:val="22"/>
        </w:rPr>
      </w:pPr>
      <w:r w:rsidRPr="001D7E9F">
        <w:rPr>
          <w:rFonts w:ascii="Arial" w:hAnsi="Arial" w:cs="Arial"/>
          <w:sz w:val="22"/>
        </w:rPr>
        <w:t>Milligan, C., Dowrick, C., Payne, S., Hanratty, B., Irwin, P., Neary, D. and Richardson, D. (2013) Men's Sheds and other gendered interventions for older men: improving health and wellbeing through social activity-a systematic review and scoping of the evidence base, Lancaster: Lancaster University Centre for Ageing Research.</w:t>
      </w:r>
    </w:p>
    <w:p w14:paraId="474DB96E" w14:textId="77777777" w:rsidR="001D7E9F" w:rsidRPr="001D7E9F" w:rsidRDefault="001D7E9F" w:rsidP="001D7E9F">
      <w:pPr>
        <w:pStyle w:val="NormalWeb"/>
        <w:rPr>
          <w:rFonts w:ascii="Arial" w:hAnsi="Arial" w:cs="Arial"/>
          <w:sz w:val="22"/>
        </w:rPr>
      </w:pPr>
      <w:r w:rsidRPr="001D7E9F">
        <w:rPr>
          <w:rFonts w:ascii="Arial" w:hAnsi="Arial" w:cs="Arial"/>
          <w:sz w:val="22"/>
        </w:rPr>
        <w:t>Molzahn, A.E., Starzomski, R., McDonald, M. and O'Loughlin, C. (2005) Chinese Canadian beliefs toward organ donation, Qualitative health research, 15, 1, 82-98.</w:t>
      </w:r>
    </w:p>
    <w:p w14:paraId="0BCF979E" w14:textId="77777777" w:rsidR="001D7E9F" w:rsidRPr="001D7E9F" w:rsidRDefault="001D7E9F" w:rsidP="001D7E9F">
      <w:pPr>
        <w:pStyle w:val="NormalWeb"/>
        <w:rPr>
          <w:rFonts w:ascii="Arial" w:hAnsi="Arial" w:cs="Arial"/>
          <w:sz w:val="22"/>
        </w:rPr>
      </w:pPr>
      <w:r w:rsidRPr="001D7E9F">
        <w:rPr>
          <w:rFonts w:ascii="Arial" w:hAnsi="Arial" w:cs="Arial"/>
          <w:sz w:val="22"/>
        </w:rPr>
        <w:t>Newman, S., Fitzpatrick, R., Revenson, T.A., Skevington, S. and Williams, G. (1995) Understanding rheumatoid arthritis. London: Routledge.</w:t>
      </w:r>
    </w:p>
    <w:p w14:paraId="35F83608" w14:textId="77777777" w:rsidR="001D7E9F" w:rsidRPr="001D7E9F" w:rsidRDefault="001D7E9F" w:rsidP="001D7E9F">
      <w:pPr>
        <w:pStyle w:val="NormalWeb"/>
        <w:rPr>
          <w:rFonts w:ascii="Arial" w:hAnsi="Arial" w:cs="Arial"/>
          <w:sz w:val="22"/>
        </w:rPr>
      </w:pPr>
      <w:r w:rsidRPr="001D7E9F">
        <w:rPr>
          <w:rFonts w:ascii="Arial" w:hAnsi="Arial" w:cs="Arial"/>
          <w:sz w:val="22"/>
        </w:rPr>
        <w:t>O’Brien, R., Hunt, K. and Hart, G. (2005) ‘It's caveman stuff, but that is to a certain extent how guys still operate’: Men's accounts of masculinity and help seeking, Social Science &amp; Medicine, 61, 3, 503-516.</w:t>
      </w:r>
    </w:p>
    <w:p w14:paraId="0E3D9C23" w14:textId="77777777" w:rsidR="001D7E9F" w:rsidRPr="001D7E9F" w:rsidRDefault="001D7E9F" w:rsidP="001D7E9F">
      <w:pPr>
        <w:pStyle w:val="NormalWeb"/>
        <w:rPr>
          <w:rFonts w:ascii="Arial" w:hAnsi="Arial" w:cs="Arial"/>
          <w:sz w:val="22"/>
        </w:rPr>
      </w:pPr>
      <w:r w:rsidRPr="001D7E9F">
        <w:rPr>
          <w:rFonts w:ascii="Arial" w:hAnsi="Arial" w:cs="Arial"/>
          <w:sz w:val="22"/>
        </w:rPr>
        <w:t>O'Brien, R., Hart, G.J. and Hunt, K. (2007) "Standing out from the herd": men renegotiating masculinity in relation to their experience of illness, International Journal of Men's Health, 6, 3, 178-200.</w:t>
      </w:r>
    </w:p>
    <w:p w14:paraId="6C9BAC46" w14:textId="77777777" w:rsidR="001D7E9F" w:rsidRPr="001D7E9F" w:rsidRDefault="001D7E9F" w:rsidP="001D7E9F">
      <w:pPr>
        <w:pStyle w:val="NormalWeb"/>
        <w:rPr>
          <w:rFonts w:ascii="Arial" w:hAnsi="Arial" w:cs="Arial"/>
          <w:sz w:val="22"/>
        </w:rPr>
      </w:pPr>
      <w:r w:rsidRPr="001D7E9F">
        <w:rPr>
          <w:rFonts w:ascii="Arial" w:hAnsi="Arial" w:cs="Arial"/>
          <w:sz w:val="22"/>
        </w:rPr>
        <w:t>Oliffe, J. and Mróz, L. (2005) Men interviewing men about health and illness: Ten lessons learned, The journal of men's health &amp; gender, 2, 2, 257-260.</w:t>
      </w:r>
    </w:p>
    <w:p w14:paraId="2B2CF729" w14:textId="77777777" w:rsidR="001D7E9F" w:rsidRPr="001D7E9F" w:rsidRDefault="001D7E9F" w:rsidP="001D7E9F">
      <w:pPr>
        <w:pStyle w:val="NormalWeb"/>
        <w:rPr>
          <w:rFonts w:ascii="Arial" w:hAnsi="Arial" w:cs="Arial"/>
          <w:sz w:val="22"/>
        </w:rPr>
      </w:pPr>
      <w:r w:rsidRPr="001D7E9F">
        <w:rPr>
          <w:rFonts w:ascii="Arial" w:hAnsi="Arial" w:cs="Arial"/>
          <w:sz w:val="22"/>
        </w:rPr>
        <w:t>Oliffe, J.L., Rasmussen, B., Bottorff, J.L., Kelly, M.T., Galdas, P.M., Phinney, A. and Ogrodniczuk, J.S. (2013) Masculinities, work, and retirement among older men who experience depression, Qualitative health research, 23, 12, 1626-1637.</w:t>
      </w:r>
    </w:p>
    <w:p w14:paraId="7712B1F0" w14:textId="77777777" w:rsidR="001D7E9F" w:rsidRPr="001D7E9F" w:rsidRDefault="001D7E9F" w:rsidP="001D7E9F">
      <w:pPr>
        <w:pStyle w:val="NormalWeb"/>
        <w:rPr>
          <w:rFonts w:ascii="Arial" w:hAnsi="Arial" w:cs="Arial"/>
          <w:sz w:val="22"/>
        </w:rPr>
      </w:pPr>
      <w:r w:rsidRPr="001D7E9F">
        <w:rPr>
          <w:rFonts w:ascii="Arial" w:hAnsi="Arial" w:cs="Arial"/>
          <w:sz w:val="22"/>
        </w:rPr>
        <w:t>Plach, S.K., Stevens, P.E. and Moss, V.A. (2004) Corporeality: Women's experiences of a body with rheumatoid arthritis, Clinical nursing research, 13, 2, 137-155.</w:t>
      </w:r>
    </w:p>
    <w:p w14:paraId="2341406C" w14:textId="77777777" w:rsidR="001D7E9F" w:rsidRPr="001D7E9F" w:rsidRDefault="001D7E9F" w:rsidP="001D7E9F">
      <w:pPr>
        <w:pStyle w:val="NormalWeb"/>
        <w:rPr>
          <w:rFonts w:ascii="Arial" w:hAnsi="Arial" w:cs="Arial"/>
          <w:sz w:val="22"/>
        </w:rPr>
      </w:pPr>
      <w:r w:rsidRPr="001D7E9F">
        <w:rPr>
          <w:rFonts w:ascii="Arial" w:hAnsi="Arial" w:cs="Arial"/>
          <w:sz w:val="22"/>
        </w:rPr>
        <w:t>Pollack, W.S. (1998) Real boys: Rescuing our sons from the myths of boyhood. New York: Henry Holt and Company.</w:t>
      </w:r>
    </w:p>
    <w:p w14:paraId="19512902" w14:textId="77777777" w:rsidR="001D7E9F" w:rsidRPr="001D7E9F" w:rsidRDefault="001D7E9F" w:rsidP="001D7E9F">
      <w:pPr>
        <w:pStyle w:val="NormalWeb"/>
        <w:rPr>
          <w:rFonts w:ascii="Arial" w:hAnsi="Arial" w:cs="Arial"/>
          <w:sz w:val="22"/>
        </w:rPr>
      </w:pPr>
      <w:r w:rsidRPr="001D7E9F">
        <w:rPr>
          <w:rFonts w:ascii="Arial" w:hAnsi="Arial" w:cs="Arial"/>
          <w:sz w:val="22"/>
        </w:rPr>
        <w:t>QSR International Pty Ltd (2008) NVivo qualitative data analysis software, 8.</w:t>
      </w:r>
    </w:p>
    <w:p w14:paraId="599EE6ED" w14:textId="77777777" w:rsidR="001D7E9F" w:rsidRPr="001D7E9F" w:rsidRDefault="001D7E9F" w:rsidP="001D7E9F">
      <w:pPr>
        <w:pStyle w:val="NormalWeb"/>
        <w:rPr>
          <w:rFonts w:ascii="Arial" w:hAnsi="Arial" w:cs="Arial"/>
          <w:sz w:val="22"/>
        </w:rPr>
      </w:pPr>
      <w:r w:rsidRPr="001D7E9F">
        <w:rPr>
          <w:rFonts w:ascii="Arial" w:hAnsi="Arial" w:cs="Arial"/>
          <w:sz w:val="22"/>
        </w:rPr>
        <w:t>Sandelowski, M. (1986) The problem of rigor in qualitative research., Advances in Nursing Science, 8, 3, 27-37.</w:t>
      </w:r>
    </w:p>
    <w:p w14:paraId="400DEA97" w14:textId="77777777" w:rsidR="001D7E9F" w:rsidRPr="001D7E9F" w:rsidRDefault="001D7E9F" w:rsidP="001D7E9F">
      <w:pPr>
        <w:pStyle w:val="NormalWeb"/>
        <w:rPr>
          <w:rFonts w:ascii="Arial" w:hAnsi="Arial" w:cs="Arial"/>
          <w:sz w:val="22"/>
        </w:rPr>
      </w:pPr>
      <w:r w:rsidRPr="001D7E9F">
        <w:rPr>
          <w:rFonts w:ascii="Arial" w:hAnsi="Arial" w:cs="Arial"/>
          <w:sz w:val="22"/>
        </w:rPr>
        <w:t>Sanderson, T., Calnan, M., Morris, M., Richards, P. and Hewlett, S. (2011) Shifting normalities: interactions of changing conceptions of a normal life and the normalisation of symptoms in rheumatoid arthritis, Sociology of Health &amp; Illness, 33, 4, 618-633.</w:t>
      </w:r>
    </w:p>
    <w:p w14:paraId="70ED6A2F" w14:textId="77777777" w:rsidR="001D7E9F" w:rsidRPr="001D7E9F" w:rsidRDefault="001D7E9F" w:rsidP="001D7E9F">
      <w:pPr>
        <w:pStyle w:val="NormalWeb"/>
        <w:rPr>
          <w:rFonts w:ascii="Arial" w:hAnsi="Arial" w:cs="Arial"/>
          <w:sz w:val="22"/>
        </w:rPr>
      </w:pPr>
      <w:r w:rsidRPr="001D7E9F">
        <w:rPr>
          <w:rFonts w:ascii="Arial" w:hAnsi="Arial" w:cs="Arial"/>
          <w:sz w:val="22"/>
        </w:rPr>
        <w:t>Schrock, D. and Schwalbe, M. (2009) Men, masculinity, and manhood acts, Annual Review of Sociology, 35, 277-295.</w:t>
      </w:r>
    </w:p>
    <w:p w14:paraId="5F0F8A47" w14:textId="77777777" w:rsidR="001D7E9F" w:rsidRPr="001D7E9F" w:rsidRDefault="001D7E9F" w:rsidP="001D7E9F">
      <w:pPr>
        <w:pStyle w:val="NormalWeb"/>
        <w:rPr>
          <w:rFonts w:ascii="Arial" w:hAnsi="Arial" w:cs="Arial"/>
          <w:sz w:val="22"/>
        </w:rPr>
      </w:pPr>
      <w:r w:rsidRPr="001D7E9F">
        <w:rPr>
          <w:rFonts w:ascii="Arial" w:hAnsi="Arial" w:cs="Arial"/>
          <w:sz w:val="22"/>
        </w:rPr>
        <w:t>Seymour-Smith, S. (2008) 'Blokes don't like that sort of thing': men's negotiation of a 'troubled' self-help group identity, Journal Of Health Psychology, 13, 6, 785-797.</w:t>
      </w:r>
    </w:p>
    <w:p w14:paraId="7238B3B6" w14:textId="77777777" w:rsidR="001D7E9F" w:rsidRPr="001D7E9F" w:rsidRDefault="001D7E9F" w:rsidP="001D7E9F">
      <w:pPr>
        <w:pStyle w:val="NormalWeb"/>
        <w:rPr>
          <w:rFonts w:ascii="Arial" w:hAnsi="Arial" w:cs="Arial"/>
          <w:sz w:val="22"/>
        </w:rPr>
      </w:pPr>
      <w:r w:rsidRPr="001D7E9F">
        <w:rPr>
          <w:rFonts w:ascii="Arial" w:hAnsi="Arial" w:cs="Arial"/>
          <w:sz w:val="22"/>
        </w:rPr>
        <w:t>Spector-Mersel, G. (2006) Never-aging stories: Western hegemonic masculinity scripts, Journal of Gender Studies, 15, 1, 67-82.</w:t>
      </w:r>
    </w:p>
    <w:p w14:paraId="045338DE" w14:textId="77777777" w:rsidR="001D7E9F" w:rsidRPr="001D7E9F" w:rsidRDefault="001D7E9F" w:rsidP="001D7E9F">
      <w:pPr>
        <w:pStyle w:val="NormalWeb"/>
        <w:rPr>
          <w:rFonts w:ascii="Arial" w:hAnsi="Arial" w:cs="Arial"/>
          <w:sz w:val="22"/>
        </w:rPr>
      </w:pPr>
      <w:r w:rsidRPr="001D7E9F">
        <w:rPr>
          <w:rFonts w:ascii="Arial" w:hAnsi="Arial" w:cs="Arial"/>
          <w:sz w:val="22"/>
        </w:rPr>
        <w:t>Stake, R.E. (1995) The art of case study research. New York: Sage.</w:t>
      </w:r>
    </w:p>
    <w:p w14:paraId="07B957EC" w14:textId="77777777" w:rsidR="001D7E9F" w:rsidRPr="001D7E9F" w:rsidRDefault="001D7E9F" w:rsidP="001D7E9F">
      <w:pPr>
        <w:pStyle w:val="NormalWeb"/>
        <w:rPr>
          <w:rFonts w:ascii="Arial" w:hAnsi="Arial" w:cs="Arial"/>
          <w:sz w:val="22"/>
        </w:rPr>
      </w:pPr>
      <w:r w:rsidRPr="001D7E9F">
        <w:rPr>
          <w:rFonts w:ascii="Arial" w:hAnsi="Arial" w:cs="Arial"/>
          <w:sz w:val="22"/>
        </w:rPr>
        <w:t>Stamm, T.A., Machold, K.P., Smolen, J. and Prodinger, B. (2010) Life stories of people with rheumatoid arthritis who retired early: how gender and other contextual factors shaped their everyday activities, including paid work, Musculoskeletal Care, 8, 2, 78-86.</w:t>
      </w:r>
    </w:p>
    <w:p w14:paraId="6C6E9FD8" w14:textId="77777777" w:rsidR="001D7E9F" w:rsidRPr="001D7E9F" w:rsidRDefault="001D7E9F" w:rsidP="001D7E9F">
      <w:pPr>
        <w:pStyle w:val="NormalWeb"/>
        <w:rPr>
          <w:rFonts w:ascii="Arial" w:hAnsi="Arial" w:cs="Arial"/>
          <w:sz w:val="22"/>
        </w:rPr>
      </w:pPr>
      <w:r w:rsidRPr="001D7E9F">
        <w:rPr>
          <w:rFonts w:ascii="Arial" w:hAnsi="Arial" w:cs="Arial"/>
          <w:sz w:val="22"/>
        </w:rPr>
        <w:t>Stenström, C.H., Bergman, B. and Dahlgren, L.O. (1993) Everyday life with rheumatoid arthritis: A phenomenographic study, Physiotherapy Theory and Practice, 9, 4, 235-243.</w:t>
      </w:r>
    </w:p>
    <w:p w14:paraId="6AF71AA0" w14:textId="77777777" w:rsidR="001D7E9F" w:rsidRPr="001D7E9F" w:rsidRDefault="001D7E9F" w:rsidP="001D7E9F">
      <w:pPr>
        <w:pStyle w:val="NormalWeb"/>
        <w:rPr>
          <w:rFonts w:ascii="Arial" w:hAnsi="Arial" w:cs="Arial"/>
          <w:sz w:val="22"/>
        </w:rPr>
      </w:pPr>
      <w:r w:rsidRPr="001D7E9F">
        <w:rPr>
          <w:rFonts w:ascii="Arial" w:hAnsi="Arial" w:cs="Arial"/>
          <w:sz w:val="22"/>
        </w:rPr>
        <w:t>Tarrant, A. (2013) Grandfathering as spatio-temporal practice: Conceptualizing performances of ageing masculinities in contemporary familial carescapes, Social &amp; Cultural Geography, 14, 2, 192-210.</w:t>
      </w:r>
    </w:p>
    <w:p w14:paraId="24C56164" w14:textId="77777777" w:rsidR="001D7E9F" w:rsidRPr="001D7E9F" w:rsidRDefault="001D7E9F" w:rsidP="001D7E9F">
      <w:pPr>
        <w:pStyle w:val="NormalWeb"/>
        <w:rPr>
          <w:rFonts w:ascii="Arial" w:hAnsi="Arial" w:cs="Arial"/>
          <w:sz w:val="22"/>
        </w:rPr>
      </w:pPr>
      <w:r w:rsidRPr="001D7E9F">
        <w:rPr>
          <w:rFonts w:ascii="Arial" w:hAnsi="Arial" w:cs="Arial"/>
          <w:sz w:val="22"/>
        </w:rPr>
        <w:t>Thompson, E.H. and Whearty, P.M. (2004) Older men's social participation: The importance of masculinity ideology, The Journal of Men's Studies, 13, 1, 5-24.</w:t>
      </w:r>
    </w:p>
    <w:p w14:paraId="4335F725" w14:textId="77777777" w:rsidR="001D7E9F" w:rsidRPr="001D7E9F" w:rsidRDefault="001D7E9F" w:rsidP="001D7E9F">
      <w:pPr>
        <w:pStyle w:val="NormalWeb"/>
        <w:rPr>
          <w:rFonts w:ascii="Arial" w:hAnsi="Arial" w:cs="Arial"/>
          <w:sz w:val="22"/>
        </w:rPr>
      </w:pPr>
      <w:r w:rsidRPr="001D7E9F">
        <w:rPr>
          <w:rFonts w:ascii="Arial" w:hAnsi="Arial" w:cs="Arial"/>
          <w:sz w:val="22"/>
        </w:rPr>
        <w:t>Vigorito, A.J. and Curry, T.J. (1998) Marketing masculinity: Gender identity and popular magazines, Sex Roles, 39, 1-2, 135-152.</w:t>
      </w:r>
    </w:p>
    <w:p w14:paraId="08571AAA" w14:textId="77777777" w:rsidR="001D7E9F" w:rsidRPr="001D7E9F" w:rsidRDefault="001D7E9F" w:rsidP="001D7E9F">
      <w:pPr>
        <w:pStyle w:val="NormalWeb"/>
        <w:rPr>
          <w:rFonts w:ascii="Arial" w:hAnsi="Arial" w:cs="Arial"/>
          <w:sz w:val="22"/>
        </w:rPr>
      </w:pPr>
      <w:r w:rsidRPr="001D7E9F">
        <w:rPr>
          <w:rFonts w:ascii="Arial" w:hAnsi="Arial" w:cs="Arial"/>
          <w:sz w:val="22"/>
        </w:rPr>
        <w:t>Ward, M.R.M. (2015) The Chameleonisation of Masculinity: Jimmy’s Multiple Performances of a Working-Class Self., Masculinties and Social Change, 4, 3, 215-240.</w:t>
      </w:r>
    </w:p>
    <w:p w14:paraId="10A6A588" w14:textId="77777777" w:rsidR="001D7E9F" w:rsidRPr="001D7E9F" w:rsidRDefault="001D7E9F" w:rsidP="001D7E9F">
      <w:pPr>
        <w:pStyle w:val="NormalWeb"/>
        <w:rPr>
          <w:rFonts w:ascii="Arial" w:hAnsi="Arial" w:cs="Arial"/>
          <w:sz w:val="22"/>
        </w:rPr>
      </w:pPr>
      <w:r w:rsidRPr="001D7E9F">
        <w:rPr>
          <w:rFonts w:ascii="Arial" w:hAnsi="Arial" w:cs="Arial"/>
          <w:sz w:val="22"/>
        </w:rPr>
        <w:t>Warner, L.R. and Shields, S.A. (2007) The Perception of Crying in Women and Men: Angry Tears, Sad Tears, and the" Right Way" to Cry. In Hess, U. and Philippot, P. (eds) Group dynamics and emotional expression. New York: Cambridge University Press. pp. 92-117.</w:t>
      </w:r>
    </w:p>
    <w:p w14:paraId="6429079A" w14:textId="77777777" w:rsidR="001D7E9F" w:rsidRPr="001D7E9F" w:rsidRDefault="001D7E9F" w:rsidP="001D7E9F">
      <w:pPr>
        <w:pStyle w:val="NormalWeb"/>
        <w:rPr>
          <w:rFonts w:ascii="Arial" w:hAnsi="Arial" w:cs="Arial"/>
          <w:sz w:val="22"/>
        </w:rPr>
      </w:pPr>
      <w:r w:rsidRPr="001D7E9F">
        <w:rPr>
          <w:rFonts w:ascii="Arial" w:hAnsi="Arial" w:cs="Arial"/>
          <w:sz w:val="22"/>
        </w:rPr>
        <w:t>Williams, R. (2009) ‘Having a laugh’: masculinities, health and humour, Nursing Inquiry, 16, 1, 74-81.</w:t>
      </w:r>
    </w:p>
    <w:p w14:paraId="15159DCD" w14:textId="77777777" w:rsidR="001D7E9F" w:rsidRPr="001D7E9F" w:rsidRDefault="001D7E9F" w:rsidP="001D7E9F">
      <w:pPr>
        <w:pStyle w:val="NormalWeb"/>
        <w:rPr>
          <w:rFonts w:ascii="Arial" w:hAnsi="Arial" w:cs="Arial"/>
          <w:sz w:val="22"/>
        </w:rPr>
      </w:pPr>
      <w:r w:rsidRPr="001D7E9F">
        <w:rPr>
          <w:rFonts w:ascii="Arial" w:hAnsi="Arial" w:cs="Arial"/>
          <w:sz w:val="22"/>
        </w:rPr>
        <w:t>Wong, Y.J. and Rochlen, A.B. (2005) Demystifying Men's Emotional Behavior: New Directions and Implications for Counseling and Research., Psychology of Men &amp; Masculinity, 6, 62-72.</w:t>
      </w:r>
    </w:p>
    <w:p w14:paraId="52B91B80" w14:textId="26594CE3" w:rsidR="00B029D0" w:rsidRDefault="001D7E9F" w:rsidP="001D7E9F">
      <w:r w:rsidRPr="001D7E9F">
        <w:rPr>
          <w:rFonts w:eastAsia="Times New Roman" w:cs="Arial"/>
        </w:rPr>
        <w:t> </w:t>
      </w:r>
      <w:r w:rsidR="00FF6BD3">
        <w:fldChar w:fldCharType="end"/>
      </w:r>
    </w:p>
    <w:p w14:paraId="65A47DEB" w14:textId="77777777" w:rsidR="00B029D0" w:rsidRDefault="00B029D0">
      <w:pPr>
        <w:spacing w:before="0" w:after="200" w:line="276" w:lineRule="auto"/>
        <w:rPr>
          <w:rFonts w:eastAsiaTheme="majorEastAsia" w:cstheme="majorBidi"/>
          <w:b/>
          <w:bCs/>
          <w:sz w:val="24"/>
          <w:szCs w:val="26"/>
        </w:rPr>
      </w:pPr>
      <w:r>
        <w:br w:type="page"/>
      </w:r>
    </w:p>
    <w:p w14:paraId="4C4FACCD" w14:textId="57300AC5" w:rsidR="00650A22" w:rsidRPr="00B029D0" w:rsidRDefault="00650A22" w:rsidP="001221C6">
      <w:pPr>
        <w:pStyle w:val="Subheading"/>
        <w:numPr>
          <w:ilvl w:val="0"/>
          <w:numId w:val="14"/>
        </w:numPr>
        <w:rPr>
          <w:rFonts w:eastAsiaTheme="minorEastAsia"/>
          <w:highlight w:val="lightGray"/>
          <w:lang w:eastAsia="en-GB"/>
        </w:rPr>
      </w:pPr>
      <w:r w:rsidRPr="00B029D0">
        <w:rPr>
          <w:rFonts w:eastAsiaTheme="minorEastAsia"/>
          <w:lang w:eastAsia="en-GB"/>
        </w:rPr>
        <w:t>Tables</w:t>
      </w:r>
    </w:p>
    <w:p w14:paraId="3BD3AA7D" w14:textId="65559CE3" w:rsidR="00650A22" w:rsidRDefault="00650A22" w:rsidP="00650A22">
      <w:pPr>
        <w:pStyle w:val="ArthritisCareResearchmainbodytext"/>
        <w:rPr>
          <w:u w:val="single"/>
          <w:lang w:eastAsia="en-GB"/>
        </w:rPr>
      </w:pPr>
      <w:r w:rsidRPr="00650A22">
        <w:rPr>
          <w:u w:val="single"/>
          <w:lang w:eastAsia="en-GB"/>
        </w:rPr>
        <w:t>Table 1</w:t>
      </w:r>
      <w:r>
        <w:rPr>
          <w:u w:val="single"/>
          <w:lang w:eastAsia="en-GB"/>
        </w:rPr>
        <w:t>: Participant characteristics</w:t>
      </w:r>
    </w:p>
    <w:tbl>
      <w:tblPr>
        <w:tblStyle w:val="TableGrid"/>
        <w:tblW w:w="10168" w:type="dxa"/>
        <w:tblLook w:val="04A0" w:firstRow="1" w:lastRow="0" w:firstColumn="1" w:lastColumn="0" w:noHBand="0" w:noVBand="1"/>
      </w:tblPr>
      <w:tblGrid>
        <w:gridCol w:w="1463"/>
        <w:gridCol w:w="632"/>
        <w:gridCol w:w="1243"/>
        <w:gridCol w:w="1096"/>
        <w:gridCol w:w="1537"/>
        <w:gridCol w:w="1698"/>
        <w:gridCol w:w="1378"/>
        <w:gridCol w:w="1121"/>
      </w:tblGrid>
      <w:tr w:rsidR="00650A22" w14:paraId="225B559C" w14:textId="77777777" w:rsidTr="00650A22">
        <w:trPr>
          <w:trHeight w:val="1245"/>
        </w:trPr>
        <w:tc>
          <w:tcPr>
            <w:tcW w:w="1379" w:type="dxa"/>
            <w:tcBorders>
              <w:top w:val="nil"/>
              <w:left w:val="nil"/>
              <w:bottom w:val="single" w:sz="4" w:space="0" w:color="auto"/>
            </w:tcBorders>
            <w:vAlign w:val="bottom"/>
          </w:tcPr>
          <w:p w14:paraId="1B984A7A" w14:textId="2439601F" w:rsidR="00650A22" w:rsidRPr="00650A22" w:rsidRDefault="00650A22" w:rsidP="00650A22">
            <w:pPr>
              <w:pStyle w:val="ArthritisCareResearchmainbodytext"/>
              <w:spacing w:line="240" w:lineRule="auto"/>
              <w:jc w:val="center"/>
              <w:rPr>
                <w:b/>
                <w:lang w:eastAsia="en-GB"/>
              </w:rPr>
            </w:pPr>
            <w:r w:rsidRPr="00650A22">
              <w:rPr>
                <w:b/>
                <w:lang w:eastAsia="en-GB"/>
              </w:rPr>
              <w:t>Pseudonym</w:t>
            </w:r>
          </w:p>
        </w:tc>
        <w:tc>
          <w:tcPr>
            <w:tcW w:w="608" w:type="dxa"/>
            <w:tcBorders>
              <w:top w:val="nil"/>
              <w:bottom w:val="single" w:sz="4" w:space="0" w:color="auto"/>
              <w:right w:val="nil"/>
            </w:tcBorders>
            <w:vAlign w:val="bottom"/>
          </w:tcPr>
          <w:p w14:paraId="3C6DEEE1" w14:textId="50FA7A8E" w:rsidR="00650A22" w:rsidRPr="00650A22" w:rsidRDefault="00650A22" w:rsidP="00650A22">
            <w:pPr>
              <w:pStyle w:val="ArthritisCareResearchmainbodytext"/>
              <w:spacing w:line="240" w:lineRule="auto"/>
              <w:jc w:val="center"/>
              <w:rPr>
                <w:b/>
                <w:lang w:eastAsia="en-GB"/>
              </w:rPr>
            </w:pPr>
            <w:r w:rsidRPr="00650A22">
              <w:rPr>
                <w:b/>
                <w:lang w:eastAsia="en-GB"/>
              </w:rPr>
              <w:t>Age</w:t>
            </w:r>
          </w:p>
        </w:tc>
        <w:tc>
          <w:tcPr>
            <w:tcW w:w="1146" w:type="dxa"/>
            <w:tcBorders>
              <w:top w:val="nil"/>
              <w:left w:val="nil"/>
              <w:bottom w:val="single" w:sz="4" w:space="0" w:color="auto"/>
              <w:right w:val="nil"/>
            </w:tcBorders>
            <w:vAlign w:val="bottom"/>
          </w:tcPr>
          <w:p w14:paraId="60720F4B" w14:textId="1AB7C6A7" w:rsidR="00650A22" w:rsidRPr="00650A22" w:rsidRDefault="00650A22" w:rsidP="00650A22">
            <w:pPr>
              <w:pStyle w:val="ArthritisCareResearchmainbodytext"/>
              <w:spacing w:line="240" w:lineRule="auto"/>
              <w:jc w:val="center"/>
              <w:rPr>
                <w:b/>
                <w:lang w:eastAsia="en-GB"/>
              </w:rPr>
            </w:pPr>
            <w:r w:rsidRPr="00650A22">
              <w:rPr>
                <w:b/>
                <w:lang w:eastAsia="en-GB"/>
              </w:rPr>
              <w:t>Age at diagnosis</w:t>
            </w:r>
          </w:p>
        </w:tc>
        <w:tc>
          <w:tcPr>
            <w:tcW w:w="1012" w:type="dxa"/>
            <w:tcBorders>
              <w:top w:val="nil"/>
              <w:left w:val="nil"/>
              <w:bottom w:val="single" w:sz="4" w:space="0" w:color="auto"/>
              <w:right w:val="nil"/>
            </w:tcBorders>
            <w:vAlign w:val="bottom"/>
          </w:tcPr>
          <w:p w14:paraId="12C19D1F" w14:textId="43D0EDF2" w:rsidR="00650A22" w:rsidRPr="00650A22" w:rsidRDefault="00650A22" w:rsidP="00650A22">
            <w:pPr>
              <w:pStyle w:val="ArthritisCareResearchmainbodytext"/>
              <w:spacing w:line="240" w:lineRule="auto"/>
              <w:jc w:val="center"/>
              <w:rPr>
                <w:b/>
                <w:lang w:eastAsia="en-GB"/>
              </w:rPr>
            </w:pPr>
            <w:r w:rsidRPr="00650A22">
              <w:rPr>
                <w:b/>
                <w:lang w:eastAsia="en-GB"/>
              </w:rPr>
              <w:t>Disease duration</w:t>
            </w:r>
          </w:p>
        </w:tc>
        <w:tc>
          <w:tcPr>
            <w:tcW w:w="1429" w:type="dxa"/>
            <w:tcBorders>
              <w:top w:val="nil"/>
              <w:left w:val="nil"/>
              <w:bottom w:val="single" w:sz="4" w:space="0" w:color="auto"/>
              <w:right w:val="nil"/>
            </w:tcBorders>
            <w:vAlign w:val="bottom"/>
          </w:tcPr>
          <w:p w14:paraId="28B55ED1" w14:textId="772DF7E2" w:rsidR="00650A22" w:rsidRPr="00650A22" w:rsidRDefault="00650A22" w:rsidP="00650A22">
            <w:pPr>
              <w:pStyle w:val="ArthritisCareResearchmainbodytext"/>
              <w:spacing w:line="240" w:lineRule="auto"/>
              <w:jc w:val="center"/>
              <w:rPr>
                <w:b/>
                <w:lang w:eastAsia="en-GB"/>
              </w:rPr>
            </w:pPr>
            <w:r w:rsidRPr="00650A22">
              <w:rPr>
                <w:b/>
                <w:lang w:eastAsia="en-GB"/>
              </w:rPr>
              <w:t>Employment status</w:t>
            </w:r>
          </w:p>
        </w:tc>
        <w:tc>
          <w:tcPr>
            <w:tcW w:w="2210" w:type="dxa"/>
            <w:tcBorders>
              <w:top w:val="nil"/>
              <w:left w:val="nil"/>
              <w:bottom w:val="single" w:sz="4" w:space="0" w:color="auto"/>
              <w:right w:val="nil"/>
            </w:tcBorders>
            <w:vAlign w:val="bottom"/>
          </w:tcPr>
          <w:p w14:paraId="51034660" w14:textId="411FD643" w:rsidR="00650A22" w:rsidRPr="00650A22" w:rsidRDefault="00650A22" w:rsidP="00650A22">
            <w:pPr>
              <w:pStyle w:val="ArthritisCareResearchmainbodytext"/>
              <w:spacing w:line="240" w:lineRule="auto"/>
              <w:jc w:val="center"/>
              <w:rPr>
                <w:b/>
                <w:lang w:eastAsia="en-GB"/>
              </w:rPr>
            </w:pPr>
            <w:r w:rsidRPr="00650A22">
              <w:rPr>
                <w:b/>
                <w:lang w:eastAsia="en-GB"/>
              </w:rPr>
              <w:t>Current or previous role</w:t>
            </w:r>
          </w:p>
        </w:tc>
        <w:tc>
          <w:tcPr>
            <w:tcW w:w="1355" w:type="dxa"/>
            <w:tcBorders>
              <w:top w:val="nil"/>
              <w:left w:val="nil"/>
              <w:bottom w:val="single" w:sz="4" w:space="0" w:color="auto"/>
              <w:right w:val="nil"/>
            </w:tcBorders>
            <w:vAlign w:val="bottom"/>
          </w:tcPr>
          <w:p w14:paraId="05AFB189" w14:textId="6765614A" w:rsidR="00650A22" w:rsidRPr="00650A22" w:rsidRDefault="00650A22" w:rsidP="00F71024">
            <w:pPr>
              <w:pStyle w:val="ArthritisCareResearchmainbodytext"/>
              <w:spacing w:line="240" w:lineRule="auto"/>
              <w:jc w:val="center"/>
              <w:rPr>
                <w:b/>
                <w:lang w:eastAsia="en-GB"/>
              </w:rPr>
            </w:pPr>
            <w:r w:rsidRPr="00650A22">
              <w:rPr>
                <w:b/>
                <w:lang w:eastAsia="en-GB"/>
              </w:rPr>
              <w:t xml:space="preserve">Retired </w:t>
            </w:r>
            <w:r w:rsidR="00F71024">
              <w:rPr>
                <w:b/>
                <w:lang w:eastAsia="en-GB"/>
              </w:rPr>
              <w:t>pre-</w:t>
            </w:r>
            <w:r w:rsidR="00F71024" w:rsidRPr="00650A22">
              <w:rPr>
                <w:b/>
                <w:lang w:eastAsia="en-GB"/>
              </w:rPr>
              <w:t xml:space="preserve"> </w:t>
            </w:r>
            <w:r w:rsidRPr="00650A22">
              <w:rPr>
                <w:b/>
                <w:lang w:eastAsia="en-GB"/>
              </w:rPr>
              <w:t>diagnosis?</w:t>
            </w:r>
          </w:p>
        </w:tc>
        <w:tc>
          <w:tcPr>
            <w:tcW w:w="1029" w:type="dxa"/>
            <w:tcBorders>
              <w:top w:val="nil"/>
              <w:left w:val="nil"/>
              <w:bottom w:val="single" w:sz="4" w:space="0" w:color="auto"/>
              <w:right w:val="nil"/>
            </w:tcBorders>
            <w:vAlign w:val="bottom"/>
          </w:tcPr>
          <w:p w14:paraId="403A9462" w14:textId="457589B2" w:rsidR="00650A22" w:rsidRPr="00650A22" w:rsidRDefault="00650A22" w:rsidP="00650A22">
            <w:pPr>
              <w:pStyle w:val="ArthritisCareResearchmainbodytext"/>
              <w:spacing w:line="240" w:lineRule="auto"/>
              <w:jc w:val="center"/>
              <w:rPr>
                <w:b/>
                <w:lang w:eastAsia="en-GB"/>
              </w:rPr>
            </w:pPr>
            <w:r w:rsidRPr="00650A22">
              <w:rPr>
                <w:b/>
                <w:lang w:eastAsia="en-GB"/>
              </w:rPr>
              <w:t>Marital status</w:t>
            </w:r>
          </w:p>
        </w:tc>
      </w:tr>
      <w:tr w:rsidR="00650A22" w14:paraId="00DF4CAD" w14:textId="77777777" w:rsidTr="00650A22">
        <w:trPr>
          <w:trHeight w:val="750"/>
        </w:trPr>
        <w:tc>
          <w:tcPr>
            <w:tcW w:w="1379" w:type="dxa"/>
            <w:tcBorders>
              <w:left w:val="nil"/>
              <w:bottom w:val="nil"/>
            </w:tcBorders>
          </w:tcPr>
          <w:p w14:paraId="24F00BA1" w14:textId="313426C7" w:rsidR="00650A22" w:rsidRPr="00650A22" w:rsidRDefault="00650A22" w:rsidP="00650A22">
            <w:pPr>
              <w:pStyle w:val="ArthritisCareResearchmainbodytext"/>
              <w:spacing w:line="240" w:lineRule="auto"/>
              <w:rPr>
                <w:b/>
                <w:lang w:eastAsia="en-GB"/>
              </w:rPr>
            </w:pPr>
            <w:r w:rsidRPr="00650A22">
              <w:rPr>
                <w:b/>
                <w:lang w:eastAsia="en-GB"/>
              </w:rPr>
              <w:t>David</w:t>
            </w:r>
          </w:p>
        </w:tc>
        <w:tc>
          <w:tcPr>
            <w:tcW w:w="608" w:type="dxa"/>
            <w:tcBorders>
              <w:bottom w:val="nil"/>
              <w:right w:val="nil"/>
            </w:tcBorders>
          </w:tcPr>
          <w:p w14:paraId="27FADDAE" w14:textId="73815799" w:rsidR="00650A22" w:rsidRPr="00650A22" w:rsidRDefault="00650A22" w:rsidP="00650A22">
            <w:pPr>
              <w:pStyle w:val="ArthritisCareResearchmainbodytext"/>
              <w:spacing w:line="240" w:lineRule="auto"/>
              <w:rPr>
                <w:lang w:eastAsia="en-GB"/>
              </w:rPr>
            </w:pPr>
            <w:r w:rsidRPr="00650A22">
              <w:rPr>
                <w:lang w:eastAsia="en-GB"/>
              </w:rPr>
              <w:t>58</w:t>
            </w:r>
          </w:p>
        </w:tc>
        <w:tc>
          <w:tcPr>
            <w:tcW w:w="1146" w:type="dxa"/>
            <w:tcBorders>
              <w:left w:val="nil"/>
              <w:bottom w:val="nil"/>
              <w:right w:val="nil"/>
            </w:tcBorders>
          </w:tcPr>
          <w:p w14:paraId="5E172CE8" w14:textId="120A1385" w:rsidR="00650A22" w:rsidRPr="00650A22" w:rsidRDefault="00650A22" w:rsidP="00650A22">
            <w:pPr>
              <w:pStyle w:val="ArthritisCareResearchmainbodytext"/>
              <w:spacing w:line="240" w:lineRule="auto"/>
              <w:rPr>
                <w:lang w:eastAsia="en-GB"/>
              </w:rPr>
            </w:pPr>
            <w:r w:rsidRPr="00650A22">
              <w:rPr>
                <w:lang w:eastAsia="en-GB"/>
              </w:rPr>
              <w:t>39</w:t>
            </w:r>
          </w:p>
        </w:tc>
        <w:tc>
          <w:tcPr>
            <w:tcW w:w="1012" w:type="dxa"/>
            <w:tcBorders>
              <w:left w:val="nil"/>
              <w:bottom w:val="nil"/>
              <w:right w:val="nil"/>
            </w:tcBorders>
          </w:tcPr>
          <w:p w14:paraId="3A22B22C" w14:textId="4F2D677B" w:rsidR="00650A22" w:rsidRPr="00650A22" w:rsidRDefault="00650A22" w:rsidP="00650A22">
            <w:pPr>
              <w:pStyle w:val="ArthritisCareResearchmainbodytext"/>
              <w:spacing w:line="240" w:lineRule="auto"/>
              <w:rPr>
                <w:lang w:eastAsia="en-GB"/>
              </w:rPr>
            </w:pPr>
            <w:r w:rsidRPr="00650A22">
              <w:rPr>
                <w:lang w:eastAsia="en-GB"/>
              </w:rPr>
              <w:t>19</w:t>
            </w:r>
          </w:p>
        </w:tc>
        <w:tc>
          <w:tcPr>
            <w:tcW w:w="1429" w:type="dxa"/>
            <w:tcBorders>
              <w:left w:val="nil"/>
              <w:bottom w:val="nil"/>
              <w:right w:val="nil"/>
            </w:tcBorders>
          </w:tcPr>
          <w:p w14:paraId="601A1F6B" w14:textId="5E43D5A2" w:rsidR="00650A22" w:rsidRPr="00650A22" w:rsidRDefault="00650A22" w:rsidP="00650A22">
            <w:pPr>
              <w:pStyle w:val="ArthritisCareResearchmainbodytext"/>
              <w:spacing w:line="240" w:lineRule="auto"/>
              <w:rPr>
                <w:lang w:eastAsia="en-GB"/>
              </w:rPr>
            </w:pPr>
            <w:r w:rsidRPr="00650A22">
              <w:rPr>
                <w:lang w:eastAsia="en-GB"/>
              </w:rPr>
              <w:t>Full time</w:t>
            </w:r>
          </w:p>
        </w:tc>
        <w:tc>
          <w:tcPr>
            <w:tcW w:w="2210" w:type="dxa"/>
            <w:tcBorders>
              <w:left w:val="nil"/>
              <w:bottom w:val="nil"/>
              <w:right w:val="nil"/>
            </w:tcBorders>
          </w:tcPr>
          <w:p w14:paraId="6534391D" w14:textId="028F4477" w:rsidR="00650A22" w:rsidRPr="00650A22" w:rsidRDefault="00650A22" w:rsidP="00650A22">
            <w:pPr>
              <w:pStyle w:val="ArthritisCareResearchmainbodytext"/>
              <w:spacing w:line="240" w:lineRule="auto"/>
              <w:rPr>
                <w:lang w:eastAsia="en-GB"/>
              </w:rPr>
            </w:pPr>
            <w:r w:rsidRPr="00650A22">
              <w:rPr>
                <w:lang w:eastAsia="en-GB"/>
              </w:rPr>
              <w:t>Mechanical engineering</w:t>
            </w:r>
          </w:p>
        </w:tc>
        <w:tc>
          <w:tcPr>
            <w:tcW w:w="1355" w:type="dxa"/>
            <w:tcBorders>
              <w:left w:val="nil"/>
              <w:bottom w:val="nil"/>
              <w:right w:val="nil"/>
            </w:tcBorders>
          </w:tcPr>
          <w:p w14:paraId="1F80074C" w14:textId="3026D9BB" w:rsidR="00650A22" w:rsidRPr="00650A22" w:rsidRDefault="00650A22" w:rsidP="00650A22">
            <w:pPr>
              <w:pStyle w:val="ArthritisCareResearchmainbodytext"/>
              <w:spacing w:line="240" w:lineRule="auto"/>
              <w:rPr>
                <w:lang w:eastAsia="en-GB"/>
              </w:rPr>
            </w:pPr>
            <w:r w:rsidRPr="00650A22">
              <w:rPr>
                <w:lang w:eastAsia="en-GB"/>
              </w:rPr>
              <w:t>No</w:t>
            </w:r>
          </w:p>
        </w:tc>
        <w:tc>
          <w:tcPr>
            <w:tcW w:w="1029" w:type="dxa"/>
            <w:tcBorders>
              <w:left w:val="nil"/>
              <w:bottom w:val="nil"/>
              <w:right w:val="nil"/>
            </w:tcBorders>
          </w:tcPr>
          <w:p w14:paraId="0DA4A875" w14:textId="70FC702A" w:rsidR="00650A22" w:rsidRPr="00650A22" w:rsidRDefault="00650A22" w:rsidP="00650A22">
            <w:pPr>
              <w:pStyle w:val="ArthritisCareResearchmainbodytext"/>
              <w:spacing w:line="240" w:lineRule="auto"/>
              <w:rPr>
                <w:lang w:eastAsia="en-GB"/>
              </w:rPr>
            </w:pPr>
            <w:r w:rsidRPr="00650A22">
              <w:rPr>
                <w:lang w:eastAsia="en-GB"/>
              </w:rPr>
              <w:t>Single</w:t>
            </w:r>
            <w:r w:rsidR="00F71024">
              <w:rPr>
                <w:lang w:eastAsia="en-GB"/>
              </w:rPr>
              <w:t>: Never married</w:t>
            </w:r>
          </w:p>
        </w:tc>
      </w:tr>
      <w:tr w:rsidR="00650A22" w14:paraId="158BF870" w14:textId="77777777" w:rsidTr="00AA4C30">
        <w:trPr>
          <w:trHeight w:val="1143"/>
        </w:trPr>
        <w:tc>
          <w:tcPr>
            <w:tcW w:w="1379" w:type="dxa"/>
            <w:tcBorders>
              <w:top w:val="nil"/>
              <w:left w:val="nil"/>
              <w:bottom w:val="nil"/>
            </w:tcBorders>
          </w:tcPr>
          <w:p w14:paraId="118D36DB" w14:textId="00040973" w:rsidR="00650A22" w:rsidRPr="00650A22" w:rsidRDefault="00650A22" w:rsidP="00650A22">
            <w:pPr>
              <w:pStyle w:val="ArthritisCareResearchmainbodytext"/>
              <w:spacing w:line="240" w:lineRule="auto"/>
              <w:rPr>
                <w:b/>
                <w:lang w:eastAsia="en-GB"/>
              </w:rPr>
            </w:pPr>
            <w:r w:rsidRPr="00650A22">
              <w:rPr>
                <w:b/>
                <w:lang w:eastAsia="en-GB"/>
              </w:rPr>
              <w:t>Mark</w:t>
            </w:r>
          </w:p>
        </w:tc>
        <w:tc>
          <w:tcPr>
            <w:tcW w:w="608" w:type="dxa"/>
            <w:tcBorders>
              <w:top w:val="nil"/>
              <w:bottom w:val="nil"/>
              <w:right w:val="nil"/>
            </w:tcBorders>
          </w:tcPr>
          <w:p w14:paraId="717E3743" w14:textId="27BF85BD" w:rsidR="00650A22" w:rsidRPr="00650A22" w:rsidRDefault="00650A22" w:rsidP="00650A22">
            <w:pPr>
              <w:pStyle w:val="ArthritisCareResearchmainbodytext"/>
              <w:spacing w:line="240" w:lineRule="auto"/>
              <w:rPr>
                <w:lang w:eastAsia="en-GB"/>
              </w:rPr>
            </w:pPr>
            <w:r w:rsidRPr="00650A22">
              <w:rPr>
                <w:lang w:eastAsia="en-GB"/>
              </w:rPr>
              <w:t>49</w:t>
            </w:r>
          </w:p>
        </w:tc>
        <w:tc>
          <w:tcPr>
            <w:tcW w:w="1146" w:type="dxa"/>
            <w:tcBorders>
              <w:top w:val="nil"/>
              <w:left w:val="nil"/>
              <w:bottom w:val="nil"/>
              <w:right w:val="nil"/>
            </w:tcBorders>
          </w:tcPr>
          <w:p w14:paraId="121B0A87" w14:textId="6DA26238" w:rsidR="00650A22" w:rsidRPr="00650A22" w:rsidRDefault="00650A22" w:rsidP="00650A22">
            <w:pPr>
              <w:pStyle w:val="ArthritisCareResearchmainbodytext"/>
              <w:spacing w:line="240" w:lineRule="auto"/>
              <w:rPr>
                <w:lang w:eastAsia="en-GB"/>
              </w:rPr>
            </w:pPr>
            <w:r w:rsidRPr="00650A22">
              <w:rPr>
                <w:lang w:eastAsia="en-GB"/>
              </w:rPr>
              <w:t>44</w:t>
            </w:r>
          </w:p>
        </w:tc>
        <w:tc>
          <w:tcPr>
            <w:tcW w:w="1012" w:type="dxa"/>
            <w:tcBorders>
              <w:top w:val="nil"/>
              <w:left w:val="nil"/>
              <w:bottom w:val="nil"/>
              <w:right w:val="nil"/>
            </w:tcBorders>
          </w:tcPr>
          <w:p w14:paraId="326F9E9B" w14:textId="6C0ED369" w:rsidR="00650A22" w:rsidRPr="00650A22" w:rsidRDefault="00650A22" w:rsidP="00650A22">
            <w:pPr>
              <w:pStyle w:val="ArthritisCareResearchmainbodytext"/>
              <w:spacing w:line="240" w:lineRule="auto"/>
              <w:rPr>
                <w:lang w:eastAsia="en-GB"/>
              </w:rPr>
            </w:pPr>
            <w:r w:rsidRPr="00650A22">
              <w:rPr>
                <w:lang w:eastAsia="en-GB"/>
              </w:rPr>
              <w:t>5</w:t>
            </w:r>
          </w:p>
        </w:tc>
        <w:tc>
          <w:tcPr>
            <w:tcW w:w="1429" w:type="dxa"/>
            <w:tcBorders>
              <w:top w:val="nil"/>
              <w:left w:val="nil"/>
              <w:bottom w:val="nil"/>
              <w:right w:val="nil"/>
            </w:tcBorders>
          </w:tcPr>
          <w:p w14:paraId="7F2477AC" w14:textId="674BE101" w:rsidR="00650A22" w:rsidRPr="00650A22" w:rsidRDefault="00650A22" w:rsidP="00650A22">
            <w:pPr>
              <w:pStyle w:val="ArthritisCareResearchmainbodytext"/>
              <w:spacing w:line="240" w:lineRule="auto"/>
              <w:rPr>
                <w:lang w:eastAsia="en-GB"/>
              </w:rPr>
            </w:pPr>
            <w:r w:rsidRPr="00650A22">
              <w:rPr>
                <w:lang w:eastAsia="en-GB"/>
              </w:rPr>
              <w:t>Full time</w:t>
            </w:r>
          </w:p>
        </w:tc>
        <w:tc>
          <w:tcPr>
            <w:tcW w:w="2210" w:type="dxa"/>
            <w:tcBorders>
              <w:top w:val="nil"/>
              <w:left w:val="nil"/>
              <w:bottom w:val="nil"/>
              <w:right w:val="nil"/>
            </w:tcBorders>
          </w:tcPr>
          <w:p w14:paraId="350FF9BF" w14:textId="78498B3F" w:rsidR="00650A22" w:rsidRPr="00650A22" w:rsidRDefault="00693B57" w:rsidP="00650A22">
            <w:pPr>
              <w:pStyle w:val="ArthritisCareResearchmainbodytext"/>
              <w:spacing w:line="240" w:lineRule="auto"/>
              <w:rPr>
                <w:lang w:eastAsia="en-GB"/>
              </w:rPr>
            </w:pPr>
            <w:r>
              <w:rPr>
                <w:lang w:eastAsia="en-GB"/>
              </w:rPr>
              <w:t xml:space="preserve">Plumbing and heating </w:t>
            </w:r>
            <w:r w:rsidR="00AA4C30">
              <w:rPr>
                <w:lang w:eastAsia="en-GB"/>
              </w:rPr>
              <w:t>engineer</w:t>
            </w:r>
          </w:p>
        </w:tc>
        <w:tc>
          <w:tcPr>
            <w:tcW w:w="1355" w:type="dxa"/>
            <w:tcBorders>
              <w:top w:val="nil"/>
              <w:left w:val="nil"/>
              <w:bottom w:val="nil"/>
              <w:right w:val="nil"/>
            </w:tcBorders>
          </w:tcPr>
          <w:p w14:paraId="40ECDC65" w14:textId="210B3C70" w:rsidR="00650A22" w:rsidRPr="00650A22" w:rsidRDefault="00650A22" w:rsidP="00650A22">
            <w:pPr>
              <w:pStyle w:val="ArthritisCareResearchmainbodytext"/>
              <w:spacing w:line="240" w:lineRule="auto"/>
              <w:rPr>
                <w:lang w:eastAsia="en-GB"/>
              </w:rPr>
            </w:pPr>
            <w:r w:rsidRPr="00650A22">
              <w:rPr>
                <w:lang w:eastAsia="en-GB"/>
              </w:rPr>
              <w:t>No</w:t>
            </w:r>
          </w:p>
        </w:tc>
        <w:tc>
          <w:tcPr>
            <w:tcW w:w="1029" w:type="dxa"/>
            <w:tcBorders>
              <w:top w:val="nil"/>
              <w:left w:val="nil"/>
              <w:bottom w:val="nil"/>
              <w:right w:val="nil"/>
            </w:tcBorders>
          </w:tcPr>
          <w:p w14:paraId="59CFD785" w14:textId="471D54EC" w:rsidR="00650A22" w:rsidRPr="00650A22" w:rsidRDefault="00650A22" w:rsidP="00650A22">
            <w:pPr>
              <w:pStyle w:val="ArthritisCareResearchmainbodytext"/>
              <w:spacing w:line="240" w:lineRule="auto"/>
              <w:rPr>
                <w:lang w:eastAsia="en-GB"/>
              </w:rPr>
            </w:pPr>
            <w:r w:rsidRPr="00650A22">
              <w:rPr>
                <w:lang w:eastAsia="en-GB"/>
              </w:rPr>
              <w:t>Married</w:t>
            </w:r>
          </w:p>
        </w:tc>
      </w:tr>
      <w:tr w:rsidR="00650A22" w14:paraId="12DAD63A" w14:textId="77777777" w:rsidTr="00650A22">
        <w:trPr>
          <w:trHeight w:val="735"/>
        </w:trPr>
        <w:tc>
          <w:tcPr>
            <w:tcW w:w="1379" w:type="dxa"/>
            <w:tcBorders>
              <w:top w:val="nil"/>
              <w:left w:val="nil"/>
              <w:bottom w:val="nil"/>
            </w:tcBorders>
          </w:tcPr>
          <w:p w14:paraId="35C6A27A" w14:textId="0BA1931D" w:rsidR="00650A22" w:rsidRPr="00650A22" w:rsidRDefault="00650A22" w:rsidP="00650A22">
            <w:pPr>
              <w:pStyle w:val="ArthritisCareResearchmainbodytext"/>
              <w:spacing w:line="240" w:lineRule="auto"/>
              <w:rPr>
                <w:b/>
                <w:lang w:eastAsia="en-GB"/>
              </w:rPr>
            </w:pPr>
            <w:r w:rsidRPr="00650A22">
              <w:rPr>
                <w:b/>
                <w:lang w:eastAsia="en-GB"/>
              </w:rPr>
              <w:t>Ron</w:t>
            </w:r>
          </w:p>
        </w:tc>
        <w:tc>
          <w:tcPr>
            <w:tcW w:w="608" w:type="dxa"/>
            <w:tcBorders>
              <w:top w:val="nil"/>
              <w:bottom w:val="nil"/>
              <w:right w:val="nil"/>
            </w:tcBorders>
          </w:tcPr>
          <w:p w14:paraId="2053E83B" w14:textId="2EB65739" w:rsidR="00650A22" w:rsidRPr="00650A22" w:rsidRDefault="00650A22" w:rsidP="00650A22">
            <w:pPr>
              <w:pStyle w:val="ArthritisCareResearchmainbodytext"/>
              <w:spacing w:line="240" w:lineRule="auto"/>
              <w:rPr>
                <w:lang w:eastAsia="en-GB"/>
              </w:rPr>
            </w:pPr>
            <w:r w:rsidRPr="00650A22">
              <w:rPr>
                <w:lang w:eastAsia="en-GB"/>
              </w:rPr>
              <w:t>60</w:t>
            </w:r>
          </w:p>
        </w:tc>
        <w:tc>
          <w:tcPr>
            <w:tcW w:w="1146" w:type="dxa"/>
            <w:tcBorders>
              <w:top w:val="nil"/>
              <w:left w:val="nil"/>
              <w:bottom w:val="nil"/>
              <w:right w:val="nil"/>
            </w:tcBorders>
          </w:tcPr>
          <w:p w14:paraId="4E00E4F7" w14:textId="6BAAF05A" w:rsidR="00650A22" w:rsidRPr="00650A22" w:rsidRDefault="00650A22" w:rsidP="00650A22">
            <w:pPr>
              <w:pStyle w:val="ArthritisCareResearchmainbodytext"/>
              <w:spacing w:line="240" w:lineRule="auto"/>
              <w:rPr>
                <w:lang w:eastAsia="en-GB"/>
              </w:rPr>
            </w:pPr>
            <w:r w:rsidRPr="00650A22">
              <w:rPr>
                <w:lang w:eastAsia="en-GB"/>
              </w:rPr>
              <w:t>43</w:t>
            </w:r>
          </w:p>
        </w:tc>
        <w:tc>
          <w:tcPr>
            <w:tcW w:w="1012" w:type="dxa"/>
            <w:tcBorders>
              <w:top w:val="nil"/>
              <w:left w:val="nil"/>
              <w:bottom w:val="nil"/>
              <w:right w:val="nil"/>
            </w:tcBorders>
          </w:tcPr>
          <w:p w14:paraId="135CC727" w14:textId="26C53EEB" w:rsidR="00650A22" w:rsidRPr="00650A22" w:rsidRDefault="00650A22" w:rsidP="00650A22">
            <w:pPr>
              <w:pStyle w:val="ArthritisCareResearchmainbodytext"/>
              <w:spacing w:line="240" w:lineRule="auto"/>
              <w:rPr>
                <w:lang w:eastAsia="en-GB"/>
              </w:rPr>
            </w:pPr>
            <w:r w:rsidRPr="00650A22">
              <w:rPr>
                <w:lang w:eastAsia="en-GB"/>
              </w:rPr>
              <w:t>17</w:t>
            </w:r>
          </w:p>
        </w:tc>
        <w:tc>
          <w:tcPr>
            <w:tcW w:w="1429" w:type="dxa"/>
            <w:tcBorders>
              <w:top w:val="nil"/>
              <w:left w:val="nil"/>
              <w:bottom w:val="nil"/>
              <w:right w:val="nil"/>
            </w:tcBorders>
          </w:tcPr>
          <w:p w14:paraId="6950DA76" w14:textId="23C93711" w:rsidR="00650A22" w:rsidRPr="00650A22" w:rsidRDefault="00650A22" w:rsidP="00650A22">
            <w:pPr>
              <w:pStyle w:val="ArthritisCareResearchmainbodytext"/>
              <w:spacing w:line="240" w:lineRule="auto"/>
              <w:rPr>
                <w:lang w:eastAsia="en-GB"/>
              </w:rPr>
            </w:pPr>
            <w:r w:rsidRPr="00650A22">
              <w:rPr>
                <w:lang w:eastAsia="en-GB"/>
              </w:rPr>
              <w:t>Retired</w:t>
            </w:r>
          </w:p>
        </w:tc>
        <w:tc>
          <w:tcPr>
            <w:tcW w:w="2210" w:type="dxa"/>
            <w:tcBorders>
              <w:top w:val="nil"/>
              <w:left w:val="nil"/>
              <w:bottom w:val="nil"/>
              <w:right w:val="nil"/>
            </w:tcBorders>
          </w:tcPr>
          <w:p w14:paraId="5DD9E304" w14:textId="2E81128D" w:rsidR="00650A22" w:rsidRPr="00650A22" w:rsidRDefault="00650A22" w:rsidP="00AA4C30">
            <w:pPr>
              <w:pStyle w:val="ArthritisCareResearchmainbodytext"/>
              <w:spacing w:line="240" w:lineRule="auto"/>
              <w:rPr>
                <w:lang w:eastAsia="en-GB"/>
              </w:rPr>
            </w:pPr>
            <w:r w:rsidRPr="00650A22">
              <w:rPr>
                <w:lang w:eastAsia="en-GB"/>
              </w:rPr>
              <w:t xml:space="preserve">Builder </w:t>
            </w:r>
          </w:p>
        </w:tc>
        <w:tc>
          <w:tcPr>
            <w:tcW w:w="1355" w:type="dxa"/>
            <w:tcBorders>
              <w:top w:val="nil"/>
              <w:left w:val="nil"/>
              <w:bottom w:val="nil"/>
              <w:right w:val="nil"/>
            </w:tcBorders>
          </w:tcPr>
          <w:p w14:paraId="0AE6FDDA" w14:textId="3E2876BC" w:rsidR="00650A22" w:rsidRPr="00650A22" w:rsidRDefault="00650A22" w:rsidP="00F71024">
            <w:pPr>
              <w:pStyle w:val="ArthritisCareResearchmainbodytext"/>
              <w:spacing w:line="240" w:lineRule="auto"/>
              <w:rPr>
                <w:lang w:eastAsia="en-GB"/>
              </w:rPr>
            </w:pPr>
            <w:r w:rsidRPr="00650A22">
              <w:rPr>
                <w:lang w:eastAsia="en-GB"/>
              </w:rPr>
              <w:t>No</w:t>
            </w:r>
            <w:r>
              <w:rPr>
                <w:lang w:eastAsia="en-GB"/>
              </w:rPr>
              <w:t>:</w:t>
            </w:r>
            <w:r w:rsidR="00F71024">
              <w:rPr>
                <w:lang w:eastAsia="en-GB"/>
              </w:rPr>
              <w:t xml:space="preserve"> </w:t>
            </w:r>
            <w:r w:rsidRPr="00650A22">
              <w:rPr>
                <w:lang w:eastAsia="en-GB"/>
              </w:rPr>
              <w:t>early retirement</w:t>
            </w:r>
            <w:r w:rsidR="00F71024">
              <w:rPr>
                <w:lang w:eastAsia="en-GB"/>
              </w:rPr>
              <w:t>*</w:t>
            </w:r>
          </w:p>
        </w:tc>
        <w:tc>
          <w:tcPr>
            <w:tcW w:w="1029" w:type="dxa"/>
            <w:tcBorders>
              <w:top w:val="nil"/>
              <w:left w:val="nil"/>
              <w:bottom w:val="nil"/>
              <w:right w:val="nil"/>
            </w:tcBorders>
          </w:tcPr>
          <w:p w14:paraId="5AA54F2A" w14:textId="63323AAE" w:rsidR="00650A22" w:rsidRPr="00650A22" w:rsidRDefault="00650A22" w:rsidP="00650A22">
            <w:pPr>
              <w:pStyle w:val="ArthritisCareResearchmainbodytext"/>
              <w:spacing w:line="240" w:lineRule="auto"/>
              <w:rPr>
                <w:lang w:eastAsia="en-GB"/>
              </w:rPr>
            </w:pPr>
            <w:r w:rsidRPr="00650A22">
              <w:rPr>
                <w:lang w:eastAsia="en-GB"/>
              </w:rPr>
              <w:t>Married</w:t>
            </w:r>
          </w:p>
        </w:tc>
      </w:tr>
      <w:tr w:rsidR="00650A22" w14:paraId="3FA798DE" w14:textId="77777777" w:rsidTr="00650A22">
        <w:trPr>
          <w:trHeight w:val="735"/>
        </w:trPr>
        <w:tc>
          <w:tcPr>
            <w:tcW w:w="1379" w:type="dxa"/>
            <w:tcBorders>
              <w:top w:val="nil"/>
              <w:left w:val="nil"/>
              <w:bottom w:val="nil"/>
            </w:tcBorders>
          </w:tcPr>
          <w:p w14:paraId="70592BFC" w14:textId="53A22025" w:rsidR="00650A22" w:rsidRPr="00650A22" w:rsidRDefault="00650A22" w:rsidP="00650A22">
            <w:pPr>
              <w:pStyle w:val="ArthritisCareResearchmainbodytext"/>
              <w:spacing w:line="240" w:lineRule="auto"/>
              <w:rPr>
                <w:b/>
                <w:lang w:eastAsia="en-GB"/>
              </w:rPr>
            </w:pPr>
            <w:r w:rsidRPr="00650A22">
              <w:rPr>
                <w:b/>
                <w:lang w:eastAsia="en-GB"/>
              </w:rPr>
              <w:t>Peter</w:t>
            </w:r>
          </w:p>
        </w:tc>
        <w:tc>
          <w:tcPr>
            <w:tcW w:w="608" w:type="dxa"/>
            <w:tcBorders>
              <w:top w:val="nil"/>
              <w:bottom w:val="nil"/>
              <w:right w:val="nil"/>
            </w:tcBorders>
          </w:tcPr>
          <w:p w14:paraId="27F9563D" w14:textId="64426948" w:rsidR="00650A22" w:rsidRPr="00650A22" w:rsidRDefault="00650A22" w:rsidP="00650A22">
            <w:pPr>
              <w:pStyle w:val="ArthritisCareResearchmainbodytext"/>
              <w:spacing w:line="240" w:lineRule="auto"/>
              <w:rPr>
                <w:lang w:eastAsia="en-GB"/>
              </w:rPr>
            </w:pPr>
            <w:r w:rsidRPr="00650A22">
              <w:rPr>
                <w:lang w:eastAsia="en-GB"/>
              </w:rPr>
              <w:t>61</w:t>
            </w:r>
          </w:p>
        </w:tc>
        <w:tc>
          <w:tcPr>
            <w:tcW w:w="1146" w:type="dxa"/>
            <w:tcBorders>
              <w:top w:val="nil"/>
              <w:left w:val="nil"/>
              <w:bottom w:val="nil"/>
              <w:right w:val="nil"/>
            </w:tcBorders>
          </w:tcPr>
          <w:p w14:paraId="236E2705" w14:textId="7D802F6F" w:rsidR="00650A22" w:rsidRPr="00650A22" w:rsidRDefault="00650A22" w:rsidP="00650A22">
            <w:pPr>
              <w:pStyle w:val="ArthritisCareResearchmainbodytext"/>
              <w:spacing w:line="240" w:lineRule="auto"/>
              <w:rPr>
                <w:lang w:eastAsia="en-GB"/>
              </w:rPr>
            </w:pPr>
            <w:r w:rsidRPr="00650A22">
              <w:rPr>
                <w:lang w:eastAsia="en-GB"/>
              </w:rPr>
              <w:t>56</w:t>
            </w:r>
          </w:p>
        </w:tc>
        <w:tc>
          <w:tcPr>
            <w:tcW w:w="1012" w:type="dxa"/>
            <w:tcBorders>
              <w:top w:val="nil"/>
              <w:left w:val="nil"/>
              <w:bottom w:val="nil"/>
              <w:right w:val="nil"/>
            </w:tcBorders>
          </w:tcPr>
          <w:p w14:paraId="53DBC1E2" w14:textId="16A09562" w:rsidR="00650A22" w:rsidRPr="00650A22" w:rsidRDefault="00650A22" w:rsidP="00650A22">
            <w:pPr>
              <w:pStyle w:val="ArthritisCareResearchmainbodytext"/>
              <w:spacing w:line="240" w:lineRule="auto"/>
              <w:rPr>
                <w:lang w:eastAsia="en-GB"/>
              </w:rPr>
            </w:pPr>
            <w:r w:rsidRPr="00650A22">
              <w:rPr>
                <w:lang w:eastAsia="en-GB"/>
              </w:rPr>
              <w:t>5</w:t>
            </w:r>
          </w:p>
        </w:tc>
        <w:tc>
          <w:tcPr>
            <w:tcW w:w="1429" w:type="dxa"/>
            <w:tcBorders>
              <w:top w:val="nil"/>
              <w:left w:val="nil"/>
              <w:bottom w:val="nil"/>
              <w:right w:val="nil"/>
            </w:tcBorders>
          </w:tcPr>
          <w:p w14:paraId="30A9D77D" w14:textId="1BBEE330" w:rsidR="00650A22" w:rsidRPr="00650A22" w:rsidRDefault="00650A22" w:rsidP="00650A22">
            <w:pPr>
              <w:pStyle w:val="ArthritisCareResearchmainbodytext"/>
              <w:spacing w:line="240" w:lineRule="auto"/>
              <w:rPr>
                <w:lang w:eastAsia="en-GB"/>
              </w:rPr>
            </w:pPr>
            <w:r w:rsidRPr="00650A22">
              <w:rPr>
                <w:lang w:eastAsia="en-GB"/>
              </w:rPr>
              <w:t>Retired</w:t>
            </w:r>
          </w:p>
        </w:tc>
        <w:tc>
          <w:tcPr>
            <w:tcW w:w="2210" w:type="dxa"/>
            <w:tcBorders>
              <w:top w:val="nil"/>
              <w:left w:val="nil"/>
              <w:bottom w:val="nil"/>
              <w:right w:val="nil"/>
            </w:tcBorders>
          </w:tcPr>
          <w:p w14:paraId="7EBCAED2" w14:textId="5C4C99FC" w:rsidR="00650A22" w:rsidRPr="00650A22" w:rsidRDefault="00650A22" w:rsidP="00650A22">
            <w:pPr>
              <w:pStyle w:val="ArthritisCareResearchmainbodytext"/>
              <w:spacing w:line="240" w:lineRule="auto"/>
              <w:rPr>
                <w:lang w:eastAsia="en-GB"/>
              </w:rPr>
            </w:pPr>
            <w:r w:rsidRPr="00650A22">
              <w:rPr>
                <w:lang w:eastAsia="en-GB"/>
              </w:rPr>
              <w:t>Banker</w:t>
            </w:r>
          </w:p>
        </w:tc>
        <w:tc>
          <w:tcPr>
            <w:tcW w:w="1355" w:type="dxa"/>
            <w:tcBorders>
              <w:top w:val="nil"/>
              <w:left w:val="nil"/>
              <w:bottom w:val="nil"/>
              <w:right w:val="nil"/>
            </w:tcBorders>
          </w:tcPr>
          <w:p w14:paraId="278BBB61" w14:textId="182FF608" w:rsidR="00650A22" w:rsidRPr="00650A22" w:rsidRDefault="00650A22" w:rsidP="00650A22">
            <w:pPr>
              <w:pStyle w:val="ArthritisCareResearchmainbodytext"/>
              <w:spacing w:line="240" w:lineRule="auto"/>
              <w:rPr>
                <w:lang w:eastAsia="en-GB"/>
              </w:rPr>
            </w:pPr>
            <w:r w:rsidRPr="00650A22">
              <w:rPr>
                <w:lang w:eastAsia="en-GB"/>
              </w:rPr>
              <w:t>No</w:t>
            </w:r>
            <w:r>
              <w:rPr>
                <w:lang w:eastAsia="en-GB"/>
              </w:rPr>
              <w:t xml:space="preserve">: </w:t>
            </w:r>
            <w:r w:rsidRPr="00650A22">
              <w:rPr>
                <w:lang w:eastAsia="en-GB"/>
              </w:rPr>
              <w:t>early retirement</w:t>
            </w:r>
            <w:r w:rsidR="00F71024">
              <w:rPr>
                <w:lang w:eastAsia="en-GB"/>
              </w:rPr>
              <w:t>*</w:t>
            </w:r>
          </w:p>
        </w:tc>
        <w:tc>
          <w:tcPr>
            <w:tcW w:w="1029" w:type="dxa"/>
            <w:tcBorders>
              <w:top w:val="nil"/>
              <w:left w:val="nil"/>
              <w:bottom w:val="nil"/>
              <w:right w:val="nil"/>
            </w:tcBorders>
          </w:tcPr>
          <w:p w14:paraId="36A05347" w14:textId="28B5F3EE" w:rsidR="00650A22" w:rsidRPr="00650A22" w:rsidRDefault="00650A22" w:rsidP="00650A22">
            <w:pPr>
              <w:pStyle w:val="ArthritisCareResearchmainbodytext"/>
              <w:spacing w:line="240" w:lineRule="auto"/>
              <w:rPr>
                <w:lang w:eastAsia="en-GB"/>
              </w:rPr>
            </w:pPr>
            <w:r w:rsidRPr="00650A22">
              <w:rPr>
                <w:lang w:eastAsia="en-GB"/>
              </w:rPr>
              <w:t>Married</w:t>
            </w:r>
          </w:p>
        </w:tc>
      </w:tr>
      <w:tr w:rsidR="00650A22" w14:paraId="35C9C40C" w14:textId="77777777" w:rsidTr="00650A22">
        <w:trPr>
          <w:trHeight w:val="750"/>
        </w:trPr>
        <w:tc>
          <w:tcPr>
            <w:tcW w:w="1379" w:type="dxa"/>
            <w:tcBorders>
              <w:top w:val="nil"/>
              <w:left w:val="nil"/>
              <w:bottom w:val="nil"/>
            </w:tcBorders>
          </w:tcPr>
          <w:p w14:paraId="1BA060D5" w14:textId="3ADE2495" w:rsidR="00650A22" w:rsidRPr="00650A22" w:rsidRDefault="00650A22" w:rsidP="00650A22">
            <w:pPr>
              <w:pStyle w:val="ArthritisCareResearchmainbodytext"/>
              <w:spacing w:line="240" w:lineRule="auto"/>
              <w:rPr>
                <w:b/>
                <w:lang w:eastAsia="en-GB"/>
              </w:rPr>
            </w:pPr>
            <w:r w:rsidRPr="00650A22">
              <w:rPr>
                <w:b/>
                <w:lang w:eastAsia="en-GB"/>
              </w:rPr>
              <w:t>Charles</w:t>
            </w:r>
          </w:p>
        </w:tc>
        <w:tc>
          <w:tcPr>
            <w:tcW w:w="608" w:type="dxa"/>
            <w:tcBorders>
              <w:top w:val="nil"/>
              <w:bottom w:val="nil"/>
              <w:right w:val="nil"/>
            </w:tcBorders>
          </w:tcPr>
          <w:p w14:paraId="72AF793B" w14:textId="31802A31" w:rsidR="00650A22" w:rsidRPr="00650A22" w:rsidRDefault="00650A22" w:rsidP="00650A22">
            <w:pPr>
              <w:pStyle w:val="ArthritisCareResearchmainbodytext"/>
              <w:spacing w:line="240" w:lineRule="auto"/>
              <w:rPr>
                <w:lang w:eastAsia="en-GB"/>
              </w:rPr>
            </w:pPr>
            <w:r w:rsidRPr="00650A22">
              <w:rPr>
                <w:lang w:eastAsia="en-GB"/>
              </w:rPr>
              <w:t>69</w:t>
            </w:r>
          </w:p>
        </w:tc>
        <w:tc>
          <w:tcPr>
            <w:tcW w:w="1146" w:type="dxa"/>
            <w:tcBorders>
              <w:top w:val="nil"/>
              <w:left w:val="nil"/>
              <w:bottom w:val="nil"/>
              <w:right w:val="nil"/>
            </w:tcBorders>
          </w:tcPr>
          <w:p w14:paraId="50CAD2EE" w14:textId="1A5DBAEE" w:rsidR="00650A22" w:rsidRPr="00650A22" w:rsidRDefault="00650A22" w:rsidP="00650A22">
            <w:pPr>
              <w:pStyle w:val="ArthritisCareResearchmainbodytext"/>
              <w:spacing w:line="240" w:lineRule="auto"/>
              <w:rPr>
                <w:lang w:eastAsia="en-GB"/>
              </w:rPr>
            </w:pPr>
            <w:r w:rsidRPr="00650A22">
              <w:rPr>
                <w:lang w:eastAsia="en-GB"/>
              </w:rPr>
              <w:t>67</w:t>
            </w:r>
          </w:p>
        </w:tc>
        <w:tc>
          <w:tcPr>
            <w:tcW w:w="1012" w:type="dxa"/>
            <w:tcBorders>
              <w:top w:val="nil"/>
              <w:left w:val="nil"/>
              <w:bottom w:val="nil"/>
              <w:right w:val="nil"/>
            </w:tcBorders>
          </w:tcPr>
          <w:p w14:paraId="100AD01A" w14:textId="5F668655" w:rsidR="00650A22" w:rsidRPr="00650A22" w:rsidRDefault="00650A22" w:rsidP="00650A22">
            <w:pPr>
              <w:pStyle w:val="ArthritisCareResearchmainbodytext"/>
              <w:spacing w:line="240" w:lineRule="auto"/>
              <w:rPr>
                <w:lang w:eastAsia="en-GB"/>
              </w:rPr>
            </w:pPr>
            <w:r w:rsidRPr="00650A22">
              <w:rPr>
                <w:lang w:eastAsia="en-GB"/>
              </w:rPr>
              <w:t>2</w:t>
            </w:r>
          </w:p>
        </w:tc>
        <w:tc>
          <w:tcPr>
            <w:tcW w:w="1429" w:type="dxa"/>
            <w:tcBorders>
              <w:top w:val="nil"/>
              <w:left w:val="nil"/>
              <w:bottom w:val="nil"/>
              <w:right w:val="nil"/>
            </w:tcBorders>
          </w:tcPr>
          <w:p w14:paraId="09DE2E8B" w14:textId="78FD0195" w:rsidR="00650A22" w:rsidRPr="00650A22" w:rsidRDefault="00650A22" w:rsidP="00650A22">
            <w:pPr>
              <w:pStyle w:val="ArthritisCareResearchmainbodytext"/>
              <w:spacing w:line="240" w:lineRule="auto"/>
              <w:rPr>
                <w:lang w:eastAsia="en-GB"/>
              </w:rPr>
            </w:pPr>
            <w:r w:rsidRPr="00650A22">
              <w:rPr>
                <w:lang w:eastAsia="en-GB"/>
              </w:rPr>
              <w:t>Retired</w:t>
            </w:r>
          </w:p>
        </w:tc>
        <w:tc>
          <w:tcPr>
            <w:tcW w:w="2210" w:type="dxa"/>
            <w:tcBorders>
              <w:top w:val="nil"/>
              <w:left w:val="nil"/>
              <w:bottom w:val="nil"/>
              <w:right w:val="nil"/>
            </w:tcBorders>
          </w:tcPr>
          <w:p w14:paraId="2BAC4DB5" w14:textId="6C643C6E" w:rsidR="00650A22" w:rsidRPr="00650A22" w:rsidRDefault="00650A22" w:rsidP="00650A22">
            <w:pPr>
              <w:pStyle w:val="ArthritisCareResearchmainbodytext"/>
              <w:spacing w:line="240" w:lineRule="auto"/>
              <w:rPr>
                <w:lang w:eastAsia="en-GB"/>
              </w:rPr>
            </w:pPr>
            <w:r w:rsidRPr="00650A22">
              <w:rPr>
                <w:lang w:eastAsia="en-GB"/>
              </w:rPr>
              <w:t>Musician and dancer</w:t>
            </w:r>
          </w:p>
        </w:tc>
        <w:tc>
          <w:tcPr>
            <w:tcW w:w="1355" w:type="dxa"/>
            <w:tcBorders>
              <w:top w:val="nil"/>
              <w:left w:val="nil"/>
              <w:bottom w:val="nil"/>
              <w:right w:val="nil"/>
            </w:tcBorders>
          </w:tcPr>
          <w:p w14:paraId="0C2DEFF9" w14:textId="7C1D5538" w:rsidR="00650A22" w:rsidRPr="00650A22" w:rsidRDefault="00650A22" w:rsidP="00650A22">
            <w:pPr>
              <w:pStyle w:val="ArthritisCareResearchmainbodytext"/>
              <w:spacing w:line="240" w:lineRule="auto"/>
              <w:rPr>
                <w:lang w:eastAsia="en-GB"/>
              </w:rPr>
            </w:pPr>
            <w:r w:rsidRPr="00650A22">
              <w:rPr>
                <w:lang w:eastAsia="en-GB"/>
              </w:rPr>
              <w:t>Yes</w:t>
            </w:r>
          </w:p>
        </w:tc>
        <w:tc>
          <w:tcPr>
            <w:tcW w:w="1029" w:type="dxa"/>
            <w:tcBorders>
              <w:top w:val="nil"/>
              <w:left w:val="nil"/>
              <w:bottom w:val="nil"/>
              <w:right w:val="nil"/>
            </w:tcBorders>
          </w:tcPr>
          <w:p w14:paraId="595BE76A" w14:textId="3752378A" w:rsidR="00650A22" w:rsidRPr="00650A22" w:rsidRDefault="00F71024" w:rsidP="00650A22">
            <w:pPr>
              <w:pStyle w:val="ArthritisCareResearchmainbodytext"/>
              <w:spacing w:line="240" w:lineRule="auto"/>
              <w:rPr>
                <w:lang w:eastAsia="en-GB"/>
              </w:rPr>
            </w:pPr>
            <w:r>
              <w:rPr>
                <w:lang w:eastAsia="en-GB"/>
              </w:rPr>
              <w:t>Widowed</w:t>
            </w:r>
          </w:p>
        </w:tc>
      </w:tr>
    </w:tbl>
    <w:p w14:paraId="2070A2E2" w14:textId="77777777" w:rsidR="00650A22" w:rsidRPr="00650A22" w:rsidRDefault="00650A22" w:rsidP="00650A22">
      <w:pPr>
        <w:pStyle w:val="ArthritisCareResearchmainbodytext"/>
        <w:rPr>
          <w:u w:val="single"/>
          <w:lang w:eastAsia="en-GB"/>
        </w:rPr>
      </w:pPr>
    </w:p>
    <w:p w14:paraId="16C486E7" w14:textId="11456F52" w:rsidR="00650A22" w:rsidRDefault="00F71024" w:rsidP="00650A22">
      <w:r>
        <w:t>*Still working when they were diagnosed but eventually took early retirement due to their RA</w:t>
      </w:r>
    </w:p>
    <w:sectPr w:rsidR="00650A22" w:rsidSect="002B441C">
      <w:footerReference w:type="default" r:id="rId8"/>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D86EB" w14:textId="77777777" w:rsidR="00461775" w:rsidRDefault="00461775" w:rsidP="00C72F70">
      <w:pPr>
        <w:spacing w:before="0" w:after="0" w:line="240" w:lineRule="auto"/>
      </w:pPr>
      <w:r>
        <w:separator/>
      </w:r>
    </w:p>
  </w:endnote>
  <w:endnote w:type="continuationSeparator" w:id="0">
    <w:p w14:paraId="6153A35D" w14:textId="77777777" w:rsidR="00461775" w:rsidRDefault="00461775" w:rsidP="00C72F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509665"/>
      <w:docPartObj>
        <w:docPartGallery w:val="Page Numbers (Bottom of Page)"/>
        <w:docPartUnique/>
      </w:docPartObj>
    </w:sdtPr>
    <w:sdtEndPr>
      <w:rPr>
        <w:noProof/>
      </w:rPr>
    </w:sdtEndPr>
    <w:sdtContent>
      <w:p w14:paraId="0D365B4C" w14:textId="51ADC9EA" w:rsidR="00461775" w:rsidRDefault="00461775">
        <w:pPr>
          <w:pStyle w:val="Footer"/>
          <w:jc w:val="right"/>
        </w:pPr>
        <w:r>
          <w:fldChar w:fldCharType="begin"/>
        </w:r>
        <w:r>
          <w:instrText xml:space="preserve"> PAGE   \* MERGEFORMAT </w:instrText>
        </w:r>
        <w:r>
          <w:fldChar w:fldCharType="separate"/>
        </w:r>
        <w:r w:rsidR="00A101F6">
          <w:rPr>
            <w:noProof/>
          </w:rPr>
          <w:t>2</w:t>
        </w:r>
        <w:r>
          <w:rPr>
            <w:noProof/>
          </w:rPr>
          <w:fldChar w:fldCharType="end"/>
        </w:r>
      </w:p>
    </w:sdtContent>
  </w:sdt>
  <w:p w14:paraId="1A3E9104" w14:textId="77777777" w:rsidR="00461775" w:rsidRDefault="00461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61FFF" w14:textId="77777777" w:rsidR="00461775" w:rsidRDefault="00461775" w:rsidP="00C72F70">
      <w:pPr>
        <w:spacing w:before="0" w:after="0" w:line="240" w:lineRule="auto"/>
      </w:pPr>
      <w:r>
        <w:separator/>
      </w:r>
    </w:p>
  </w:footnote>
  <w:footnote w:type="continuationSeparator" w:id="0">
    <w:p w14:paraId="539A1AA8" w14:textId="77777777" w:rsidR="00461775" w:rsidRDefault="00461775" w:rsidP="00C72F7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83E"/>
    <w:multiLevelType w:val="hybridMultilevel"/>
    <w:tmpl w:val="4CDAD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43046"/>
    <w:multiLevelType w:val="hybridMultilevel"/>
    <w:tmpl w:val="4A96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9040F"/>
    <w:multiLevelType w:val="hybridMultilevel"/>
    <w:tmpl w:val="69B60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B028A"/>
    <w:multiLevelType w:val="multilevel"/>
    <w:tmpl w:val="46963A62"/>
    <w:lvl w:ilvl="0">
      <w:start w:val="1"/>
      <w:numFmt w:val="decimal"/>
      <w:suff w:val="space"/>
      <w:lvlText w:val="%1."/>
      <w:lvlJc w:val="left"/>
      <w:pPr>
        <w:ind w:left="0" w:firstLine="0"/>
      </w:pPr>
      <w:rPr>
        <w:rFonts w:hint="default"/>
      </w:rPr>
    </w:lvl>
    <w:lvl w:ilvl="1">
      <w:start w:val="3"/>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1BEB3F09"/>
    <w:multiLevelType w:val="multilevel"/>
    <w:tmpl w:val="D9CE365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F2814"/>
    <w:multiLevelType w:val="hybridMultilevel"/>
    <w:tmpl w:val="6BA4FF6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20860488">
      <w:start w:val="6"/>
      <w:numFmt w:val="bullet"/>
      <w:lvlText w:val="-"/>
      <w:lvlJc w:val="left"/>
      <w:pPr>
        <w:ind w:left="2205" w:hanging="360"/>
      </w:pPr>
      <w:rPr>
        <w:rFonts w:ascii="Arial" w:eastAsiaTheme="minorHAnsi" w:hAnsi="Arial" w:cs="Arial"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D2F2E7F"/>
    <w:multiLevelType w:val="hybridMultilevel"/>
    <w:tmpl w:val="74D0A9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934E76"/>
    <w:multiLevelType w:val="hybridMultilevel"/>
    <w:tmpl w:val="135C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44585"/>
    <w:multiLevelType w:val="hybridMultilevel"/>
    <w:tmpl w:val="A83A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26354"/>
    <w:multiLevelType w:val="hybridMultilevel"/>
    <w:tmpl w:val="6360B304"/>
    <w:lvl w:ilvl="0" w:tplc="A26EF018">
      <w:start w:val="6"/>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1302C0"/>
    <w:multiLevelType w:val="hybridMultilevel"/>
    <w:tmpl w:val="39C8FB48"/>
    <w:lvl w:ilvl="0" w:tplc="4C9E97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6043C1"/>
    <w:multiLevelType w:val="hybridMultilevel"/>
    <w:tmpl w:val="BFBC34E6"/>
    <w:lvl w:ilvl="0" w:tplc="B6903BD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466B39"/>
    <w:multiLevelType w:val="hybridMultilevel"/>
    <w:tmpl w:val="78F6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B7BE8"/>
    <w:multiLevelType w:val="multilevel"/>
    <w:tmpl w:val="7FD8FF0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10"/>
  </w:num>
  <w:num w:numId="4">
    <w:abstractNumId w:val="13"/>
  </w:num>
  <w:num w:numId="5">
    <w:abstractNumId w:val="0"/>
  </w:num>
  <w:num w:numId="6">
    <w:abstractNumId w:val="5"/>
  </w:num>
  <w:num w:numId="7">
    <w:abstractNumId w:val="2"/>
  </w:num>
  <w:num w:numId="8">
    <w:abstractNumId w:val="1"/>
  </w:num>
  <w:num w:numId="9">
    <w:abstractNumId w:val="12"/>
  </w:num>
  <w:num w:numId="10">
    <w:abstractNumId w:val="8"/>
  </w:num>
  <w:num w:numId="11">
    <w:abstractNumId w:val="7"/>
  </w:num>
  <w:num w:numId="12">
    <w:abstractNumId w:val="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C7"/>
    <w:rsid w:val="00000B3E"/>
    <w:rsid w:val="000016C9"/>
    <w:rsid w:val="000104B6"/>
    <w:rsid w:val="000125F9"/>
    <w:rsid w:val="000144B3"/>
    <w:rsid w:val="00017365"/>
    <w:rsid w:val="00024637"/>
    <w:rsid w:val="00024FA6"/>
    <w:rsid w:val="0004362F"/>
    <w:rsid w:val="00044654"/>
    <w:rsid w:val="000507E6"/>
    <w:rsid w:val="0005407C"/>
    <w:rsid w:val="00060589"/>
    <w:rsid w:val="00062BE8"/>
    <w:rsid w:val="0006326A"/>
    <w:rsid w:val="000650C9"/>
    <w:rsid w:val="00066785"/>
    <w:rsid w:val="00073DB2"/>
    <w:rsid w:val="00083E8A"/>
    <w:rsid w:val="00085F33"/>
    <w:rsid w:val="00086FF5"/>
    <w:rsid w:val="00090D90"/>
    <w:rsid w:val="00093F12"/>
    <w:rsid w:val="00094AFB"/>
    <w:rsid w:val="00097774"/>
    <w:rsid w:val="00097F7A"/>
    <w:rsid w:val="000A5A50"/>
    <w:rsid w:val="000A6610"/>
    <w:rsid w:val="000A6CBD"/>
    <w:rsid w:val="000A6F30"/>
    <w:rsid w:val="000B594F"/>
    <w:rsid w:val="000C0556"/>
    <w:rsid w:val="000C1513"/>
    <w:rsid w:val="000C2207"/>
    <w:rsid w:val="000D52CE"/>
    <w:rsid w:val="000D612D"/>
    <w:rsid w:val="000E2C06"/>
    <w:rsid w:val="000F0426"/>
    <w:rsid w:val="000F560D"/>
    <w:rsid w:val="00101937"/>
    <w:rsid w:val="00102F1A"/>
    <w:rsid w:val="0010376E"/>
    <w:rsid w:val="0010441A"/>
    <w:rsid w:val="00106407"/>
    <w:rsid w:val="001112C6"/>
    <w:rsid w:val="00113113"/>
    <w:rsid w:val="00113AF5"/>
    <w:rsid w:val="00117479"/>
    <w:rsid w:val="00120943"/>
    <w:rsid w:val="001221C6"/>
    <w:rsid w:val="00123BDE"/>
    <w:rsid w:val="00124CCE"/>
    <w:rsid w:val="00125627"/>
    <w:rsid w:val="00126968"/>
    <w:rsid w:val="00134BCE"/>
    <w:rsid w:val="00136C22"/>
    <w:rsid w:val="001413A9"/>
    <w:rsid w:val="001452C5"/>
    <w:rsid w:val="0014781C"/>
    <w:rsid w:val="00150AB3"/>
    <w:rsid w:val="00151606"/>
    <w:rsid w:val="00152A76"/>
    <w:rsid w:val="00153918"/>
    <w:rsid w:val="00155DD2"/>
    <w:rsid w:val="00164465"/>
    <w:rsid w:val="00165257"/>
    <w:rsid w:val="00165D65"/>
    <w:rsid w:val="00170686"/>
    <w:rsid w:val="001727C8"/>
    <w:rsid w:val="00175138"/>
    <w:rsid w:val="001836E2"/>
    <w:rsid w:val="001851BD"/>
    <w:rsid w:val="00185A19"/>
    <w:rsid w:val="00186744"/>
    <w:rsid w:val="00190C94"/>
    <w:rsid w:val="00195E1E"/>
    <w:rsid w:val="001A2689"/>
    <w:rsid w:val="001A2C5D"/>
    <w:rsid w:val="001B7097"/>
    <w:rsid w:val="001B7118"/>
    <w:rsid w:val="001B7A75"/>
    <w:rsid w:val="001B7E38"/>
    <w:rsid w:val="001C06A6"/>
    <w:rsid w:val="001C59E9"/>
    <w:rsid w:val="001C60D1"/>
    <w:rsid w:val="001D163B"/>
    <w:rsid w:val="001D3A04"/>
    <w:rsid w:val="001D4278"/>
    <w:rsid w:val="001D6115"/>
    <w:rsid w:val="001D6882"/>
    <w:rsid w:val="001D77A8"/>
    <w:rsid w:val="001D7E9F"/>
    <w:rsid w:val="001D7EE6"/>
    <w:rsid w:val="001E2553"/>
    <w:rsid w:val="001E6283"/>
    <w:rsid w:val="001F0ECD"/>
    <w:rsid w:val="001F1846"/>
    <w:rsid w:val="001F1F94"/>
    <w:rsid w:val="00202DD0"/>
    <w:rsid w:val="002064D2"/>
    <w:rsid w:val="00210B77"/>
    <w:rsid w:val="00210EFF"/>
    <w:rsid w:val="002174B3"/>
    <w:rsid w:val="0022241B"/>
    <w:rsid w:val="00230BA2"/>
    <w:rsid w:val="00230E34"/>
    <w:rsid w:val="002335B0"/>
    <w:rsid w:val="00240E6D"/>
    <w:rsid w:val="00245D4A"/>
    <w:rsid w:val="00246555"/>
    <w:rsid w:val="00246633"/>
    <w:rsid w:val="002473AA"/>
    <w:rsid w:val="00252AB3"/>
    <w:rsid w:val="002657C6"/>
    <w:rsid w:val="00280DD3"/>
    <w:rsid w:val="00294148"/>
    <w:rsid w:val="002A0A3B"/>
    <w:rsid w:val="002A0F9C"/>
    <w:rsid w:val="002B0D01"/>
    <w:rsid w:val="002B441C"/>
    <w:rsid w:val="002C01CD"/>
    <w:rsid w:val="002C44A0"/>
    <w:rsid w:val="002C5365"/>
    <w:rsid w:val="002C60A3"/>
    <w:rsid w:val="002C7B9E"/>
    <w:rsid w:val="002D3E1D"/>
    <w:rsid w:val="002D5CC0"/>
    <w:rsid w:val="002E204D"/>
    <w:rsid w:val="002E79E5"/>
    <w:rsid w:val="002F2AE4"/>
    <w:rsid w:val="002F2FBE"/>
    <w:rsid w:val="002F3FF9"/>
    <w:rsid w:val="002F77CE"/>
    <w:rsid w:val="00300B71"/>
    <w:rsid w:val="00300F2A"/>
    <w:rsid w:val="0030199D"/>
    <w:rsid w:val="0030389A"/>
    <w:rsid w:val="00305B4E"/>
    <w:rsid w:val="00305C9C"/>
    <w:rsid w:val="00311839"/>
    <w:rsid w:val="00312E76"/>
    <w:rsid w:val="00313FB7"/>
    <w:rsid w:val="00316E31"/>
    <w:rsid w:val="00327DBA"/>
    <w:rsid w:val="003316D4"/>
    <w:rsid w:val="00332C57"/>
    <w:rsid w:val="003362E5"/>
    <w:rsid w:val="00336438"/>
    <w:rsid w:val="00347B89"/>
    <w:rsid w:val="00350F21"/>
    <w:rsid w:val="00351BB4"/>
    <w:rsid w:val="00356712"/>
    <w:rsid w:val="00357EFC"/>
    <w:rsid w:val="00361F24"/>
    <w:rsid w:val="003645FF"/>
    <w:rsid w:val="00366908"/>
    <w:rsid w:val="00373E02"/>
    <w:rsid w:val="003756BA"/>
    <w:rsid w:val="00380184"/>
    <w:rsid w:val="003901F5"/>
    <w:rsid w:val="00392647"/>
    <w:rsid w:val="00395CCD"/>
    <w:rsid w:val="00397158"/>
    <w:rsid w:val="003A533D"/>
    <w:rsid w:val="003A56BA"/>
    <w:rsid w:val="003B413C"/>
    <w:rsid w:val="003C6409"/>
    <w:rsid w:val="003C6565"/>
    <w:rsid w:val="003D0715"/>
    <w:rsid w:val="003D4860"/>
    <w:rsid w:val="003D79FA"/>
    <w:rsid w:val="003E02DF"/>
    <w:rsid w:val="003E0673"/>
    <w:rsid w:val="003E4CA0"/>
    <w:rsid w:val="003E4F0B"/>
    <w:rsid w:val="003E5800"/>
    <w:rsid w:val="003E72F6"/>
    <w:rsid w:val="004013EE"/>
    <w:rsid w:val="0040362E"/>
    <w:rsid w:val="00411C8E"/>
    <w:rsid w:val="004120D8"/>
    <w:rsid w:val="00421792"/>
    <w:rsid w:val="00421C47"/>
    <w:rsid w:val="00424946"/>
    <w:rsid w:val="0042683C"/>
    <w:rsid w:val="00427C84"/>
    <w:rsid w:val="0043134F"/>
    <w:rsid w:val="00434416"/>
    <w:rsid w:val="00435473"/>
    <w:rsid w:val="0044088A"/>
    <w:rsid w:val="00441509"/>
    <w:rsid w:val="00441908"/>
    <w:rsid w:val="00443D09"/>
    <w:rsid w:val="0044656F"/>
    <w:rsid w:val="004505AB"/>
    <w:rsid w:val="00452E68"/>
    <w:rsid w:val="004562F1"/>
    <w:rsid w:val="00457800"/>
    <w:rsid w:val="00460653"/>
    <w:rsid w:val="00460953"/>
    <w:rsid w:val="00461775"/>
    <w:rsid w:val="004646F6"/>
    <w:rsid w:val="00464EB2"/>
    <w:rsid w:val="004659C3"/>
    <w:rsid w:val="00467080"/>
    <w:rsid w:val="00470EBE"/>
    <w:rsid w:val="00471394"/>
    <w:rsid w:val="00471749"/>
    <w:rsid w:val="00471DB3"/>
    <w:rsid w:val="00472C47"/>
    <w:rsid w:val="004737F0"/>
    <w:rsid w:val="00492D1C"/>
    <w:rsid w:val="00494CA3"/>
    <w:rsid w:val="004950EA"/>
    <w:rsid w:val="0049745B"/>
    <w:rsid w:val="004A04D9"/>
    <w:rsid w:val="004A3008"/>
    <w:rsid w:val="004A31F1"/>
    <w:rsid w:val="004A38A6"/>
    <w:rsid w:val="004A3978"/>
    <w:rsid w:val="004A6659"/>
    <w:rsid w:val="004A6A65"/>
    <w:rsid w:val="004B1A25"/>
    <w:rsid w:val="004B5257"/>
    <w:rsid w:val="004B7A6F"/>
    <w:rsid w:val="004C4FC7"/>
    <w:rsid w:val="004C5B3C"/>
    <w:rsid w:val="004D0BDD"/>
    <w:rsid w:val="004D142C"/>
    <w:rsid w:val="004D1D01"/>
    <w:rsid w:val="004D51AC"/>
    <w:rsid w:val="004F57FA"/>
    <w:rsid w:val="005002F0"/>
    <w:rsid w:val="00500F82"/>
    <w:rsid w:val="005019E5"/>
    <w:rsid w:val="0050391F"/>
    <w:rsid w:val="005109DE"/>
    <w:rsid w:val="00511531"/>
    <w:rsid w:val="00514028"/>
    <w:rsid w:val="00517B75"/>
    <w:rsid w:val="00520A68"/>
    <w:rsid w:val="0052114F"/>
    <w:rsid w:val="00536BBE"/>
    <w:rsid w:val="00543A69"/>
    <w:rsid w:val="00543C74"/>
    <w:rsid w:val="00544F2C"/>
    <w:rsid w:val="005453C9"/>
    <w:rsid w:val="00551D78"/>
    <w:rsid w:val="00555EE0"/>
    <w:rsid w:val="00557DD1"/>
    <w:rsid w:val="005649B9"/>
    <w:rsid w:val="00565AC5"/>
    <w:rsid w:val="005703F6"/>
    <w:rsid w:val="00577396"/>
    <w:rsid w:val="005776BD"/>
    <w:rsid w:val="005812E4"/>
    <w:rsid w:val="00582CD0"/>
    <w:rsid w:val="0058453E"/>
    <w:rsid w:val="00585C65"/>
    <w:rsid w:val="00590427"/>
    <w:rsid w:val="00593A08"/>
    <w:rsid w:val="005A0017"/>
    <w:rsid w:val="005A7109"/>
    <w:rsid w:val="005B7C8F"/>
    <w:rsid w:val="005C0547"/>
    <w:rsid w:val="005C1680"/>
    <w:rsid w:val="005C4D0D"/>
    <w:rsid w:val="005D0092"/>
    <w:rsid w:val="005D0F50"/>
    <w:rsid w:val="005D21BF"/>
    <w:rsid w:val="005D3104"/>
    <w:rsid w:val="005D53B7"/>
    <w:rsid w:val="005D5412"/>
    <w:rsid w:val="005D558F"/>
    <w:rsid w:val="005E0878"/>
    <w:rsid w:val="005E0D2F"/>
    <w:rsid w:val="005E0E57"/>
    <w:rsid w:val="005E1926"/>
    <w:rsid w:val="005E3356"/>
    <w:rsid w:val="005E49CE"/>
    <w:rsid w:val="005E6183"/>
    <w:rsid w:val="005F042C"/>
    <w:rsid w:val="005F189C"/>
    <w:rsid w:val="00606D74"/>
    <w:rsid w:val="00610B39"/>
    <w:rsid w:val="0061138C"/>
    <w:rsid w:val="0061376A"/>
    <w:rsid w:val="006157F0"/>
    <w:rsid w:val="00620FCA"/>
    <w:rsid w:val="006220C8"/>
    <w:rsid w:val="00622308"/>
    <w:rsid w:val="00623FAA"/>
    <w:rsid w:val="006259D5"/>
    <w:rsid w:val="006270D9"/>
    <w:rsid w:val="00637C9D"/>
    <w:rsid w:val="00650A22"/>
    <w:rsid w:val="00652721"/>
    <w:rsid w:val="0066035E"/>
    <w:rsid w:val="0066127E"/>
    <w:rsid w:val="0066141E"/>
    <w:rsid w:val="00663F0D"/>
    <w:rsid w:val="00665186"/>
    <w:rsid w:val="00665607"/>
    <w:rsid w:val="006658EA"/>
    <w:rsid w:val="00666F60"/>
    <w:rsid w:val="00677641"/>
    <w:rsid w:val="0068285C"/>
    <w:rsid w:val="00684E8B"/>
    <w:rsid w:val="00685FA6"/>
    <w:rsid w:val="00693B57"/>
    <w:rsid w:val="006949BB"/>
    <w:rsid w:val="00695165"/>
    <w:rsid w:val="006971D6"/>
    <w:rsid w:val="006A075B"/>
    <w:rsid w:val="006A2104"/>
    <w:rsid w:val="006A331C"/>
    <w:rsid w:val="006A5700"/>
    <w:rsid w:val="006A6145"/>
    <w:rsid w:val="006B13F2"/>
    <w:rsid w:val="006B722A"/>
    <w:rsid w:val="006B77A7"/>
    <w:rsid w:val="006C240D"/>
    <w:rsid w:val="006C4245"/>
    <w:rsid w:val="006C6923"/>
    <w:rsid w:val="006D1432"/>
    <w:rsid w:val="006E3B3C"/>
    <w:rsid w:val="006E4FBF"/>
    <w:rsid w:val="006E52B1"/>
    <w:rsid w:val="006F03A8"/>
    <w:rsid w:val="006F12FA"/>
    <w:rsid w:val="006F18E7"/>
    <w:rsid w:val="006F296C"/>
    <w:rsid w:val="006F2C99"/>
    <w:rsid w:val="006F48CC"/>
    <w:rsid w:val="006F7830"/>
    <w:rsid w:val="0070083B"/>
    <w:rsid w:val="00706637"/>
    <w:rsid w:val="00713A8E"/>
    <w:rsid w:val="00716B19"/>
    <w:rsid w:val="007176F2"/>
    <w:rsid w:val="007206B6"/>
    <w:rsid w:val="00720A93"/>
    <w:rsid w:val="0072456E"/>
    <w:rsid w:val="007266F0"/>
    <w:rsid w:val="0073545A"/>
    <w:rsid w:val="00740E5C"/>
    <w:rsid w:val="00744BA8"/>
    <w:rsid w:val="007469B4"/>
    <w:rsid w:val="00750263"/>
    <w:rsid w:val="007521F0"/>
    <w:rsid w:val="00752579"/>
    <w:rsid w:val="007531C6"/>
    <w:rsid w:val="00764634"/>
    <w:rsid w:val="00764AB3"/>
    <w:rsid w:val="00766036"/>
    <w:rsid w:val="00766190"/>
    <w:rsid w:val="0077094E"/>
    <w:rsid w:val="00775CC4"/>
    <w:rsid w:val="00775F8D"/>
    <w:rsid w:val="00783F3F"/>
    <w:rsid w:val="007870FA"/>
    <w:rsid w:val="00793565"/>
    <w:rsid w:val="00794901"/>
    <w:rsid w:val="007963E2"/>
    <w:rsid w:val="007A1462"/>
    <w:rsid w:val="007A3A38"/>
    <w:rsid w:val="007A7A00"/>
    <w:rsid w:val="007B0601"/>
    <w:rsid w:val="007B1416"/>
    <w:rsid w:val="007B5756"/>
    <w:rsid w:val="007B65B8"/>
    <w:rsid w:val="007B6DB4"/>
    <w:rsid w:val="007B6FC1"/>
    <w:rsid w:val="007C1D87"/>
    <w:rsid w:val="007D05F4"/>
    <w:rsid w:val="007D11A1"/>
    <w:rsid w:val="007D785F"/>
    <w:rsid w:val="007D7ACF"/>
    <w:rsid w:val="007E070B"/>
    <w:rsid w:val="007E0E2E"/>
    <w:rsid w:val="007E178B"/>
    <w:rsid w:val="007E7CAA"/>
    <w:rsid w:val="007F7E8D"/>
    <w:rsid w:val="00812CF4"/>
    <w:rsid w:val="008135BE"/>
    <w:rsid w:val="00820C16"/>
    <w:rsid w:val="008216B0"/>
    <w:rsid w:val="0082481E"/>
    <w:rsid w:val="00831AB6"/>
    <w:rsid w:val="008324CC"/>
    <w:rsid w:val="00832ED5"/>
    <w:rsid w:val="00837416"/>
    <w:rsid w:val="00837ECC"/>
    <w:rsid w:val="0084231A"/>
    <w:rsid w:val="00845AC7"/>
    <w:rsid w:val="00847A41"/>
    <w:rsid w:val="0085131E"/>
    <w:rsid w:val="00862ACC"/>
    <w:rsid w:val="00864889"/>
    <w:rsid w:val="0086567B"/>
    <w:rsid w:val="00865E99"/>
    <w:rsid w:val="008743C5"/>
    <w:rsid w:val="00875DB2"/>
    <w:rsid w:val="00876297"/>
    <w:rsid w:val="00876358"/>
    <w:rsid w:val="008804AF"/>
    <w:rsid w:val="00882052"/>
    <w:rsid w:val="008820F4"/>
    <w:rsid w:val="00883053"/>
    <w:rsid w:val="00883579"/>
    <w:rsid w:val="00894EF9"/>
    <w:rsid w:val="00897AB6"/>
    <w:rsid w:val="008A1D0C"/>
    <w:rsid w:val="008A463A"/>
    <w:rsid w:val="008A5CE1"/>
    <w:rsid w:val="008B0FD7"/>
    <w:rsid w:val="008C085C"/>
    <w:rsid w:val="008C5B8B"/>
    <w:rsid w:val="008C6662"/>
    <w:rsid w:val="008C7433"/>
    <w:rsid w:val="008D086B"/>
    <w:rsid w:val="008D282E"/>
    <w:rsid w:val="008D405C"/>
    <w:rsid w:val="008D5AC8"/>
    <w:rsid w:val="008D777B"/>
    <w:rsid w:val="008E0273"/>
    <w:rsid w:val="008E0935"/>
    <w:rsid w:val="008E6D77"/>
    <w:rsid w:val="008E6EE2"/>
    <w:rsid w:val="008E7666"/>
    <w:rsid w:val="008F22A8"/>
    <w:rsid w:val="008F5794"/>
    <w:rsid w:val="008F65F9"/>
    <w:rsid w:val="00902445"/>
    <w:rsid w:val="00907E8E"/>
    <w:rsid w:val="00912F53"/>
    <w:rsid w:val="0091334C"/>
    <w:rsid w:val="009133EE"/>
    <w:rsid w:val="00927C3A"/>
    <w:rsid w:val="00930EC7"/>
    <w:rsid w:val="0093133E"/>
    <w:rsid w:val="00932BF3"/>
    <w:rsid w:val="00933515"/>
    <w:rsid w:val="00933694"/>
    <w:rsid w:val="00934367"/>
    <w:rsid w:val="009344EF"/>
    <w:rsid w:val="00942984"/>
    <w:rsid w:val="00946E93"/>
    <w:rsid w:val="00951EB3"/>
    <w:rsid w:val="00952705"/>
    <w:rsid w:val="00961C1F"/>
    <w:rsid w:val="0096276C"/>
    <w:rsid w:val="009644B6"/>
    <w:rsid w:val="009677A1"/>
    <w:rsid w:val="00971600"/>
    <w:rsid w:val="00975446"/>
    <w:rsid w:val="00977950"/>
    <w:rsid w:val="00980EDD"/>
    <w:rsid w:val="00982123"/>
    <w:rsid w:val="00982465"/>
    <w:rsid w:val="00982860"/>
    <w:rsid w:val="0099419A"/>
    <w:rsid w:val="0099501A"/>
    <w:rsid w:val="009956FF"/>
    <w:rsid w:val="00996C36"/>
    <w:rsid w:val="009A2DBF"/>
    <w:rsid w:val="009A2EF4"/>
    <w:rsid w:val="009A34AD"/>
    <w:rsid w:val="009B31CA"/>
    <w:rsid w:val="009B7A15"/>
    <w:rsid w:val="009C3010"/>
    <w:rsid w:val="009C3AFD"/>
    <w:rsid w:val="009C46BA"/>
    <w:rsid w:val="009C4D07"/>
    <w:rsid w:val="009C7D11"/>
    <w:rsid w:val="009D1C36"/>
    <w:rsid w:val="009D2040"/>
    <w:rsid w:val="009D3426"/>
    <w:rsid w:val="009D36E0"/>
    <w:rsid w:val="009D4FD7"/>
    <w:rsid w:val="009D5C2E"/>
    <w:rsid w:val="009E208C"/>
    <w:rsid w:val="009E4A8E"/>
    <w:rsid w:val="009F268A"/>
    <w:rsid w:val="009F3CF0"/>
    <w:rsid w:val="00A018A1"/>
    <w:rsid w:val="00A01E95"/>
    <w:rsid w:val="00A02FBC"/>
    <w:rsid w:val="00A0303C"/>
    <w:rsid w:val="00A0406D"/>
    <w:rsid w:val="00A04777"/>
    <w:rsid w:val="00A048F8"/>
    <w:rsid w:val="00A101F6"/>
    <w:rsid w:val="00A10FBC"/>
    <w:rsid w:val="00A13D61"/>
    <w:rsid w:val="00A2019A"/>
    <w:rsid w:val="00A251C2"/>
    <w:rsid w:val="00A256BB"/>
    <w:rsid w:val="00A341B8"/>
    <w:rsid w:val="00A3460B"/>
    <w:rsid w:val="00A3779F"/>
    <w:rsid w:val="00A445E1"/>
    <w:rsid w:val="00A44C11"/>
    <w:rsid w:val="00A4551C"/>
    <w:rsid w:val="00A46D61"/>
    <w:rsid w:val="00A56E09"/>
    <w:rsid w:val="00A7217C"/>
    <w:rsid w:val="00A7301A"/>
    <w:rsid w:val="00A95081"/>
    <w:rsid w:val="00A9576C"/>
    <w:rsid w:val="00A96030"/>
    <w:rsid w:val="00A97496"/>
    <w:rsid w:val="00AA1253"/>
    <w:rsid w:val="00AA4C30"/>
    <w:rsid w:val="00AA57F5"/>
    <w:rsid w:val="00AB0F2A"/>
    <w:rsid w:val="00AC0C6B"/>
    <w:rsid w:val="00AC5BB1"/>
    <w:rsid w:val="00AC7B0A"/>
    <w:rsid w:val="00AD0031"/>
    <w:rsid w:val="00AD2544"/>
    <w:rsid w:val="00AD32FB"/>
    <w:rsid w:val="00AF0A39"/>
    <w:rsid w:val="00AF48A2"/>
    <w:rsid w:val="00AF4A19"/>
    <w:rsid w:val="00AF4E16"/>
    <w:rsid w:val="00AF5D02"/>
    <w:rsid w:val="00AF6533"/>
    <w:rsid w:val="00AF6B46"/>
    <w:rsid w:val="00AF6DC2"/>
    <w:rsid w:val="00B0149F"/>
    <w:rsid w:val="00B029D0"/>
    <w:rsid w:val="00B038BD"/>
    <w:rsid w:val="00B109AF"/>
    <w:rsid w:val="00B12770"/>
    <w:rsid w:val="00B21B16"/>
    <w:rsid w:val="00B22C68"/>
    <w:rsid w:val="00B2495C"/>
    <w:rsid w:val="00B259BB"/>
    <w:rsid w:val="00B3043B"/>
    <w:rsid w:val="00B31FA8"/>
    <w:rsid w:val="00B363EF"/>
    <w:rsid w:val="00B370EF"/>
    <w:rsid w:val="00B37D5D"/>
    <w:rsid w:val="00B4077F"/>
    <w:rsid w:val="00B40EFF"/>
    <w:rsid w:val="00B448E7"/>
    <w:rsid w:val="00B504DD"/>
    <w:rsid w:val="00B51AD3"/>
    <w:rsid w:val="00B52D46"/>
    <w:rsid w:val="00B5441F"/>
    <w:rsid w:val="00B55222"/>
    <w:rsid w:val="00B73292"/>
    <w:rsid w:val="00B73B40"/>
    <w:rsid w:val="00B74454"/>
    <w:rsid w:val="00B74836"/>
    <w:rsid w:val="00B75CEF"/>
    <w:rsid w:val="00B760D0"/>
    <w:rsid w:val="00B768B9"/>
    <w:rsid w:val="00B82B7A"/>
    <w:rsid w:val="00B908B8"/>
    <w:rsid w:val="00B9527A"/>
    <w:rsid w:val="00B97C15"/>
    <w:rsid w:val="00BA17EF"/>
    <w:rsid w:val="00BA21E2"/>
    <w:rsid w:val="00BA34BB"/>
    <w:rsid w:val="00BA36A8"/>
    <w:rsid w:val="00BA5C28"/>
    <w:rsid w:val="00BA6B9E"/>
    <w:rsid w:val="00BA7D9D"/>
    <w:rsid w:val="00BB1E16"/>
    <w:rsid w:val="00BB6ED3"/>
    <w:rsid w:val="00BB7DAF"/>
    <w:rsid w:val="00BC1041"/>
    <w:rsid w:val="00BC15ED"/>
    <w:rsid w:val="00BC6143"/>
    <w:rsid w:val="00BD4BDE"/>
    <w:rsid w:val="00BD5102"/>
    <w:rsid w:val="00BE28BD"/>
    <w:rsid w:val="00BE36C5"/>
    <w:rsid w:val="00BF28E3"/>
    <w:rsid w:val="00BF5A8A"/>
    <w:rsid w:val="00BF6272"/>
    <w:rsid w:val="00C0404B"/>
    <w:rsid w:val="00C04A45"/>
    <w:rsid w:val="00C073D8"/>
    <w:rsid w:val="00C12F31"/>
    <w:rsid w:val="00C1306C"/>
    <w:rsid w:val="00C16682"/>
    <w:rsid w:val="00C16E23"/>
    <w:rsid w:val="00C17ABF"/>
    <w:rsid w:val="00C22BC3"/>
    <w:rsid w:val="00C27AFA"/>
    <w:rsid w:val="00C318F9"/>
    <w:rsid w:val="00C34BE8"/>
    <w:rsid w:val="00C41201"/>
    <w:rsid w:val="00C421A3"/>
    <w:rsid w:val="00C42D7A"/>
    <w:rsid w:val="00C43158"/>
    <w:rsid w:val="00C513FC"/>
    <w:rsid w:val="00C51E23"/>
    <w:rsid w:val="00C554F5"/>
    <w:rsid w:val="00C5590E"/>
    <w:rsid w:val="00C65AA8"/>
    <w:rsid w:val="00C65D14"/>
    <w:rsid w:val="00C7039F"/>
    <w:rsid w:val="00C72F70"/>
    <w:rsid w:val="00C762BD"/>
    <w:rsid w:val="00C84D6A"/>
    <w:rsid w:val="00C85E36"/>
    <w:rsid w:val="00C928CC"/>
    <w:rsid w:val="00C92F21"/>
    <w:rsid w:val="00C950FC"/>
    <w:rsid w:val="00CA3068"/>
    <w:rsid w:val="00CB04EA"/>
    <w:rsid w:val="00CB0D6D"/>
    <w:rsid w:val="00CC00B7"/>
    <w:rsid w:val="00CC24D0"/>
    <w:rsid w:val="00CC26FA"/>
    <w:rsid w:val="00CC3132"/>
    <w:rsid w:val="00CC362C"/>
    <w:rsid w:val="00CC49DF"/>
    <w:rsid w:val="00CC4C05"/>
    <w:rsid w:val="00CD1E17"/>
    <w:rsid w:val="00CD2808"/>
    <w:rsid w:val="00CE2A0C"/>
    <w:rsid w:val="00CE437B"/>
    <w:rsid w:val="00CF1CA0"/>
    <w:rsid w:val="00CF22E9"/>
    <w:rsid w:val="00CF66DC"/>
    <w:rsid w:val="00D0056E"/>
    <w:rsid w:val="00D010EE"/>
    <w:rsid w:val="00D024D6"/>
    <w:rsid w:val="00D028DC"/>
    <w:rsid w:val="00D06878"/>
    <w:rsid w:val="00D1259B"/>
    <w:rsid w:val="00D129F3"/>
    <w:rsid w:val="00D16FB7"/>
    <w:rsid w:val="00D20FC5"/>
    <w:rsid w:val="00D21286"/>
    <w:rsid w:val="00D22027"/>
    <w:rsid w:val="00D24609"/>
    <w:rsid w:val="00D35594"/>
    <w:rsid w:val="00D37659"/>
    <w:rsid w:val="00D425E9"/>
    <w:rsid w:val="00D4767F"/>
    <w:rsid w:val="00D50FB2"/>
    <w:rsid w:val="00D53155"/>
    <w:rsid w:val="00D54A88"/>
    <w:rsid w:val="00D57273"/>
    <w:rsid w:val="00D629BF"/>
    <w:rsid w:val="00D6698D"/>
    <w:rsid w:val="00D72821"/>
    <w:rsid w:val="00D72952"/>
    <w:rsid w:val="00D774E9"/>
    <w:rsid w:val="00D85AF8"/>
    <w:rsid w:val="00D86024"/>
    <w:rsid w:val="00D878AE"/>
    <w:rsid w:val="00D9143B"/>
    <w:rsid w:val="00D91BC5"/>
    <w:rsid w:val="00DA27DC"/>
    <w:rsid w:val="00DA7843"/>
    <w:rsid w:val="00DB2096"/>
    <w:rsid w:val="00DB3483"/>
    <w:rsid w:val="00DB4AB9"/>
    <w:rsid w:val="00DB6102"/>
    <w:rsid w:val="00DC27B9"/>
    <w:rsid w:val="00DC7356"/>
    <w:rsid w:val="00DD1682"/>
    <w:rsid w:val="00DD3449"/>
    <w:rsid w:val="00DD54B2"/>
    <w:rsid w:val="00DE1DC4"/>
    <w:rsid w:val="00DF1FB0"/>
    <w:rsid w:val="00DF3678"/>
    <w:rsid w:val="00E010AE"/>
    <w:rsid w:val="00E01600"/>
    <w:rsid w:val="00E0432F"/>
    <w:rsid w:val="00E06F81"/>
    <w:rsid w:val="00E1144D"/>
    <w:rsid w:val="00E124CF"/>
    <w:rsid w:val="00E142E8"/>
    <w:rsid w:val="00E14DF2"/>
    <w:rsid w:val="00E15056"/>
    <w:rsid w:val="00E25FFE"/>
    <w:rsid w:val="00E27946"/>
    <w:rsid w:val="00E31AD5"/>
    <w:rsid w:val="00E33EDF"/>
    <w:rsid w:val="00E371E9"/>
    <w:rsid w:val="00E417BD"/>
    <w:rsid w:val="00E4322F"/>
    <w:rsid w:val="00E44143"/>
    <w:rsid w:val="00E4455F"/>
    <w:rsid w:val="00E4645E"/>
    <w:rsid w:val="00E46579"/>
    <w:rsid w:val="00E47F4C"/>
    <w:rsid w:val="00E52437"/>
    <w:rsid w:val="00E5551D"/>
    <w:rsid w:val="00E60525"/>
    <w:rsid w:val="00E6153F"/>
    <w:rsid w:val="00E77105"/>
    <w:rsid w:val="00E808B8"/>
    <w:rsid w:val="00E81BB1"/>
    <w:rsid w:val="00E82431"/>
    <w:rsid w:val="00E86658"/>
    <w:rsid w:val="00E905E0"/>
    <w:rsid w:val="00E90825"/>
    <w:rsid w:val="00E90A60"/>
    <w:rsid w:val="00E9176A"/>
    <w:rsid w:val="00E93D22"/>
    <w:rsid w:val="00EA0C41"/>
    <w:rsid w:val="00EA2392"/>
    <w:rsid w:val="00EA389F"/>
    <w:rsid w:val="00EA3B94"/>
    <w:rsid w:val="00EA4F4B"/>
    <w:rsid w:val="00EA7DA3"/>
    <w:rsid w:val="00EB0D6E"/>
    <w:rsid w:val="00EB3A8E"/>
    <w:rsid w:val="00EC0426"/>
    <w:rsid w:val="00EC214D"/>
    <w:rsid w:val="00EC227B"/>
    <w:rsid w:val="00EC3887"/>
    <w:rsid w:val="00EC39D3"/>
    <w:rsid w:val="00EC3CBB"/>
    <w:rsid w:val="00EC4B3C"/>
    <w:rsid w:val="00EC76D5"/>
    <w:rsid w:val="00EE1733"/>
    <w:rsid w:val="00EE17F3"/>
    <w:rsid w:val="00EE4063"/>
    <w:rsid w:val="00EE5519"/>
    <w:rsid w:val="00EE5EE7"/>
    <w:rsid w:val="00EE744F"/>
    <w:rsid w:val="00F00F29"/>
    <w:rsid w:val="00F01883"/>
    <w:rsid w:val="00F047FD"/>
    <w:rsid w:val="00F05CB1"/>
    <w:rsid w:val="00F06484"/>
    <w:rsid w:val="00F06538"/>
    <w:rsid w:val="00F06CA6"/>
    <w:rsid w:val="00F11B42"/>
    <w:rsid w:val="00F13C56"/>
    <w:rsid w:val="00F176E8"/>
    <w:rsid w:val="00F20205"/>
    <w:rsid w:val="00F302D9"/>
    <w:rsid w:val="00F31E6D"/>
    <w:rsid w:val="00F3337C"/>
    <w:rsid w:val="00F34DA6"/>
    <w:rsid w:val="00F366CD"/>
    <w:rsid w:val="00F3679A"/>
    <w:rsid w:val="00F45C6A"/>
    <w:rsid w:val="00F5026E"/>
    <w:rsid w:val="00F507A9"/>
    <w:rsid w:val="00F50BAD"/>
    <w:rsid w:val="00F50F87"/>
    <w:rsid w:val="00F54E4C"/>
    <w:rsid w:val="00F550DB"/>
    <w:rsid w:val="00F55B6B"/>
    <w:rsid w:val="00F565B7"/>
    <w:rsid w:val="00F60C21"/>
    <w:rsid w:val="00F61690"/>
    <w:rsid w:val="00F62A76"/>
    <w:rsid w:val="00F64347"/>
    <w:rsid w:val="00F65ED6"/>
    <w:rsid w:val="00F71024"/>
    <w:rsid w:val="00F75ADA"/>
    <w:rsid w:val="00F76634"/>
    <w:rsid w:val="00F966A8"/>
    <w:rsid w:val="00FA00B9"/>
    <w:rsid w:val="00FA35A6"/>
    <w:rsid w:val="00FA57B5"/>
    <w:rsid w:val="00FB0BB0"/>
    <w:rsid w:val="00FB0BCA"/>
    <w:rsid w:val="00FB30C1"/>
    <w:rsid w:val="00FB3AB7"/>
    <w:rsid w:val="00FB425E"/>
    <w:rsid w:val="00FB5A6B"/>
    <w:rsid w:val="00FB62A0"/>
    <w:rsid w:val="00FC1AE3"/>
    <w:rsid w:val="00FC6D61"/>
    <w:rsid w:val="00FD2F5C"/>
    <w:rsid w:val="00FD356B"/>
    <w:rsid w:val="00FD359C"/>
    <w:rsid w:val="00FE0E6C"/>
    <w:rsid w:val="00FE3332"/>
    <w:rsid w:val="00FE38A1"/>
    <w:rsid w:val="00FF0E4B"/>
    <w:rsid w:val="00FF2DF5"/>
    <w:rsid w:val="00FF5822"/>
    <w:rsid w:val="00FF5F79"/>
    <w:rsid w:val="00FF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5C341"/>
  <w15:docId w15:val="{805BFA64-7ADC-4B1B-9C8B-D078C4B0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134F"/>
    <w:pPr>
      <w:spacing w:before="120" w:after="120" w:line="360" w:lineRule="auto"/>
    </w:pPr>
    <w:rPr>
      <w:rFonts w:ascii="Arial" w:hAnsi="Arial"/>
    </w:rPr>
  </w:style>
  <w:style w:type="paragraph" w:styleId="Heading2">
    <w:name w:val="heading 2"/>
    <w:basedOn w:val="Normal"/>
    <w:next w:val="Normal"/>
    <w:link w:val="Heading2Char"/>
    <w:uiPriority w:val="9"/>
    <w:semiHidden/>
    <w:unhideWhenUsed/>
    <w:qFormat/>
    <w:rsid w:val="009644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44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qFormat/>
    <w:rsid w:val="009644B6"/>
    <w:pPr>
      <w:spacing w:before="120"/>
    </w:pPr>
    <w:rPr>
      <w:rFonts w:ascii="Arial" w:hAnsi="Arial"/>
      <w:color w:val="auto"/>
      <w:sz w:val="24"/>
    </w:rPr>
  </w:style>
  <w:style w:type="paragraph" w:customStyle="1" w:styleId="Subheading2">
    <w:name w:val="Subheading 2"/>
    <w:basedOn w:val="Heading3"/>
    <w:qFormat/>
    <w:rsid w:val="009644B6"/>
    <w:pPr>
      <w:spacing w:before="120"/>
    </w:pPr>
    <w:rPr>
      <w:rFonts w:ascii="Arial" w:hAnsi="Arial"/>
      <w:color w:val="auto"/>
    </w:rPr>
  </w:style>
  <w:style w:type="paragraph" w:customStyle="1" w:styleId="Subheading3">
    <w:name w:val="Subheading 3"/>
    <w:basedOn w:val="Normal"/>
    <w:qFormat/>
    <w:rsid w:val="009644B6"/>
    <w:pPr>
      <w:contextualSpacing/>
      <w:outlineLvl w:val="3"/>
    </w:pPr>
    <w:rPr>
      <w:u w:val="single"/>
    </w:rPr>
  </w:style>
  <w:style w:type="paragraph" w:styleId="ListParagraph">
    <w:name w:val="List Paragraph"/>
    <w:basedOn w:val="Normal"/>
    <w:uiPriority w:val="34"/>
    <w:qFormat/>
    <w:rsid w:val="009644B6"/>
    <w:pPr>
      <w:ind w:left="720"/>
      <w:contextualSpacing/>
    </w:pPr>
  </w:style>
  <w:style w:type="table" w:styleId="TableGrid">
    <w:name w:val="Table Grid"/>
    <w:basedOn w:val="TableNormal"/>
    <w:uiPriority w:val="59"/>
    <w:rsid w:val="0096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TableofFigures"/>
    <w:qFormat/>
    <w:rsid w:val="009644B6"/>
    <w:pPr>
      <w:spacing w:line="240" w:lineRule="auto"/>
      <w:contextualSpacing/>
      <w:outlineLvl w:val="4"/>
    </w:pPr>
    <w:rPr>
      <w:b/>
      <w:sz w:val="18"/>
    </w:rPr>
  </w:style>
  <w:style w:type="character" w:customStyle="1" w:styleId="Heading2Char">
    <w:name w:val="Heading 2 Char"/>
    <w:basedOn w:val="DefaultParagraphFont"/>
    <w:link w:val="Heading2"/>
    <w:uiPriority w:val="9"/>
    <w:semiHidden/>
    <w:rsid w:val="009644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644B6"/>
    <w:rPr>
      <w:rFonts w:asciiTheme="majorHAnsi" w:eastAsiaTheme="majorEastAsia" w:hAnsiTheme="majorHAnsi" w:cstheme="majorBidi"/>
      <w:b/>
      <w:bCs/>
      <w:color w:val="4F81BD" w:themeColor="accent1"/>
    </w:rPr>
  </w:style>
  <w:style w:type="paragraph" w:styleId="TableofFigures">
    <w:name w:val="table of figures"/>
    <w:basedOn w:val="Normal"/>
    <w:next w:val="Normal"/>
    <w:uiPriority w:val="99"/>
    <w:semiHidden/>
    <w:unhideWhenUsed/>
    <w:rsid w:val="009644B6"/>
  </w:style>
  <w:style w:type="paragraph" w:styleId="Quote">
    <w:name w:val="Quote"/>
    <w:basedOn w:val="Normal"/>
    <w:next w:val="Normal"/>
    <w:link w:val="QuoteChar"/>
    <w:uiPriority w:val="29"/>
    <w:qFormat/>
    <w:rsid w:val="006B13F2"/>
    <w:pPr>
      <w:spacing w:before="0" w:after="0" w:line="240" w:lineRule="auto"/>
      <w:ind w:left="284"/>
      <w:contextualSpacing/>
    </w:pPr>
    <w:rPr>
      <w:i/>
      <w:iCs/>
      <w:color w:val="000000" w:themeColor="text1"/>
    </w:rPr>
  </w:style>
  <w:style w:type="character" w:customStyle="1" w:styleId="QuoteChar">
    <w:name w:val="Quote Char"/>
    <w:basedOn w:val="DefaultParagraphFont"/>
    <w:link w:val="Quote"/>
    <w:uiPriority w:val="29"/>
    <w:rsid w:val="006B13F2"/>
    <w:rPr>
      <w:rFonts w:ascii="Arial" w:hAnsi="Arial"/>
      <w:i/>
      <w:iCs/>
      <w:color w:val="000000" w:themeColor="text1"/>
    </w:rPr>
  </w:style>
  <w:style w:type="character" w:styleId="Strong">
    <w:name w:val="Strong"/>
    <w:basedOn w:val="DefaultParagraphFont"/>
    <w:uiPriority w:val="22"/>
    <w:qFormat/>
    <w:rsid w:val="004950EA"/>
    <w:rPr>
      <w:b/>
      <w:bCs/>
    </w:rPr>
  </w:style>
  <w:style w:type="paragraph" w:styleId="BalloonText">
    <w:name w:val="Balloon Text"/>
    <w:basedOn w:val="Normal"/>
    <w:link w:val="BalloonTextChar"/>
    <w:uiPriority w:val="99"/>
    <w:semiHidden/>
    <w:unhideWhenUsed/>
    <w:rsid w:val="004950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0EA"/>
    <w:rPr>
      <w:rFonts w:ascii="Tahoma" w:hAnsi="Tahoma" w:cs="Tahoma"/>
      <w:sz w:val="16"/>
      <w:szCs w:val="16"/>
    </w:rPr>
  </w:style>
  <w:style w:type="paragraph" w:customStyle="1" w:styleId="ArthritisCareResearchmainbodytext">
    <w:name w:val="Arthritis Care &amp; Research main body text"/>
    <w:link w:val="ArthritisCareResearchmainbodytextChar"/>
    <w:qFormat/>
    <w:rsid w:val="00744BA8"/>
    <w:pPr>
      <w:spacing w:before="240" w:after="0" w:line="480" w:lineRule="auto"/>
    </w:pPr>
    <w:rPr>
      <w:rFonts w:ascii="Arial" w:hAnsi="Arial"/>
    </w:rPr>
  </w:style>
  <w:style w:type="character" w:styleId="CommentReference">
    <w:name w:val="annotation reference"/>
    <w:basedOn w:val="DefaultParagraphFont"/>
    <w:uiPriority w:val="99"/>
    <w:semiHidden/>
    <w:unhideWhenUsed/>
    <w:rsid w:val="00BA21E2"/>
    <w:rPr>
      <w:sz w:val="16"/>
      <w:szCs w:val="16"/>
    </w:rPr>
  </w:style>
  <w:style w:type="paragraph" w:styleId="CommentText">
    <w:name w:val="annotation text"/>
    <w:basedOn w:val="Normal"/>
    <w:link w:val="CommentTextChar"/>
    <w:uiPriority w:val="99"/>
    <w:semiHidden/>
    <w:unhideWhenUsed/>
    <w:rsid w:val="00BA21E2"/>
    <w:pPr>
      <w:spacing w:line="240" w:lineRule="auto"/>
    </w:pPr>
    <w:rPr>
      <w:sz w:val="20"/>
      <w:szCs w:val="20"/>
    </w:rPr>
  </w:style>
  <w:style w:type="character" w:customStyle="1" w:styleId="CommentTextChar">
    <w:name w:val="Comment Text Char"/>
    <w:basedOn w:val="DefaultParagraphFont"/>
    <w:link w:val="CommentText"/>
    <w:uiPriority w:val="99"/>
    <w:semiHidden/>
    <w:rsid w:val="00BA21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A21E2"/>
    <w:rPr>
      <w:b/>
      <w:bCs/>
    </w:rPr>
  </w:style>
  <w:style w:type="character" w:customStyle="1" w:styleId="CommentSubjectChar">
    <w:name w:val="Comment Subject Char"/>
    <w:basedOn w:val="CommentTextChar"/>
    <w:link w:val="CommentSubject"/>
    <w:uiPriority w:val="99"/>
    <w:semiHidden/>
    <w:rsid w:val="00BA21E2"/>
    <w:rPr>
      <w:rFonts w:ascii="Arial" w:hAnsi="Arial"/>
      <w:b/>
      <w:bCs/>
      <w:sz w:val="20"/>
      <w:szCs w:val="20"/>
    </w:rPr>
  </w:style>
  <w:style w:type="paragraph" w:styleId="Header">
    <w:name w:val="header"/>
    <w:basedOn w:val="Normal"/>
    <w:link w:val="HeaderChar"/>
    <w:uiPriority w:val="99"/>
    <w:unhideWhenUsed/>
    <w:rsid w:val="00C72F7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2F70"/>
    <w:rPr>
      <w:rFonts w:ascii="Arial" w:hAnsi="Arial"/>
    </w:rPr>
  </w:style>
  <w:style w:type="paragraph" w:styleId="Footer">
    <w:name w:val="footer"/>
    <w:basedOn w:val="Normal"/>
    <w:link w:val="FooterChar"/>
    <w:uiPriority w:val="99"/>
    <w:unhideWhenUsed/>
    <w:rsid w:val="00C72F7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2F70"/>
    <w:rPr>
      <w:rFonts w:ascii="Arial" w:hAnsi="Arial"/>
    </w:rPr>
  </w:style>
  <w:style w:type="paragraph" w:styleId="NormalWeb">
    <w:name w:val="Normal (Web)"/>
    <w:basedOn w:val="Normal"/>
    <w:uiPriority w:val="99"/>
    <w:unhideWhenUsed/>
    <w:rsid w:val="00CC4C0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ble">
    <w:name w:val="Table"/>
    <w:basedOn w:val="Normal"/>
    <w:qFormat/>
    <w:rsid w:val="00F11B42"/>
    <w:pPr>
      <w:spacing w:before="0" w:after="0" w:line="240" w:lineRule="auto"/>
      <w:outlineLvl w:val="5"/>
    </w:pPr>
    <w:rPr>
      <w:b/>
      <w:noProof/>
      <w:sz w:val="18"/>
      <w:lang w:eastAsia="en-GB"/>
    </w:rPr>
  </w:style>
  <w:style w:type="table" w:customStyle="1" w:styleId="LightShading3">
    <w:name w:val="Light Shading3"/>
    <w:basedOn w:val="TableNormal"/>
    <w:uiPriority w:val="60"/>
    <w:rsid w:val="00F11B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Heading2Verdana10pt">
    <w:name w:val="Style Heading 2 + Verdana 10 pt"/>
    <w:basedOn w:val="Heading2"/>
    <w:uiPriority w:val="99"/>
    <w:rsid w:val="00085F33"/>
    <w:pPr>
      <w:keepLines w:val="0"/>
      <w:autoSpaceDE w:val="0"/>
      <w:autoSpaceDN w:val="0"/>
      <w:adjustRightInd w:val="0"/>
      <w:spacing w:before="240" w:after="60" w:line="240" w:lineRule="auto"/>
      <w:outlineLvl w:val="9"/>
    </w:pPr>
    <w:rPr>
      <w:rFonts w:ascii="Verdana" w:eastAsiaTheme="minorEastAsia" w:hAnsi="Verdana" w:cs="Verdana"/>
      <w:color w:val="auto"/>
      <w:sz w:val="20"/>
      <w:szCs w:val="20"/>
      <w:lang w:eastAsia="en-GB"/>
    </w:rPr>
  </w:style>
  <w:style w:type="paragraph" w:customStyle="1" w:styleId="Normal0">
    <w:name w:val="[Normal]"/>
    <w:uiPriority w:val="99"/>
    <w:rsid w:val="00380184"/>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customStyle="1" w:styleId="SocSciMedSubhead1">
    <w:name w:val="SocSciMed Subhead1"/>
    <w:basedOn w:val="Subheading"/>
    <w:link w:val="SocSciMedSubhead1Char"/>
    <w:qFormat/>
    <w:rsid w:val="00942984"/>
    <w:rPr>
      <w:b w:val="0"/>
      <w:i/>
      <w:sz w:val="22"/>
    </w:rPr>
  </w:style>
  <w:style w:type="character" w:customStyle="1" w:styleId="ArthritisCareResearchmainbodytextChar">
    <w:name w:val="Arthritis Care &amp; Research main body text Char"/>
    <w:basedOn w:val="DefaultParagraphFont"/>
    <w:link w:val="ArthritisCareResearchmainbodytext"/>
    <w:rsid w:val="00942984"/>
    <w:rPr>
      <w:rFonts w:ascii="Arial" w:hAnsi="Arial"/>
    </w:rPr>
  </w:style>
  <w:style w:type="character" w:customStyle="1" w:styleId="SocSciMedSubhead1Char">
    <w:name w:val="SocSciMed Subhead1 Char"/>
    <w:basedOn w:val="ArthritisCareResearchmainbodytextChar"/>
    <w:link w:val="SocSciMedSubhead1"/>
    <w:rsid w:val="00942984"/>
    <w:rPr>
      <w:rFonts w:ascii="Arial" w:eastAsiaTheme="majorEastAsia" w:hAnsi="Arial" w:cstheme="majorBidi"/>
      <w:bCs/>
      <w:i/>
      <w:szCs w:val="26"/>
    </w:rPr>
  </w:style>
  <w:style w:type="paragraph" w:styleId="Subtitle">
    <w:name w:val="Subtitle"/>
    <w:basedOn w:val="Normal"/>
    <w:next w:val="Normal"/>
    <w:link w:val="SubtitleChar"/>
    <w:uiPriority w:val="11"/>
    <w:qFormat/>
    <w:rsid w:val="0076463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64634"/>
    <w:rPr>
      <w:rFonts w:eastAsiaTheme="minorEastAsia"/>
      <w:color w:val="5A5A5A" w:themeColor="text1" w:themeTint="A5"/>
      <w:spacing w:val="15"/>
    </w:rPr>
  </w:style>
  <w:style w:type="character" w:styleId="LineNumber">
    <w:name w:val="line number"/>
    <w:basedOn w:val="DefaultParagraphFont"/>
    <w:uiPriority w:val="99"/>
    <w:semiHidden/>
    <w:unhideWhenUsed/>
    <w:rsid w:val="002B4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87">
      <w:bodyDiv w:val="1"/>
      <w:marLeft w:val="0"/>
      <w:marRight w:val="0"/>
      <w:marTop w:val="0"/>
      <w:marBottom w:val="0"/>
      <w:divBdr>
        <w:top w:val="none" w:sz="0" w:space="0" w:color="auto"/>
        <w:left w:val="none" w:sz="0" w:space="0" w:color="auto"/>
        <w:bottom w:val="none" w:sz="0" w:space="0" w:color="auto"/>
        <w:right w:val="none" w:sz="0" w:space="0" w:color="auto"/>
      </w:divBdr>
      <w:divsChild>
        <w:div w:id="1214780484">
          <w:marLeft w:val="0"/>
          <w:marRight w:val="0"/>
          <w:marTop w:val="0"/>
          <w:marBottom w:val="0"/>
          <w:divBdr>
            <w:top w:val="none" w:sz="0" w:space="0" w:color="auto"/>
            <w:left w:val="none" w:sz="0" w:space="0" w:color="auto"/>
            <w:bottom w:val="none" w:sz="0" w:space="0" w:color="auto"/>
            <w:right w:val="none" w:sz="0" w:space="0" w:color="auto"/>
          </w:divBdr>
        </w:div>
        <w:div w:id="1875652951">
          <w:marLeft w:val="0"/>
          <w:marRight w:val="0"/>
          <w:marTop w:val="0"/>
          <w:marBottom w:val="0"/>
          <w:divBdr>
            <w:top w:val="none" w:sz="0" w:space="0" w:color="auto"/>
            <w:left w:val="none" w:sz="0" w:space="0" w:color="auto"/>
            <w:bottom w:val="none" w:sz="0" w:space="0" w:color="auto"/>
            <w:right w:val="none" w:sz="0" w:space="0" w:color="auto"/>
          </w:divBdr>
        </w:div>
      </w:divsChild>
    </w:div>
    <w:div w:id="6368712">
      <w:bodyDiv w:val="1"/>
      <w:marLeft w:val="0"/>
      <w:marRight w:val="0"/>
      <w:marTop w:val="0"/>
      <w:marBottom w:val="0"/>
      <w:divBdr>
        <w:top w:val="none" w:sz="0" w:space="0" w:color="auto"/>
        <w:left w:val="none" w:sz="0" w:space="0" w:color="auto"/>
        <w:bottom w:val="none" w:sz="0" w:space="0" w:color="auto"/>
        <w:right w:val="none" w:sz="0" w:space="0" w:color="auto"/>
      </w:divBdr>
    </w:div>
    <w:div w:id="9914361">
      <w:bodyDiv w:val="1"/>
      <w:marLeft w:val="0"/>
      <w:marRight w:val="0"/>
      <w:marTop w:val="0"/>
      <w:marBottom w:val="0"/>
      <w:divBdr>
        <w:top w:val="none" w:sz="0" w:space="0" w:color="auto"/>
        <w:left w:val="none" w:sz="0" w:space="0" w:color="auto"/>
        <w:bottom w:val="none" w:sz="0" w:space="0" w:color="auto"/>
        <w:right w:val="none" w:sz="0" w:space="0" w:color="auto"/>
      </w:divBdr>
    </w:div>
    <w:div w:id="14313858">
      <w:bodyDiv w:val="1"/>
      <w:marLeft w:val="0"/>
      <w:marRight w:val="0"/>
      <w:marTop w:val="0"/>
      <w:marBottom w:val="0"/>
      <w:divBdr>
        <w:top w:val="none" w:sz="0" w:space="0" w:color="auto"/>
        <w:left w:val="none" w:sz="0" w:space="0" w:color="auto"/>
        <w:bottom w:val="none" w:sz="0" w:space="0" w:color="auto"/>
        <w:right w:val="none" w:sz="0" w:space="0" w:color="auto"/>
      </w:divBdr>
    </w:div>
    <w:div w:id="62605254">
      <w:bodyDiv w:val="1"/>
      <w:marLeft w:val="0"/>
      <w:marRight w:val="0"/>
      <w:marTop w:val="0"/>
      <w:marBottom w:val="0"/>
      <w:divBdr>
        <w:top w:val="none" w:sz="0" w:space="0" w:color="auto"/>
        <w:left w:val="none" w:sz="0" w:space="0" w:color="auto"/>
        <w:bottom w:val="none" w:sz="0" w:space="0" w:color="auto"/>
        <w:right w:val="none" w:sz="0" w:space="0" w:color="auto"/>
      </w:divBdr>
    </w:div>
    <w:div w:id="72776327">
      <w:bodyDiv w:val="1"/>
      <w:marLeft w:val="0"/>
      <w:marRight w:val="0"/>
      <w:marTop w:val="0"/>
      <w:marBottom w:val="0"/>
      <w:divBdr>
        <w:top w:val="none" w:sz="0" w:space="0" w:color="auto"/>
        <w:left w:val="none" w:sz="0" w:space="0" w:color="auto"/>
        <w:bottom w:val="none" w:sz="0" w:space="0" w:color="auto"/>
        <w:right w:val="none" w:sz="0" w:space="0" w:color="auto"/>
      </w:divBdr>
    </w:div>
    <w:div w:id="95830667">
      <w:bodyDiv w:val="1"/>
      <w:marLeft w:val="0"/>
      <w:marRight w:val="0"/>
      <w:marTop w:val="0"/>
      <w:marBottom w:val="0"/>
      <w:divBdr>
        <w:top w:val="none" w:sz="0" w:space="0" w:color="auto"/>
        <w:left w:val="none" w:sz="0" w:space="0" w:color="auto"/>
        <w:bottom w:val="none" w:sz="0" w:space="0" w:color="auto"/>
        <w:right w:val="none" w:sz="0" w:space="0" w:color="auto"/>
      </w:divBdr>
    </w:div>
    <w:div w:id="139277181">
      <w:bodyDiv w:val="1"/>
      <w:marLeft w:val="0"/>
      <w:marRight w:val="0"/>
      <w:marTop w:val="0"/>
      <w:marBottom w:val="0"/>
      <w:divBdr>
        <w:top w:val="none" w:sz="0" w:space="0" w:color="auto"/>
        <w:left w:val="none" w:sz="0" w:space="0" w:color="auto"/>
        <w:bottom w:val="none" w:sz="0" w:space="0" w:color="auto"/>
        <w:right w:val="none" w:sz="0" w:space="0" w:color="auto"/>
      </w:divBdr>
    </w:div>
    <w:div w:id="142158035">
      <w:bodyDiv w:val="1"/>
      <w:marLeft w:val="0"/>
      <w:marRight w:val="0"/>
      <w:marTop w:val="0"/>
      <w:marBottom w:val="0"/>
      <w:divBdr>
        <w:top w:val="none" w:sz="0" w:space="0" w:color="auto"/>
        <w:left w:val="none" w:sz="0" w:space="0" w:color="auto"/>
        <w:bottom w:val="none" w:sz="0" w:space="0" w:color="auto"/>
        <w:right w:val="none" w:sz="0" w:space="0" w:color="auto"/>
      </w:divBdr>
    </w:div>
    <w:div w:id="159471847">
      <w:bodyDiv w:val="1"/>
      <w:marLeft w:val="0"/>
      <w:marRight w:val="0"/>
      <w:marTop w:val="0"/>
      <w:marBottom w:val="0"/>
      <w:divBdr>
        <w:top w:val="none" w:sz="0" w:space="0" w:color="auto"/>
        <w:left w:val="none" w:sz="0" w:space="0" w:color="auto"/>
        <w:bottom w:val="none" w:sz="0" w:space="0" w:color="auto"/>
        <w:right w:val="none" w:sz="0" w:space="0" w:color="auto"/>
      </w:divBdr>
    </w:div>
    <w:div w:id="185794829">
      <w:bodyDiv w:val="1"/>
      <w:marLeft w:val="0"/>
      <w:marRight w:val="0"/>
      <w:marTop w:val="0"/>
      <w:marBottom w:val="0"/>
      <w:divBdr>
        <w:top w:val="none" w:sz="0" w:space="0" w:color="auto"/>
        <w:left w:val="none" w:sz="0" w:space="0" w:color="auto"/>
        <w:bottom w:val="none" w:sz="0" w:space="0" w:color="auto"/>
        <w:right w:val="none" w:sz="0" w:space="0" w:color="auto"/>
      </w:divBdr>
    </w:div>
    <w:div w:id="194781404">
      <w:bodyDiv w:val="1"/>
      <w:marLeft w:val="0"/>
      <w:marRight w:val="0"/>
      <w:marTop w:val="0"/>
      <w:marBottom w:val="0"/>
      <w:divBdr>
        <w:top w:val="none" w:sz="0" w:space="0" w:color="auto"/>
        <w:left w:val="none" w:sz="0" w:space="0" w:color="auto"/>
        <w:bottom w:val="none" w:sz="0" w:space="0" w:color="auto"/>
        <w:right w:val="none" w:sz="0" w:space="0" w:color="auto"/>
      </w:divBdr>
    </w:div>
    <w:div w:id="236786740">
      <w:bodyDiv w:val="1"/>
      <w:marLeft w:val="0"/>
      <w:marRight w:val="0"/>
      <w:marTop w:val="0"/>
      <w:marBottom w:val="0"/>
      <w:divBdr>
        <w:top w:val="none" w:sz="0" w:space="0" w:color="auto"/>
        <w:left w:val="none" w:sz="0" w:space="0" w:color="auto"/>
        <w:bottom w:val="none" w:sz="0" w:space="0" w:color="auto"/>
        <w:right w:val="none" w:sz="0" w:space="0" w:color="auto"/>
      </w:divBdr>
    </w:div>
    <w:div w:id="255947671">
      <w:bodyDiv w:val="1"/>
      <w:marLeft w:val="0"/>
      <w:marRight w:val="0"/>
      <w:marTop w:val="0"/>
      <w:marBottom w:val="0"/>
      <w:divBdr>
        <w:top w:val="none" w:sz="0" w:space="0" w:color="auto"/>
        <w:left w:val="none" w:sz="0" w:space="0" w:color="auto"/>
        <w:bottom w:val="none" w:sz="0" w:space="0" w:color="auto"/>
        <w:right w:val="none" w:sz="0" w:space="0" w:color="auto"/>
      </w:divBdr>
    </w:div>
    <w:div w:id="264191010">
      <w:bodyDiv w:val="1"/>
      <w:marLeft w:val="0"/>
      <w:marRight w:val="0"/>
      <w:marTop w:val="0"/>
      <w:marBottom w:val="0"/>
      <w:divBdr>
        <w:top w:val="none" w:sz="0" w:space="0" w:color="auto"/>
        <w:left w:val="none" w:sz="0" w:space="0" w:color="auto"/>
        <w:bottom w:val="none" w:sz="0" w:space="0" w:color="auto"/>
        <w:right w:val="none" w:sz="0" w:space="0" w:color="auto"/>
      </w:divBdr>
    </w:div>
    <w:div w:id="271596091">
      <w:bodyDiv w:val="1"/>
      <w:marLeft w:val="0"/>
      <w:marRight w:val="0"/>
      <w:marTop w:val="0"/>
      <w:marBottom w:val="0"/>
      <w:divBdr>
        <w:top w:val="none" w:sz="0" w:space="0" w:color="auto"/>
        <w:left w:val="none" w:sz="0" w:space="0" w:color="auto"/>
        <w:bottom w:val="none" w:sz="0" w:space="0" w:color="auto"/>
        <w:right w:val="none" w:sz="0" w:space="0" w:color="auto"/>
      </w:divBdr>
    </w:div>
    <w:div w:id="279995601">
      <w:bodyDiv w:val="1"/>
      <w:marLeft w:val="0"/>
      <w:marRight w:val="0"/>
      <w:marTop w:val="0"/>
      <w:marBottom w:val="0"/>
      <w:divBdr>
        <w:top w:val="none" w:sz="0" w:space="0" w:color="auto"/>
        <w:left w:val="none" w:sz="0" w:space="0" w:color="auto"/>
        <w:bottom w:val="none" w:sz="0" w:space="0" w:color="auto"/>
        <w:right w:val="none" w:sz="0" w:space="0" w:color="auto"/>
      </w:divBdr>
    </w:div>
    <w:div w:id="284583262">
      <w:bodyDiv w:val="1"/>
      <w:marLeft w:val="0"/>
      <w:marRight w:val="0"/>
      <w:marTop w:val="0"/>
      <w:marBottom w:val="0"/>
      <w:divBdr>
        <w:top w:val="none" w:sz="0" w:space="0" w:color="auto"/>
        <w:left w:val="none" w:sz="0" w:space="0" w:color="auto"/>
        <w:bottom w:val="none" w:sz="0" w:space="0" w:color="auto"/>
        <w:right w:val="none" w:sz="0" w:space="0" w:color="auto"/>
      </w:divBdr>
    </w:div>
    <w:div w:id="298072110">
      <w:bodyDiv w:val="1"/>
      <w:marLeft w:val="0"/>
      <w:marRight w:val="0"/>
      <w:marTop w:val="0"/>
      <w:marBottom w:val="0"/>
      <w:divBdr>
        <w:top w:val="none" w:sz="0" w:space="0" w:color="auto"/>
        <w:left w:val="none" w:sz="0" w:space="0" w:color="auto"/>
        <w:bottom w:val="none" w:sz="0" w:space="0" w:color="auto"/>
        <w:right w:val="none" w:sz="0" w:space="0" w:color="auto"/>
      </w:divBdr>
    </w:div>
    <w:div w:id="309099015">
      <w:bodyDiv w:val="1"/>
      <w:marLeft w:val="0"/>
      <w:marRight w:val="0"/>
      <w:marTop w:val="0"/>
      <w:marBottom w:val="0"/>
      <w:divBdr>
        <w:top w:val="none" w:sz="0" w:space="0" w:color="auto"/>
        <w:left w:val="none" w:sz="0" w:space="0" w:color="auto"/>
        <w:bottom w:val="none" w:sz="0" w:space="0" w:color="auto"/>
        <w:right w:val="none" w:sz="0" w:space="0" w:color="auto"/>
      </w:divBdr>
    </w:div>
    <w:div w:id="344134873">
      <w:bodyDiv w:val="1"/>
      <w:marLeft w:val="0"/>
      <w:marRight w:val="0"/>
      <w:marTop w:val="0"/>
      <w:marBottom w:val="0"/>
      <w:divBdr>
        <w:top w:val="none" w:sz="0" w:space="0" w:color="auto"/>
        <w:left w:val="none" w:sz="0" w:space="0" w:color="auto"/>
        <w:bottom w:val="none" w:sz="0" w:space="0" w:color="auto"/>
        <w:right w:val="none" w:sz="0" w:space="0" w:color="auto"/>
      </w:divBdr>
    </w:div>
    <w:div w:id="375660044">
      <w:bodyDiv w:val="1"/>
      <w:marLeft w:val="0"/>
      <w:marRight w:val="0"/>
      <w:marTop w:val="0"/>
      <w:marBottom w:val="0"/>
      <w:divBdr>
        <w:top w:val="none" w:sz="0" w:space="0" w:color="auto"/>
        <w:left w:val="none" w:sz="0" w:space="0" w:color="auto"/>
        <w:bottom w:val="none" w:sz="0" w:space="0" w:color="auto"/>
        <w:right w:val="none" w:sz="0" w:space="0" w:color="auto"/>
      </w:divBdr>
    </w:div>
    <w:div w:id="382758426">
      <w:bodyDiv w:val="1"/>
      <w:marLeft w:val="0"/>
      <w:marRight w:val="0"/>
      <w:marTop w:val="0"/>
      <w:marBottom w:val="0"/>
      <w:divBdr>
        <w:top w:val="none" w:sz="0" w:space="0" w:color="auto"/>
        <w:left w:val="none" w:sz="0" w:space="0" w:color="auto"/>
        <w:bottom w:val="none" w:sz="0" w:space="0" w:color="auto"/>
        <w:right w:val="none" w:sz="0" w:space="0" w:color="auto"/>
      </w:divBdr>
    </w:div>
    <w:div w:id="399326885">
      <w:bodyDiv w:val="1"/>
      <w:marLeft w:val="0"/>
      <w:marRight w:val="0"/>
      <w:marTop w:val="0"/>
      <w:marBottom w:val="0"/>
      <w:divBdr>
        <w:top w:val="none" w:sz="0" w:space="0" w:color="auto"/>
        <w:left w:val="none" w:sz="0" w:space="0" w:color="auto"/>
        <w:bottom w:val="none" w:sz="0" w:space="0" w:color="auto"/>
        <w:right w:val="none" w:sz="0" w:space="0" w:color="auto"/>
      </w:divBdr>
    </w:div>
    <w:div w:id="435756642">
      <w:bodyDiv w:val="1"/>
      <w:marLeft w:val="0"/>
      <w:marRight w:val="0"/>
      <w:marTop w:val="0"/>
      <w:marBottom w:val="0"/>
      <w:divBdr>
        <w:top w:val="none" w:sz="0" w:space="0" w:color="auto"/>
        <w:left w:val="none" w:sz="0" w:space="0" w:color="auto"/>
        <w:bottom w:val="none" w:sz="0" w:space="0" w:color="auto"/>
        <w:right w:val="none" w:sz="0" w:space="0" w:color="auto"/>
      </w:divBdr>
    </w:div>
    <w:div w:id="482816348">
      <w:bodyDiv w:val="1"/>
      <w:marLeft w:val="0"/>
      <w:marRight w:val="0"/>
      <w:marTop w:val="0"/>
      <w:marBottom w:val="0"/>
      <w:divBdr>
        <w:top w:val="none" w:sz="0" w:space="0" w:color="auto"/>
        <w:left w:val="none" w:sz="0" w:space="0" w:color="auto"/>
        <w:bottom w:val="none" w:sz="0" w:space="0" w:color="auto"/>
        <w:right w:val="none" w:sz="0" w:space="0" w:color="auto"/>
      </w:divBdr>
    </w:div>
    <w:div w:id="489636639">
      <w:bodyDiv w:val="1"/>
      <w:marLeft w:val="0"/>
      <w:marRight w:val="0"/>
      <w:marTop w:val="0"/>
      <w:marBottom w:val="0"/>
      <w:divBdr>
        <w:top w:val="none" w:sz="0" w:space="0" w:color="auto"/>
        <w:left w:val="none" w:sz="0" w:space="0" w:color="auto"/>
        <w:bottom w:val="none" w:sz="0" w:space="0" w:color="auto"/>
        <w:right w:val="none" w:sz="0" w:space="0" w:color="auto"/>
      </w:divBdr>
    </w:div>
    <w:div w:id="501353721">
      <w:bodyDiv w:val="1"/>
      <w:marLeft w:val="0"/>
      <w:marRight w:val="0"/>
      <w:marTop w:val="0"/>
      <w:marBottom w:val="0"/>
      <w:divBdr>
        <w:top w:val="none" w:sz="0" w:space="0" w:color="auto"/>
        <w:left w:val="none" w:sz="0" w:space="0" w:color="auto"/>
        <w:bottom w:val="none" w:sz="0" w:space="0" w:color="auto"/>
        <w:right w:val="none" w:sz="0" w:space="0" w:color="auto"/>
      </w:divBdr>
    </w:div>
    <w:div w:id="504706778">
      <w:bodyDiv w:val="1"/>
      <w:marLeft w:val="0"/>
      <w:marRight w:val="0"/>
      <w:marTop w:val="0"/>
      <w:marBottom w:val="0"/>
      <w:divBdr>
        <w:top w:val="none" w:sz="0" w:space="0" w:color="auto"/>
        <w:left w:val="none" w:sz="0" w:space="0" w:color="auto"/>
        <w:bottom w:val="none" w:sz="0" w:space="0" w:color="auto"/>
        <w:right w:val="none" w:sz="0" w:space="0" w:color="auto"/>
      </w:divBdr>
    </w:div>
    <w:div w:id="513416755">
      <w:bodyDiv w:val="1"/>
      <w:marLeft w:val="0"/>
      <w:marRight w:val="0"/>
      <w:marTop w:val="0"/>
      <w:marBottom w:val="0"/>
      <w:divBdr>
        <w:top w:val="none" w:sz="0" w:space="0" w:color="auto"/>
        <w:left w:val="none" w:sz="0" w:space="0" w:color="auto"/>
        <w:bottom w:val="none" w:sz="0" w:space="0" w:color="auto"/>
        <w:right w:val="none" w:sz="0" w:space="0" w:color="auto"/>
      </w:divBdr>
    </w:div>
    <w:div w:id="539821360">
      <w:bodyDiv w:val="1"/>
      <w:marLeft w:val="0"/>
      <w:marRight w:val="0"/>
      <w:marTop w:val="0"/>
      <w:marBottom w:val="0"/>
      <w:divBdr>
        <w:top w:val="none" w:sz="0" w:space="0" w:color="auto"/>
        <w:left w:val="none" w:sz="0" w:space="0" w:color="auto"/>
        <w:bottom w:val="none" w:sz="0" w:space="0" w:color="auto"/>
        <w:right w:val="none" w:sz="0" w:space="0" w:color="auto"/>
      </w:divBdr>
    </w:div>
    <w:div w:id="550114165">
      <w:bodyDiv w:val="1"/>
      <w:marLeft w:val="0"/>
      <w:marRight w:val="0"/>
      <w:marTop w:val="0"/>
      <w:marBottom w:val="0"/>
      <w:divBdr>
        <w:top w:val="none" w:sz="0" w:space="0" w:color="auto"/>
        <w:left w:val="none" w:sz="0" w:space="0" w:color="auto"/>
        <w:bottom w:val="none" w:sz="0" w:space="0" w:color="auto"/>
        <w:right w:val="none" w:sz="0" w:space="0" w:color="auto"/>
      </w:divBdr>
    </w:div>
    <w:div w:id="559557622">
      <w:bodyDiv w:val="1"/>
      <w:marLeft w:val="0"/>
      <w:marRight w:val="0"/>
      <w:marTop w:val="0"/>
      <w:marBottom w:val="0"/>
      <w:divBdr>
        <w:top w:val="none" w:sz="0" w:space="0" w:color="auto"/>
        <w:left w:val="none" w:sz="0" w:space="0" w:color="auto"/>
        <w:bottom w:val="none" w:sz="0" w:space="0" w:color="auto"/>
        <w:right w:val="none" w:sz="0" w:space="0" w:color="auto"/>
      </w:divBdr>
    </w:div>
    <w:div w:id="560285618">
      <w:bodyDiv w:val="1"/>
      <w:marLeft w:val="0"/>
      <w:marRight w:val="0"/>
      <w:marTop w:val="0"/>
      <w:marBottom w:val="0"/>
      <w:divBdr>
        <w:top w:val="none" w:sz="0" w:space="0" w:color="auto"/>
        <w:left w:val="none" w:sz="0" w:space="0" w:color="auto"/>
        <w:bottom w:val="none" w:sz="0" w:space="0" w:color="auto"/>
        <w:right w:val="none" w:sz="0" w:space="0" w:color="auto"/>
      </w:divBdr>
    </w:div>
    <w:div w:id="564992217">
      <w:bodyDiv w:val="1"/>
      <w:marLeft w:val="0"/>
      <w:marRight w:val="0"/>
      <w:marTop w:val="0"/>
      <w:marBottom w:val="0"/>
      <w:divBdr>
        <w:top w:val="none" w:sz="0" w:space="0" w:color="auto"/>
        <w:left w:val="none" w:sz="0" w:space="0" w:color="auto"/>
        <w:bottom w:val="none" w:sz="0" w:space="0" w:color="auto"/>
        <w:right w:val="none" w:sz="0" w:space="0" w:color="auto"/>
      </w:divBdr>
    </w:div>
    <w:div w:id="566187560">
      <w:bodyDiv w:val="1"/>
      <w:marLeft w:val="0"/>
      <w:marRight w:val="0"/>
      <w:marTop w:val="0"/>
      <w:marBottom w:val="0"/>
      <w:divBdr>
        <w:top w:val="none" w:sz="0" w:space="0" w:color="auto"/>
        <w:left w:val="none" w:sz="0" w:space="0" w:color="auto"/>
        <w:bottom w:val="none" w:sz="0" w:space="0" w:color="auto"/>
        <w:right w:val="none" w:sz="0" w:space="0" w:color="auto"/>
      </w:divBdr>
    </w:div>
    <w:div w:id="614825323">
      <w:bodyDiv w:val="1"/>
      <w:marLeft w:val="0"/>
      <w:marRight w:val="0"/>
      <w:marTop w:val="0"/>
      <w:marBottom w:val="0"/>
      <w:divBdr>
        <w:top w:val="none" w:sz="0" w:space="0" w:color="auto"/>
        <w:left w:val="none" w:sz="0" w:space="0" w:color="auto"/>
        <w:bottom w:val="none" w:sz="0" w:space="0" w:color="auto"/>
        <w:right w:val="none" w:sz="0" w:space="0" w:color="auto"/>
      </w:divBdr>
    </w:div>
    <w:div w:id="618947890">
      <w:bodyDiv w:val="1"/>
      <w:marLeft w:val="0"/>
      <w:marRight w:val="0"/>
      <w:marTop w:val="0"/>
      <w:marBottom w:val="0"/>
      <w:divBdr>
        <w:top w:val="none" w:sz="0" w:space="0" w:color="auto"/>
        <w:left w:val="none" w:sz="0" w:space="0" w:color="auto"/>
        <w:bottom w:val="none" w:sz="0" w:space="0" w:color="auto"/>
        <w:right w:val="none" w:sz="0" w:space="0" w:color="auto"/>
      </w:divBdr>
    </w:div>
    <w:div w:id="630133753">
      <w:bodyDiv w:val="1"/>
      <w:marLeft w:val="0"/>
      <w:marRight w:val="0"/>
      <w:marTop w:val="0"/>
      <w:marBottom w:val="0"/>
      <w:divBdr>
        <w:top w:val="none" w:sz="0" w:space="0" w:color="auto"/>
        <w:left w:val="none" w:sz="0" w:space="0" w:color="auto"/>
        <w:bottom w:val="none" w:sz="0" w:space="0" w:color="auto"/>
        <w:right w:val="none" w:sz="0" w:space="0" w:color="auto"/>
      </w:divBdr>
    </w:div>
    <w:div w:id="657265730">
      <w:bodyDiv w:val="1"/>
      <w:marLeft w:val="0"/>
      <w:marRight w:val="0"/>
      <w:marTop w:val="0"/>
      <w:marBottom w:val="0"/>
      <w:divBdr>
        <w:top w:val="none" w:sz="0" w:space="0" w:color="auto"/>
        <w:left w:val="none" w:sz="0" w:space="0" w:color="auto"/>
        <w:bottom w:val="none" w:sz="0" w:space="0" w:color="auto"/>
        <w:right w:val="none" w:sz="0" w:space="0" w:color="auto"/>
      </w:divBdr>
    </w:div>
    <w:div w:id="671034736">
      <w:bodyDiv w:val="1"/>
      <w:marLeft w:val="0"/>
      <w:marRight w:val="0"/>
      <w:marTop w:val="0"/>
      <w:marBottom w:val="0"/>
      <w:divBdr>
        <w:top w:val="none" w:sz="0" w:space="0" w:color="auto"/>
        <w:left w:val="none" w:sz="0" w:space="0" w:color="auto"/>
        <w:bottom w:val="none" w:sz="0" w:space="0" w:color="auto"/>
        <w:right w:val="none" w:sz="0" w:space="0" w:color="auto"/>
      </w:divBdr>
    </w:div>
    <w:div w:id="672150577">
      <w:bodyDiv w:val="1"/>
      <w:marLeft w:val="0"/>
      <w:marRight w:val="0"/>
      <w:marTop w:val="0"/>
      <w:marBottom w:val="0"/>
      <w:divBdr>
        <w:top w:val="none" w:sz="0" w:space="0" w:color="auto"/>
        <w:left w:val="none" w:sz="0" w:space="0" w:color="auto"/>
        <w:bottom w:val="none" w:sz="0" w:space="0" w:color="auto"/>
        <w:right w:val="none" w:sz="0" w:space="0" w:color="auto"/>
      </w:divBdr>
    </w:div>
    <w:div w:id="740100449">
      <w:bodyDiv w:val="1"/>
      <w:marLeft w:val="0"/>
      <w:marRight w:val="0"/>
      <w:marTop w:val="0"/>
      <w:marBottom w:val="0"/>
      <w:divBdr>
        <w:top w:val="none" w:sz="0" w:space="0" w:color="auto"/>
        <w:left w:val="none" w:sz="0" w:space="0" w:color="auto"/>
        <w:bottom w:val="none" w:sz="0" w:space="0" w:color="auto"/>
        <w:right w:val="none" w:sz="0" w:space="0" w:color="auto"/>
      </w:divBdr>
    </w:div>
    <w:div w:id="741954873">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55445874">
      <w:bodyDiv w:val="1"/>
      <w:marLeft w:val="0"/>
      <w:marRight w:val="0"/>
      <w:marTop w:val="0"/>
      <w:marBottom w:val="0"/>
      <w:divBdr>
        <w:top w:val="none" w:sz="0" w:space="0" w:color="auto"/>
        <w:left w:val="none" w:sz="0" w:space="0" w:color="auto"/>
        <w:bottom w:val="none" w:sz="0" w:space="0" w:color="auto"/>
        <w:right w:val="none" w:sz="0" w:space="0" w:color="auto"/>
      </w:divBdr>
    </w:div>
    <w:div w:id="768935695">
      <w:bodyDiv w:val="1"/>
      <w:marLeft w:val="0"/>
      <w:marRight w:val="0"/>
      <w:marTop w:val="0"/>
      <w:marBottom w:val="0"/>
      <w:divBdr>
        <w:top w:val="none" w:sz="0" w:space="0" w:color="auto"/>
        <w:left w:val="none" w:sz="0" w:space="0" w:color="auto"/>
        <w:bottom w:val="none" w:sz="0" w:space="0" w:color="auto"/>
        <w:right w:val="none" w:sz="0" w:space="0" w:color="auto"/>
      </w:divBdr>
    </w:div>
    <w:div w:id="795484901">
      <w:bodyDiv w:val="1"/>
      <w:marLeft w:val="0"/>
      <w:marRight w:val="0"/>
      <w:marTop w:val="0"/>
      <w:marBottom w:val="0"/>
      <w:divBdr>
        <w:top w:val="none" w:sz="0" w:space="0" w:color="auto"/>
        <w:left w:val="none" w:sz="0" w:space="0" w:color="auto"/>
        <w:bottom w:val="none" w:sz="0" w:space="0" w:color="auto"/>
        <w:right w:val="none" w:sz="0" w:space="0" w:color="auto"/>
      </w:divBdr>
    </w:div>
    <w:div w:id="795682133">
      <w:bodyDiv w:val="1"/>
      <w:marLeft w:val="0"/>
      <w:marRight w:val="0"/>
      <w:marTop w:val="0"/>
      <w:marBottom w:val="0"/>
      <w:divBdr>
        <w:top w:val="none" w:sz="0" w:space="0" w:color="auto"/>
        <w:left w:val="none" w:sz="0" w:space="0" w:color="auto"/>
        <w:bottom w:val="none" w:sz="0" w:space="0" w:color="auto"/>
        <w:right w:val="none" w:sz="0" w:space="0" w:color="auto"/>
      </w:divBdr>
    </w:div>
    <w:div w:id="795752763">
      <w:bodyDiv w:val="1"/>
      <w:marLeft w:val="0"/>
      <w:marRight w:val="0"/>
      <w:marTop w:val="0"/>
      <w:marBottom w:val="0"/>
      <w:divBdr>
        <w:top w:val="none" w:sz="0" w:space="0" w:color="auto"/>
        <w:left w:val="none" w:sz="0" w:space="0" w:color="auto"/>
        <w:bottom w:val="none" w:sz="0" w:space="0" w:color="auto"/>
        <w:right w:val="none" w:sz="0" w:space="0" w:color="auto"/>
      </w:divBdr>
    </w:div>
    <w:div w:id="806241391">
      <w:bodyDiv w:val="1"/>
      <w:marLeft w:val="0"/>
      <w:marRight w:val="0"/>
      <w:marTop w:val="0"/>
      <w:marBottom w:val="0"/>
      <w:divBdr>
        <w:top w:val="none" w:sz="0" w:space="0" w:color="auto"/>
        <w:left w:val="none" w:sz="0" w:space="0" w:color="auto"/>
        <w:bottom w:val="none" w:sz="0" w:space="0" w:color="auto"/>
        <w:right w:val="none" w:sz="0" w:space="0" w:color="auto"/>
      </w:divBdr>
    </w:div>
    <w:div w:id="806624340">
      <w:bodyDiv w:val="1"/>
      <w:marLeft w:val="0"/>
      <w:marRight w:val="0"/>
      <w:marTop w:val="0"/>
      <w:marBottom w:val="0"/>
      <w:divBdr>
        <w:top w:val="none" w:sz="0" w:space="0" w:color="auto"/>
        <w:left w:val="none" w:sz="0" w:space="0" w:color="auto"/>
        <w:bottom w:val="none" w:sz="0" w:space="0" w:color="auto"/>
        <w:right w:val="none" w:sz="0" w:space="0" w:color="auto"/>
      </w:divBdr>
    </w:div>
    <w:div w:id="822309301">
      <w:bodyDiv w:val="1"/>
      <w:marLeft w:val="0"/>
      <w:marRight w:val="0"/>
      <w:marTop w:val="0"/>
      <w:marBottom w:val="0"/>
      <w:divBdr>
        <w:top w:val="none" w:sz="0" w:space="0" w:color="auto"/>
        <w:left w:val="none" w:sz="0" w:space="0" w:color="auto"/>
        <w:bottom w:val="none" w:sz="0" w:space="0" w:color="auto"/>
        <w:right w:val="none" w:sz="0" w:space="0" w:color="auto"/>
      </w:divBdr>
    </w:div>
    <w:div w:id="858658718">
      <w:bodyDiv w:val="1"/>
      <w:marLeft w:val="0"/>
      <w:marRight w:val="0"/>
      <w:marTop w:val="0"/>
      <w:marBottom w:val="0"/>
      <w:divBdr>
        <w:top w:val="none" w:sz="0" w:space="0" w:color="auto"/>
        <w:left w:val="none" w:sz="0" w:space="0" w:color="auto"/>
        <w:bottom w:val="none" w:sz="0" w:space="0" w:color="auto"/>
        <w:right w:val="none" w:sz="0" w:space="0" w:color="auto"/>
      </w:divBdr>
    </w:div>
    <w:div w:id="869148626">
      <w:bodyDiv w:val="1"/>
      <w:marLeft w:val="0"/>
      <w:marRight w:val="0"/>
      <w:marTop w:val="0"/>
      <w:marBottom w:val="0"/>
      <w:divBdr>
        <w:top w:val="none" w:sz="0" w:space="0" w:color="auto"/>
        <w:left w:val="none" w:sz="0" w:space="0" w:color="auto"/>
        <w:bottom w:val="none" w:sz="0" w:space="0" w:color="auto"/>
        <w:right w:val="none" w:sz="0" w:space="0" w:color="auto"/>
      </w:divBdr>
    </w:div>
    <w:div w:id="869344654">
      <w:bodyDiv w:val="1"/>
      <w:marLeft w:val="0"/>
      <w:marRight w:val="0"/>
      <w:marTop w:val="0"/>
      <w:marBottom w:val="0"/>
      <w:divBdr>
        <w:top w:val="none" w:sz="0" w:space="0" w:color="auto"/>
        <w:left w:val="none" w:sz="0" w:space="0" w:color="auto"/>
        <w:bottom w:val="none" w:sz="0" w:space="0" w:color="auto"/>
        <w:right w:val="none" w:sz="0" w:space="0" w:color="auto"/>
      </w:divBdr>
    </w:div>
    <w:div w:id="894120058">
      <w:bodyDiv w:val="1"/>
      <w:marLeft w:val="0"/>
      <w:marRight w:val="0"/>
      <w:marTop w:val="0"/>
      <w:marBottom w:val="0"/>
      <w:divBdr>
        <w:top w:val="none" w:sz="0" w:space="0" w:color="auto"/>
        <w:left w:val="none" w:sz="0" w:space="0" w:color="auto"/>
        <w:bottom w:val="none" w:sz="0" w:space="0" w:color="auto"/>
        <w:right w:val="none" w:sz="0" w:space="0" w:color="auto"/>
      </w:divBdr>
    </w:div>
    <w:div w:id="895579577">
      <w:bodyDiv w:val="1"/>
      <w:marLeft w:val="0"/>
      <w:marRight w:val="0"/>
      <w:marTop w:val="0"/>
      <w:marBottom w:val="0"/>
      <w:divBdr>
        <w:top w:val="none" w:sz="0" w:space="0" w:color="auto"/>
        <w:left w:val="none" w:sz="0" w:space="0" w:color="auto"/>
        <w:bottom w:val="none" w:sz="0" w:space="0" w:color="auto"/>
        <w:right w:val="none" w:sz="0" w:space="0" w:color="auto"/>
      </w:divBdr>
    </w:div>
    <w:div w:id="902518765">
      <w:bodyDiv w:val="1"/>
      <w:marLeft w:val="0"/>
      <w:marRight w:val="0"/>
      <w:marTop w:val="0"/>
      <w:marBottom w:val="0"/>
      <w:divBdr>
        <w:top w:val="none" w:sz="0" w:space="0" w:color="auto"/>
        <w:left w:val="none" w:sz="0" w:space="0" w:color="auto"/>
        <w:bottom w:val="none" w:sz="0" w:space="0" w:color="auto"/>
        <w:right w:val="none" w:sz="0" w:space="0" w:color="auto"/>
      </w:divBdr>
    </w:div>
    <w:div w:id="923760634">
      <w:bodyDiv w:val="1"/>
      <w:marLeft w:val="0"/>
      <w:marRight w:val="0"/>
      <w:marTop w:val="0"/>
      <w:marBottom w:val="0"/>
      <w:divBdr>
        <w:top w:val="none" w:sz="0" w:space="0" w:color="auto"/>
        <w:left w:val="none" w:sz="0" w:space="0" w:color="auto"/>
        <w:bottom w:val="none" w:sz="0" w:space="0" w:color="auto"/>
        <w:right w:val="none" w:sz="0" w:space="0" w:color="auto"/>
      </w:divBdr>
    </w:div>
    <w:div w:id="934481536">
      <w:bodyDiv w:val="1"/>
      <w:marLeft w:val="0"/>
      <w:marRight w:val="0"/>
      <w:marTop w:val="0"/>
      <w:marBottom w:val="0"/>
      <w:divBdr>
        <w:top w:val="none" w:sz="0" w:space="0" w:color="auto"/>
        <w:left w:val="none" w:sz="0" w:space="0" w:color="auto"/>
        <w:bottom w:val="none" w:sz="0" w:space="0" w:color="auto"/>
        <w:right w:val="none" w:sz="0" w:space="0" w:color="auto"/>
      </w:divBdr>
    </w:div>
    <w:div w:id="956256596">
      <w:bodyDiv w:val="1"/>
      <w:marLeft w:val="0"/>
      <w:marRight w:val="0"/>
      <w:marTop w:val="0"/>
      <w:marBottom w:val="0"/>
      <w:divBdr>
        <w:top w:val="none" w:sz="0" w:space="0" w:color="auto"/>
        <w:left w:val="none" w:sz="0" w:space="0" w:color="auto"/>
        <w:bottom w:val="none" w:sz="0" w:space="0" w:color="auto"/>
        <w:right w:val="none" w:sz="0" w:space="0" w:color="auto"/>
      </w:divBdr>
    </w:div>
    <w:div w:id="961113237">
      <w:bodyDiv w:val="1"/>
      <w:marLeft w:val="0"/>
      <w:marRight w:val="0"/>
      <w:marTop w:val="0"/>
      <w:marBottom w:val="0"/>
      <w:divBdr>
        <w:top w:val="none" w:sz="0" w:space="0" w:color="auto"/>
        <w:left w:val="none" w:sz="0" w:space="0" w:color="auto"/>
        <w:bottom w:val="none" w:sz="0" w:space="0" w:color="auto"/>
        <w:right w:val="none" w:sz="0" w:space="0" w:color="auto"/>
      </w:divBdr>
    </w:div>
    <w:div w:id="963928665">
      <w:bodyDiv w:val="1"/>
      <w:marLeft w:val="0"/>
      <w:marRight w:val="0"/>
      <w:marTop w:val="0"/>
      <w:marBottom w:val="0"/>
      <w:divBdr>
        <w:top w:val="none" w:sz="0" w:space="0" w:color="auto"/>
        <w:left w:val="none" w:sz="0" w:space="0" w:color="auto"/>
        <w:bottom w:val="none" w:sz="0" w:space="0" w:color="auto"/>
        <w:right w:val="none" w:sz="0" w:space="0" w:color="auto"/>
      </w:divBdr>
    </w:div>
    <w:div w:id="1011178034">
      <w:bodyDiv w:val="1"/>
      <w:marLeft w:val="0"/>
      <w:marRight w:val="0"/>
      <w:marTop w:val="0"/>
      <w:marBottom w:val="0"/>
      <w:divBdr>
        <w:top w:val="none" w:sz="0" w:space="0" w:color="auto"/>
        <w:left w:val="none" w:sz="0" w:space="0" w:color="auto"/>
        <w:bottom w:val="none" w:sz="0" w:space="0" w:color="auto"/>
        <w:right w:val="none" w:sz="0" w:space="0" w:color="auto"/>
      </w:divBdr>
    </w:div>
    <w:div w:id="1059401250">
      <w:bodyDiv w:val="1"/>
      <w:marLeft w:val="0"/>
      <w:marRight w:val="0"/>
      <w:marTop w:val="0"/>
      <w:marBottom w:val="0"/>
      <w:divBdr>
        <w:top w:val="none" w:sz="0" w:space="0" w:color="auto"/>
        <w:left w:val="none" w:sz="0" w:space="0" w:color="auto"/>
        <w:bottom w:val="none" w:sz="0" w:space="0" w:color="auto"/>
        <w:right w:val="none" w:sz="0" w:space="0" w:color="auto"/>
      </w:divBdr>
    </w:div>
    <w:div w:id="1087116157">
      <w:bodyDiv w:val="1"/>
      <w:marLeft w:val="0"/>
      <w:marRight w:val="0"/>
      <w:marTop w:val="0"/>
      <w:marBottom w:val="0"/>
      <w:divBdr>
        <w:top w:val="none" w:sz="0" w:space="0" w:color="auto"/>
        <w:left w:val="none" w:sz="0" w:space="0" w:color="auto"/>
        <w:bottom w:val="none" w:sz="0" w:space="0" w:color="auto"/>
        <w:right w:val="none" w:sz="0" w:space="0" w:color="auto"/>
      </w:divBdr>
    </w:div>
    <w:div w:id="1116679473">
      <w:bodyDiv w:val="1"/>
      <w:marLeft w:val="0"/>
      <w:marRight w:val="0"/>
      <w:marTop w:val="0"/>
      <w:marBottom w:val="0"/>
      <w:divBdr>
        <w:top w:val="none" w:sz="0" w:space="0" w:color="auto"/>
        <w:left w:val="none" w:sz="0" w:space="0" w:color="auto"/>
        <w:bottom w:val="none" w:sz="0" w:space="0" w:color="auto"/>
        <w:right w:val="none" w:sz="0" w:space="0" w:color="auto"/>
      </w:divBdr>
    </w:div>
    <w:div w:id="1135099684">
      <w:bodyDiv w:val="1"/>
      <w:marLeft w:val="0"/>
      <w:marRight w:val="0"/>
      <w:marTop w:val="0"/>
      <w:marBottom w:val="0"/>
      <w:divBdr>
        <w:top w:val="none" w:sz="0" w:space="0" w:color="auto"/>
        <w:left w:val="none" w:sz="0" w:space="0" w:color="auto"/>
        <w:bottom w:val="none" w:sz="0" w:space="0" w:color="auto"/>
        <w:right w:val="none" w:sz="0" w:space="0" w:color="auto"/>
      </w:divBdr>
    </w:div>
    <w:div w:id="1138650077">
      <w:bodyDiv w:val="1"/>
      <w:marLeft w:val="0"/>
      <w:marRight w:val="0"/>
      <w:marTop w:val="0"/>
      <w:marBottom w:val="0"/>
      <w:divBdr>
        <w:top w:val="none" w:sz="0" w:space="0" w:color="auto"/>
        <w:left w:val="none" w:sz="0" w:space="0" w:color="auto"/>
        <w:bottom w:val="none" w:sz="0" w:space="0" w:color="auto"/>
        <w:right w:val="none" w:sz="0" w:space="0" w:color="auto"/>
      </w:divBdr>
    </w:div>
    <w:div w:id="1145774466">
      <w:bodyDiv w:val="1"/>
      <w:marLeft w:val="0"/>
      <w:marRight w:val="0"/>
      <w:marTop w:val="0"/>
      <w:marBottom w:val="0"/>
      <w:divBdr>
        <w:top w:val="none" w:sz="0" w:space="0" w:color="auto"/>
        <w:left w:val="none" w:sz="0" w:space="0" w:color="auto"/>
        <w:bottom w:val="none" w:sz="0" w:space="0" w:color="auto"/>
        <w:right w:val="none" w:sz="0" w:space="0" w:color="auto"/>
      </w:divBdr>
    </w:div>
    <w:div w:id="1184128250">
      <w:bodyDiv w:val="1"/>
      <w:marLeft w:val="0"/>
      <w:marRight w:val="0"/>
      <w:marTop w:val="0"/>
      <w:marBottom w:val="0"/>
      <w:divBdr>
        <w:top w:val="none" w:sz="0" w:space="0" w:color="auto"/>
        <w:left w:val="none" w:sz="0" w:space="0" w:color="auto"/>
        <w:bottom w:val="none" w:sz="0" w:space="0" w:color="auto"/>
        <w:right w:val="none" w:sz="0" w:space="0" w:color="auto"/>
      </w:divBdr>
    </w:div>
    <w:div w:id="1198198554">
      <w:bodyDiv w:val="1"/>
      <w:marLeft w:val="0"/>
      <w:marRight w:val="0"/>
      <w:marTop w:val="0"/>
      <w:marBottom w:val="0"/>
      <w:divBdr>
        <w:top w:val="none" w:sz="0" w:space="0" w:color="auto"/>
        <w:left w:val="none" w:sz="0" w:space="0" w:color="auto"/>
        <w:bottom w:val="none" w:sz="0" w:space="0" w:color="auto"/>
        <w:right w:val="none" w:sz="0" w:space="0" w:color="auto"/>
      </w:divBdr>
    </w:div>
    <w:div w:id="1215502271">
      <w:bodyDiv w:val="1"/>
      <w:marLeft w:val="0"/>
      <w:marRight w:val="0"/>
      <w:marTop w:val="0"/>
      <w:marBottom w:val="0"/>
      <w:divBdr>
        <w:top w:val="none" w:sz="0" w:space="0" w:color="auto"/>
        <w:left w:val="none" w:sz="0" w:space="0" w:color="auto"/>
        <w:bottom w:val="none" w:sz="0" w:space="0" w:color="auto"/>
        <w:right w:val="none" w:sz="0" w:space="0" w:color="auto"/>
      </w:divBdr>
    </w:div>
    <w:div w:id="1229802915">
      <w:bodyDiv w:val="1"/>
      <w:marLeft w:val="0"/>
      <w:marRight w:val="0"/>
      <w:marTop w:val="0"/>
      <w:marBottom w:val="0"/>
      <w:divBdr>
        <w:top w:val="none" w:sz="0" w:space="0" w:color="auto"/>
        <w:left w:val="none" w:sz="0" w:space="0" w:color="auto"/>
        <w:bottom w:val="none" w:sz="0" w:space="0" w:color="auto"/>
        <w:right w:val="none" w:sz="0" w:space="0" w:color="auto"/>
      </w:divBdr>
    </w:div>
    <w:div w:id="1262639453">
      <w:bodyDiv w:val="1"/>
      <w:marLeft w:val="0"/>
      <w:marRight w:val="0"/>
      <w:marTop w:val="0"/>
      <w:marBottom w:val="0"/>
      <w:divBdr>
        <w:top w:val="none" w:sz="0" w:space="0" w:color="auto"/>
        <w:left w:val="none" w:sz="0" w:space="0" w:color="auto"/>
        <w:bottom w:val="none" w:sz="0" w:space="0" w:color="auto"/>
        <w:right w:val="none" w:sz="0" w:space="0" w:color="auto"/>
      </w:divBdr>
    </w:div>
    <w:div w:id="1324351848">
      <w:bodyDiv w:val="1"/>
      <w:marLeft w:val="0"/>
      <w:marRight w:val="0"/>
      <w:marTop w:val="0"/>
      <w:marBottom w:val="0"/>
      <w:divBdr>
        <w:top w:val="none" w:sz="0" w:space="0" w:color="auto"/>
        <w:left w:val="none" w:sz="0" w:space="0" w:color="auto"/>
        <w:bottom w:val="none" w:sz="0" w:space="0" w:color="auto"/>
        <w:right w:val="none" w:sz="0" w:space="0" w:color="auto"/>
      </w:divBdr>
    </w:div>
    <w:div w:id="1336495254">
      <w:bodyDiv w:val="1"/>
      <w:marLeft w:val="0"/>
      <w:marRight w:val="0"/>
      <w:marTop w:val="0"/>
      <w:marBottom w:val="0"/>
      <w:divBdr>
        <w:top w:val="none" w:sz="0" w:space="0" w:color="auto"/>
        <w:left w:val="none" w:sz="0" w:space="0" w:color="auto"/>
        <w:bottom w:val="none" w:sz="0" w:space="0" w:color="auto"/>
        <w:right w:val="none" w:sz="0" w:space="0" w:color="auto"/>
      </w:divBdr>
    </w:div>
    <w:div w:id="1338193379">
      <w:bodyDiv w:val="1"/>
      <w:marLeft w:val="0"/>
      <w:marRight w:val="0"/>
      <w:marTop w:val="0"/>
      <w:marBottom w:val="0"/>
      <w:divBdr>
        <w:top w:val="none" w:sz="0" w:space="0" w:color="auto"/>
        <w:left w:val="none" w:sz="0" w:space="0" w:color="auto"/>
        <w:bottom w:val="none" w:sz="0" w:space="0" w:color="auto"/>
        <w:right w:val="none" w:sz="0" w:space="0" w:color="auto"/>
      </w:divBdr>
    </w:div>
    <w:div w:id="1355153943">
      <w:bodyDiv w:val="1"/>
      <w:marLeft w:val="0"/>
      <w:marRight w:val="0"/>
      <w:marTop w:val="0"/>
      <w:marBottom w:val="0"/>
      <w:divBdr>
        <w:top w:val="none" w:sz="0" w:space="0" w:color="auto"/>
        <w:left w:val="none" w:sz="0" w:space="0" w:color="auto"/>
        <w:bottom w:val="none" w:sz="0" w:space="0" w:color="auto"/>
        <w:right w:val="none" w:sz="0" w:space="0" w:color="auto"/>
      </w:divBdr>
    </w:div>
    <w:div w:id="1378437086">
      <w:bodyDiv w:val="1"/>
      <w:marLeft w:val="0"/>
      <w:marRight w:val="0"/>
      <w:marTop w:val="0"/>
      <w:marBottom w:val="0"/>
      <w:divBdr>
        <w:top w:val="none" w:sz="0" w:space="0" w:color="auto"/>
        <w:left w:val="none" w:sz="0" w:space="0" w:color="auto"/>
        <w:bottom w:val="none" w:sz="0" w:space="0" w:color="auto"/>
        <w:right w:val="none" w:sz="0" w:space="0" w:color="auto"/>
      </w:divBdr>
      <w:divsChild>
        <w:div w:id="367726161">
          <w:marLeft w:val="0"/>
          <w:marRight w:val="0"/>
          <w:marTop w:val="0"/>
          <w:marBottom w:val="0"/>
          <w:divBdr>
            <w:top w:val="none" w:sz="0" w:space="0" w:color="auto"/>
            <w:left w:val="none" w:sz="0" w:space="0" w:color="auto"/>
            <w:bottom w:val="none" w:sz="0" w:space="0" w:color="auto"/>
            <w:right w:val="none" w:sz="0" w:space="0" w:color="auto"/>
          </w:divBdr>
          <w:divsChild>
            <w:div w:id="2007785109">
              <w:marLeft w:val="0"/>
              <w:marRight w:val="0"/>
              <w:marTop w:val="0"/>
              <w:marBottom w:val="0"/>
              <w:divBdr>
                <w:top w:val="none" w:sz="0" w:space="0" w:color="auto"/>
                <w:left w:val="none" w:sz="0" w:space="0" w:color="auto"/>
                <w:bottom w:val="none" w:sz="0" w:space="0" w:color="auto"/>
                <w:right w:val="none" w:sz="0" w:space="0" w:color="auto"/>
              </w:divBdr>
              <w:divsChild>
                <w:div w:id="1243761759">
                  <w:marLeft w:val="0"/>
                  <w:marRight w:val="0"/>
                  <w:marTop w:val="0"/>
                  <w:marBottom w:val="0"/>
                  <w:divBdr>
                    <w:top w:val="none" w:sz="0" w:space="0" w:color="auto"/>
                    <w:left w:val="none" w:sz="0" w:space="0" w:color="auto"/>
                    <w:bottom w:val="none" w:sz="0" w:space="0" w:color="auto"/>
                    <w:right w:val="none" w:sz="0" w:space="0" w:color="auto"/>
                  </w:divBdr>
                  <w:divsChild>
                    <w:div w:id="1051229194">
                      <w:marLeft w:val="0"/>
                      <w:marRight w:val="0"/>
                      <w:marTop w:val="0"/>
                      <w:marBottom w:val="0"/>
                      <w:divBdr>
                        <w:top w:val="none" w:sz="0" w:space="0" w:color="auto"/>
                        <w:left w:val="none" w:sz="0" w:space="0" w:color="auto"/>
                        <w:bottom w:val="none" w:sz="0" w:space="0" w:color="auto"/>
                        <w:right w:val="none" w:sz="0" w:space="0" w:color="auto"/>
                      </w:divBdr>
                      <w:divsChild>
                        <w:div w:id="1457211665">
                          <w:marLeft w:val="0"/>
                          <w:marRight w:val="0"/>
                          <w:marTop w:val="0"/>
                          <w:marBottom w:val="0"/>
                          <w:divBdr>
                            <w:top w:val="none" w:sz="0" w:space="0" w:color="auto"/>
                            <w:left w:val="none" w:sz="0" w:space="0" w:color="auto"/>
                            <w:bottom w:val="none" w:sz="0" w:space="0" w:color="auto"/>
                            <w:right w:val="none" w:sz="0" w:space="0" w:color="auto"/>
                          </w:divBdr>
                          <w:divsChild>
                            <w:div w:id="684945518">
                              <w:marLeft w:val="0"/>
                              <w:marRight w:val="0"/>
                              <w:marTop w:val="0"/>
                              <w:marBottom w:val="0"/>
                              <w:divBdr>
                                <w:top w:val="none" w:sz="0" w:space="0" w:color="auto"/>
                                <w:left w:val="none" w:sz="0" w:space="0" w:color="auto"/>
                                <w:bottom w:val="none" w:sz="0" w:space="0" w:color="auto"/>
                                <w:right w:val="none" w:sz="0" w:space="0" w:color="auto"/>
                              </w:divBdr>
                              <w:divsChild>
                                <w:div w:id="265697275">
                                  <w:marLeft w:val="0"/>
                                  <w:marRight w:val="0"/>
                                  <w:marTop w:val="0"/>
                                  <w:marBottom w:val="0"/>
                                  <w:divBdr>
                                    <w:top w:val="none" w:sz="0" w:space="0" w:color="auto"/>
                                    <w:left w:val="none" w:sz="0" w:space="0" w:color="auto"/>
                                    <w:bottom w:val="none" w:sz="0" w:space="0" w:color="auto"/>
                                    <w:right w:val="none" w:sz="0" w:space="0" w:color="auto"/>
                                  </w:divBdr>
                                  <w:divsChild>
                                    <w:div w:id="7354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170591">
      <w:bodyDiv w:val="1"/>
      <w:marLeft w:val="0"/>
      <w:marRight w:val="0"/>
      <w:marTop w:val="0"/>
      <w:marBottom w:val="0"/>
      <w:divBdr>
        <w:top w:val="none" w:sz="0" w:space="0" w:color="auto"/>
        <w:left w:val="none" w:sz="0" w:space="0" w:color="auto"/>
        <w:bottom w:val="none" w:sz="0" w:space="0" w:color="auto"/>
        <w:right w:val="none" w:sz="0" w:space="0" w:color="auto"/>
      </w:divBdr>
    </w:div>
    <w:div w:id="1406295080">
      <w:bodyDiv w:val="1"/>
      <w:marLeft w:val="0"/>
      <w:marRight w:val="0"/>
      <w:marTop w:val="0"/>
      <w:marBottom w:val="0"/>
      <w:divBdr>
        <w:top w:val="none" w:sz="0" w:space="0" w:color="auto"/>
        <w:left w:val="none" w:sz="0" w:space="0" w:color="auto"/>
        <w:bottom w:val="none" w:sz="0" w:space="0" w:color="auto"/>
        <w:right w:val="none" w:sz="0" w:space="0" w:color="auto"/>
      </w:divBdr>
    </w:div>
    <w:div w:id="1421562934">
      <w:bodyDiv w:val="1"/>
      <w:marLeft w:val="0"/>
      <w:marRight w:val="0"/>
      <w:marTop w:val="0"/>
      <w:marBottom w:val="0"/>
      <w:divBdr>
        <w:top w:val="none" w:sz="0" w:space="0" w:color="auto"/>
        <w:left w:val="none" w:sz="0" w:space="0" w:color="auto"/>
        <w:bottom w:val="none" w:sz="0" w:space="0" w:color="auto"/>
        <w:right w:val="none" w:sz="0" w:space="0" w:color="auto"/>
      </w:divBdr>
    </w:div>
    <w:div w:id="1439565183">
      <w:bodyDiv w:val="1"/>
      <w:marLeft w:val="0"/>
      <w:marRight w:val="0"/>
      <w:marTop w:val="0"/>
      <w:marBottom w:val="0"/>
      <w:divBdr>
        <w:top w:val="none" w:sz="0" w:space="0" w:color="auto"/>
        <w:left w:val="none" w:sz="0" w:space="0" w:color="auto"/>
        <w:bottom w:val="none" w:sz="0" w:space="0" w:color="auto"/>
        <w:right w:val="none" w:sz="0" w:space="0" w:color="auto"/>
      </w:divBdr>
    </w:div>
    <w:div w:id="1442725383">
      <w:bodyDiv w:val="1"/>
      <w:marLeft w:val="0"/>
      <w:marRight w:val="0"/>
      <w:marTop w:val="0"/>
      <w:marBottom w:val="0"/>
      <w:divBdr>
        <w:top w:val="none" w:sz="0" w:space="0" w:color="auto"/>
        <w:left w:val="none" w:sz="0" w:space="0" w:color="auto"/>
        <w:bottom w:val="none" w:sz="0" w:space="0" w:color="auto"/>
        <w:right w:val="none" w:sz="0" w:space="0" w:color="auto"/>
      </w:divBdr>
    </w:div>
    <w:div w:id="1450970377">
      <w:bodyDiv w:val="1"/>
      <w:marLeft w:val="0"/>
      <w:marRight w:val="0"/>
      <w:marTop w:val="0"/>
      <w:marBottom w:val="0"/>
      <w:divBdr>
        <w:top w:val="none" w:sz="0" w:space="0" w:color="auto"/>
        <w:left w:val="none" w:sz="0" w:space="0" w:color="auto"/>
        <w:bottom w:val="none" w:sz="0" w:space="0" w:color="auto"/>
        <w:right w:val="none" w:sz="0" w:space="0" w:color="auto"/>
      </w:divBdr>
    </w:div>
    <w:div w:id="1454597716">
      <w:bodyDiv w:val="1"/>
      <w:marLeft w:val="0"/>
      <w:marRight w:val="0"/>
      <w:marTop w:val="0"/>
      <w:marBottom w:val="0"/>
      <w:divBdr>
        <w:top w:val="none" w:sz="0" w:space="0" w:color="auto"/>
        <w:left w:val="none" w:sz="0" w:space="0" w:color="auto"/>
        <w:bottom w:val="none" w:sz="0" w:space="0" w:color="auto"/>
        <w:right w:val="none" w:sz="0" w:space="0" w:color="auto"/>
      </w:divBdr>
    </w:div>
    <w:div w:id="1454983788">
      <w:bodyDiv w:val="1"/>
      <w:marLeft w:val="0"/>
      <w:marRight w:val="0"/>
      <w:marTop w:val="0"/>
      <w:marBottom w:val="0"/>
      <w:divBdr>
        <w:top w:val="none" w:sz="0" w:space="0" w:color="auto"/>
        <w:left w:val="none" w:sz="0" w:space="0" w:color="auto"/>
        <w:bottom w:val="none" w:sz="0" w:space="0" w:color="auto"/>
        <w:right w:val="none" w:sz="0" w:space="0" w:color="auto"/>
      </w:divBdr>
    </w:div>
    <w:div w:id="1460489687">
      <w:bodyDiv w:val="1"/>
      <w:marLeft w:val="0"/>
      <w:marRight w:val="0"/>
      <w:marTop w:val="0"/>
      <w:marBottom w:val="0"/>
      <w:divBdr>
        <w:top w:val="none" w:sz="0" w:space="0" w:color="auto"/>
        <w:left w:val="none" w:sz="0" w:space="0" w:color="auto"/>
        <w:bottom w:val="none" w:sz="0" w:space="0" w:color="auto"/>
        <w:right w:val="none" w:sz="0" w:space="0" w:color="auto"/>
      </w:divBdr>
    </w:div>
    <w:div w:id="1471827777">
      <w:bodyDiv w:val="1"/>
      <w:marLeft w:val="0"/>
      <w:marRight w:val="0"/>
      <w:marTop w:val="0"/>
      <w:marBottom w:val="0"/>
      <w:divBdr>
        <w:top w:val="none" w:sz="0" w:space="0" w:color="auto"/>
        <w:left w:val="none" w:sz="0" w:space="0" w:color="auto"/>
        <w:bottom w:val="none" w:sz="0" w:space="0" w:color="auto"/>
        <w:right w:val="none" w:sz="0" w:space="0" w:color="auto"/>
      </w:divBdr>
    </w:div>
    <w:div w:id="1476678866">
      <w:bodyDiv w:val="1"/>
      <w:marLeft w:val="0"/>
      <w:marRight w:val="0"/>
      <w:marTop w:val="0"/>
      <w:marBottom w:val="0"/>
      <w:divBdr>
        <w:top w:val="none" w:sz="0" w:space="0" w:color="auto"/>
        <w:left w:val="none" w:sz="0" w:space="0" w:color="auto"/>
        <w:bottom w:val="none" w:sz="0" w:space="0" w:color="auto"/>
        <w:right w:val="none" w:sz="0" w:space="0" w:color="auto"/>
      </w:divBdr>
    </w:div>
    <w:div w:id="1478061746">
      <w:bodyDiv w:val="1"/>
      <w:marLeft w:val="0"/>
      <w:marRight w:val="0"/>
      <w:marTop w:val="0"/>
      <w:marBottom w:val="0"/>
      <w:divBdr>
        <w:top w:val="none" w:sz="0" w:space="0" w:color="auto"/>
        <w:left w:val="none" w:sz="0" w:space="0" w:color="auto"/>
        <w:bottom w:val="none" w:sz="0" w:space="0" w:color="auto"/>
        <w:right w:val="none" w:sz="0" w:space="0" w:color="auto"/>
      </w:divBdr>
    </w:div>
    <w:div w:id="1500196838">
      <w:bodyDiv w:val="1"/>
      <w:marLeft w:val="0"/>
      <w:marRight w:val="0"/>
      <w:marTop w:val="0"/>
      <w:marBottom w:val="0"/>
      <w:divBdr>
        <w:top w:val="none" w:sz="0" w:space="0" w:color="auto"/>
        <w:left w:val="none" w:sz="0" w:space="0" w:color="auto"/>
        <w:bottom w:val="none" w:sz="0" w:space="0" w:color="auto"/>
        <w:right w:val="none" w:sz="0" w:space="0" w:color="auto"/>
      </w:divBdr>
    </w:div>
    <w:div w:id="1507356823">
      <w:bodyDiv w:val="1"/>
      <w:marLeft w:val="0"/>
      <w:marRight w:val="0"/>
      <w:marTop w:val="0"/>
      <w:marBottom w:val="0"/>
      <w:divBdr>
        <w:top w:val="none" w:sz="0" w:space="0" w:color="auto"/>
        <w:left w:val="none" w:sz="0" w:space="0" w:color="auto"/>
        <w:bottom w:val="none" w:sz="0" w:space="0" w:color="auto"/>
        <w:right w:val="none" w:sz="0" w:space="0" w:color="auto"/>
      </w:divBdr>
    </w:div>
    <w:div w:id="1513447614">
      <w:bodyDiv w:val="1"/>
      <w:marLeft w:val="0"/>
      <w:marRight w:val="0"/>
      <w:marTop w:val="0"/>
      <w:marBottom w:val="0"/>
      <w:divBdr>
        <w:top w:val="none" w:sz="0" w:space="0" w:color="auto"/>
        <w:left w:val="none" w:sz="0" w:space="0" w:color="auto"/>
        <w:bottom w:val="none" w:sz="0" w:space="0" w:color="auto"/>
        <w:right w:val="none" w:sz="0" w:space="0" w:color="auto"/>
      </w:divBdr>
    </w:div>
    <w:div w:id="1516797427">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538660226">
      <w:bodyDiv w:val="1"/>
      <w:marLeft w:val="0"/>
      <w:marRight w:val="0"/>
      <w:marTop w:val="0"/>
      <w:marBottom w:val="0"/>
      <w:divBdr>
        <w:top w:val="none" w:sz="0" w:space="0" w:color="auto"/>
        <w:left w:val="none" w:sz="0" w:space="0" w:color="auto"/>
        <w:bottom w:val="none" w:sz="0" w:space="0" w:color="auto"/>
        <w:right w:val="none" w:sz="0" w:space="0" w:color="auto"/>
      </w:divBdr>
    </w:div>
    <w:div w:id="1551452719">
      <w:bodyDiv w:val="1"/>
      <w:marLeft w:val="0"/>
      <w:marRight w:val="0"/>
      <w:marTop w:val="0"/>
      <w:marBottom w:val="0"/>
      <w:divBdr>
        <w:top w:val="none" w:sz="0" w:space="0" w:color="auto"/>
        <w:left w:val="none" w:sz="0" w:space="0" w:color="auto"/>
        <w:bottom w:val="none" w:sz="0" w:space="0" w:color="auto"/>
        <w:right w:val="none" w:sz="0" w:space="0" w:color="auto"/>
      </w:divBdr>
    </w:div>
    <w:div w:id="1638219265">
      <w:bodyDiv w:val="1"/>
      <w:marLeft w:val="0"/>
      <w:marRight w:val="0"/>
      <w:marTop w:val="0"/>
      <w:marBottom w:val="0"/>
      <w:divBdr>
        <w:top w:val="none" w:sz="0" w:space="0" w:color="auto"/>
        <w:left w:val="none" w:sz="0" w:space="0" w:color="auto"/>
        <w:bottom w:val="none" w:sz="0" w:space="0" w:color="auto"/>
        <w:right w:val="none" w:sz="0" w:space="0" w:color="auto"/>
      </w:divBdr>
    </w:div>
    <w:div w:id="1658530931">
      <w:bodyDiv w:val="1"/>
      <w:marLeft w:val="0"/>
      <w:marRight w:val="0"/>
      <w:marTop w:val="0"/>
      <w:marBottom w:val="0"/>
      <w:divBdr>
        <w:top w:val="none" w:sz="0" w:space="0" w:color="auto"/>
        <w:left w:val="none" w:sz="0" w:space="0" w:color="auto"/>
        <w:bottom w:val="none" w:sz="0" w:space="0" w:color="auto"/>
        <w:right w:val="none" w:sz="0" w:space="0" w:color="auto"/>
      </w:divBdr>
    </w:div>
    <w:div w:id="1664234810">
      <w:bodyDiv w:val="1"/>
      <w:marLeft w:val="0"/>
      <w:marRight w:val="0"/>
      <w:marTop w:val="0"/>
      <w:marBottom w:val="0"/>
      <w:divBdr>
        <w:top w:val="none" w:sz="0" w:space="0" w:color="auto"/>
        <w:left w:val="none" w:sz="0" w:space="0" w:color="auto"/>
        <w:bottom w:val="none" w:sz="0" w:space="0" w:color="auto"/>
        <w:right w:val="none" w:sz="0" w:space="0" w:color="auto"/>
      </w:divBdr>
    </w:div>
    <w:div w:id="1676110035">
      <w:bodyDiv w:val="1"/>
      <w:marLeft w:val="0"/>
      <w:marRight w:val="0"/>
      <w:marTop w:val="0"/>
      <w:marBottom w:val="0"/>
      <w:divBdr>
        <w:top w:val="none" w:sz="0" w:space="0" w:color="auto"/>
        <w:left w:val="none" w:sz="0" w:space="0" w:color="auto"/>
        <w:bottom w:val="none" w:sz="0" w:space="0" w:color="auto"/>
        <w:right w:val="none" w:sz="0" w:space="0" w:color="auto"/>
      </w:divBdr>
    </w:div>
    <w:div w:id="1717118097">
      <w:bodyDiv w:val="1"/>
      <w:marLeft w:val="0"/>
      <w:marRight w:val="0"/>
      <w:marTop w:val="0"/>
      <w:marBottom w:val="0"/>
      <w:divBdr>
        <w:top w:val="none" w:sz="0" w:space="0" w:color="auto"/>
        <w:left w:val="none" w:sz="0" w:space="0" w:color="auto"/>
        <w:bottom w:val="none" w:sz="0" w:space="0" w:color="auto"/>
        <w:right w:val="none" w:sz="0" w:space="0" w:color="auto"/>
      </w:divBdr>
    </w:div>
    <w:div w:id="1726879795">
      <w:bodyDiv w:val="1"/>
      <w:marLeft w:val="0"/>
      <w:marRight w:val="0"/>
      <w:marTop w:val="0"/>
      <w:marBottom w:val="0"/>
      <w:divBdr>
        <w:top w:val="none" w:sz="0" w:space="0" w:color="auto"/>
        <w:left w:val="none" w:sz="0" w:space="0" w:color="auto"/>
        <w:bottom w:val="none" w:sz="0" w:space="0" w:color="auto"/>
        <w:right w:val="none" w:sz="0" w:space="0" w:color="auto"/>
      </w:divBdr>
    </w:div>
    <w:div w:id="1763604877">
      <w:bodyDiv w:val="1"/>
      <w:marLeft w:val="0"/>
      <w:marRight w:val="0"/>
      <w:marTop w:val="0"/>
      <w:marBottom w:val="0"/>
      <w:divBdr>
        <w:top w:val="none" w:sz="0" w:space="0" w:color="auto"/>
        <w:left w:val="none" w:sz="0" w:space="0" w:color="auto"/>
        <w:bottom w:val="none" w:sz="0" w:space="0" w:color="auto"/>
        <w:right w:val="none" w:sz="0" w:space="0" w:color="auto"/>
      </w:divBdr>
    </w:div>
    <w:div w:id="1786191087">
      <w:bodyDiv w:val="1"/>
      <w:marLeft w:val="0"/>
      <w:marRight w:val="0"/>
      <w:marTop w:val="0"/>
      <w:marBottom w:val="0"/>
      <w:divBdr>
        <w:top w:val="none" w:sz="0" w:space="0" w:color="auto"/>
        <w:left w:val="none" w:sz="0" w:space="0" w:color="auto"/>
        <w:bottom w:val="none" w:sz="0" w:space="0" w:color="auto"/>
        <w:right w:val="none" w:sz="0" w:space="0" w:color="auto"/>
      </w:divBdr>
    </w:div>
    <w:div w:id="1807240947">
      <w:bodyDiv w:val="1"/>
      <w:marLeft w:val="0"/>
      <w:marRight w:val="0"/>
      <w:marTop w:val="0"/>
      <w:marBottom w:val="0"/>
      <w:divBdr>
        <w:top w:val="none" w:sz="0" w:space="0" w:color="auto"/>
        <w:left w:val="none" w:sz="0" w:space="0" w:color="auto"/>
        <w:bottom w:val="none" w:sz="0" w:space="0" w:color="auto"/>
        <w:right w:val="none" w:sz="0" w:space="0" w:color="auto"/>
      </w:divBdr>
    </w:div>
    <w:div w:id="1811357353">
      <w:bodyDiv w:val="1"/>
      <w:marLeft w:val="0"/>
      <w:marRight w:val="0"/>
      <w:marTop w:val="0"/>
      <w:marBottom w:val="0"/>
      <w:divBdr>
        <w:top w:val="none" w:sz="0" w:space="0" w:color="auto"/>
        <w:left w:val="none" w:sz="0" w:space="0" w:color="auto"/>
        <w:bottom w:val="none" w:sz="0" w:space="0" w:color="auto"/>
        <w:right w:val="none" w:sz="0" w:space="0" w:color="auto"/>
      </w:divBdr>
    </w:div>
    <w:div w:id="1857187686">
      <w:bodyDiv w:val="1"/>
      <w:marLeft w:val="0"/>
      <w:marRight w:val="0"/>
      <w:marTop w:val="0"/>
      <w:marBottom w:val="0"/>
      <w:divBdr>
        <w:top w:val="none" w:sz="0" w:space="0" w:color="auto"/>
        <w:left w:val="none" w:sz="0" w:space="0" w:color="auto"/>
        <w:bottom w:val="none" w:sz="0" w:space="0" w:color="auto"/>
        <w:right w:val="none" w:sz="0" w:space="0" w:color="auto"/>
      </w:divBdr>
    </w:div>
    <w:div w:id="1868375100">
      <w:bodyDiv w:val="1"/>
      <w:marLeft w:val="0"/>
      <w:marRight w:val="0"/>
      <w:marTop w:val="0"/>
      <w:marBottom w:val="0"/>
      <w:divBdr>
        <w:top w:val="none" w:sz="0" w:space="0" w:color="auto"/>
        <w:left w:val="none" w:sz="0" w:space="0" w:color="auto"/>
        <w:bottom w:val="none" w:sz="0" w:space="0" w:color="auto"/>
        <w:right w:val="none" w:sz="0" w:space="0" w:color="auto"/>
      </w:divBdr>
    </w:div>
    <w:div w:id="1873761853">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81701038">
      <w:bodyDiv w:val="1"/>
      <w:marLeft w:val="0"/>
      <w:marRight w:val="0"/>
      <w:marTop w:val="0"/>
      <w:marBottom w:val="0"/>
      <w:divBdr>
        <w:top w:val="none" w:sz="0" w:space="0" w:color="auto"/>
        <w:left w:val="none" w:sz="0" w:space="0" w:color="auto"/>
        <w:bottom w:val="none" w:sz="0" w:space="0" w:color="auto"/>
        <w:right w:val="none" w:sz="0" w:space="0" w:color="auto"/>
      </w:divBdr>
    </w:div>
    <w:div w:id="1929996943">
      <w:bodyDiv w:val="1"/>
      <w:marLeft w:val="0"/>
      <w:marRight w:val="0"/>
      <w:marTop w:val="0"/>
      <w:marBottom w:val="0"/>
      <w:divBdr>
        <w:top w:val="none" w:sz="0" w:space="0" w:color="auto"/>
        <w:left w:val="none" w:sz="0" w:space="0" w:color="auto"/>
        <w:bottom w:val="none" w:sz="0" w:space="0" w:color="auto"/>
        <w:right w:val="none" w:sz="0" w:space="0" w:color="auto"/>
      </w:divBdr>
    </w:div>
    <w:div w:id="1935280815">
      <w:bodyDiv w:val="1"/>
      <w:marLeft w:val="0"/>
      <w:marRight w:val="0"/>
      <w:marTop w:val="0"/>
      <w:marBottom w:val="0"/>
      <w:divBdr>
        <w:top w:val="none" w:sz="0" w:space="0" w:color="auto"/>
        <w:left w:val="none" w:sz="0" w:space="0" w:color="auto"/>
        <w:bottom w:val="none" w:sz="0" w:space="0" w:color="auto"/>
        <w:right w:val="none" w:sz="0" w:space="0" w:color="auto"/>
      </w:divBdr>
    </w:div>
    <w:div w:id="1939411124">
      <w:bodyDiv w:val="1"/>
      <w:marLeft w:val="0"/>
      <w:marRight w:val="0"/>
      <w:marTop w:val="0"/>
      <w:marBottom w:val="0"/>
      <w:divBdr>
        <w:top w:val="none" w:sz="0" w:space="0" w:color="auto"/>
        <w:left w:val="none" w:sz="0" w:space="0" w:color="auto"/>
        <w:bottom w:val="none" w:sz="0" w:space="0" w:color="auto"/>
        <w:right w:val="none" w:sz="0" w:space="0" w:color="auto"/>
      </w:divBdr>
    </w:div>
    <w:div w:id="1951625997">
      <w:bodyDiv w:val="1"/>
      <w:marLeft w:val="0"/>
      <w:marRight w:val="0"/>
      <w:marTop w:val="0"/>
      <w:marBottom w:val="0"/>
      <w:divBdr>
        <w:top w:val="none" w:sz="0" w:space="0" w:color="auto"/>
        <w:left w:val="none" w:sz="0" w:space="0" w:color="auto"/>
        <w:bottom w:val="none" w:sz="0" w:space="0" w:color="auto"/>
        <w:right w:val="none" w:sz="0" w:space="0" w:color="auto"/>
      </w:divBdr>
    </w:div>
    <w:div w:id="1953240244">
      <w:bodyDiv w:val="1"/>
      <w:marLeft w:val="0"/>
      <w:marRight w:val="0"/>
      <w:marTop w:val="0"/>
      <w:marBottom w:val="0"/>
      <w:divBdr>
        <w:top w:val="none" w:sz="0" w:space="0" w:color="auto"/>
        <w:left w:val="none" w:sz="0" w:space="0" w:color="auto"/>
        <w:bottom w:val="none" w:sz="0" w:space="0" w:color="auto"/>
        <w:right w:val="none" w:sz="0" w:space="0" w:color="auto"/>
      </w:divBdr>
    </w:div>
    <w:div w:id="1954823104">
      <w:bodyDiv w:val="1"/>
      <w:marLeft w:val="0"/>
      <w:marRight w:val="0"/>
      <w:marTop w:val="0"/>
      <w:marBottom w:val="0"/>
      <w:divBdr>
        <w:top w:val="none" w:sz="0" w:space="0" w:color="auto"/>
        <w:left w:val="none" w:sz="0" w:space="0" w:color="auto"/>
        <w:bottom w:val="none" w:sz="0" w:space="0" w:color="auto"/>
        <w:right w:val="none" w:sz="0" w:space="0" w:color="auto"/>
      </w:divBdr>
    </w:div>
    <w:div w:id="1956789315">
      <w:bodyDiv w:val="1"/>
      <w:marLeft w:val="0"/>
      <w:marRight w:val="0"/>
      <w:marTop w:val="0"/>
      <w:marBottom w:val="0"/>
      <w:divBdr>
        <w:top w:val="none" w:sz="0" w:space="0" w:color="auto"/>
        <w:left w:val="none" w:sz="0" w:space="0" w:color="auto"/>
        <w:bottom w:val="none" w:sz="0" w:space="0" w:color="auto"/>
        <w:right w:val="none" w:sz="0" w:space="0" w:color="auto"/>
      </w:divBdr>
    </w:div>
    <w:div w:id="1982492551">
      <w:bodyDiv w:val="1"/>
      <w:marLeft w:val="0"/>
      <w:marRight w:val="0"/>
      <w:marTop w:val="0"/>
      <w:marBottom w:val="0"/>
      <w:divBdr>
        <w:top w:val="none" w:sz="0" w:space="0" w:color="auto"/>
        <w:left w:val="none" w:sz="0" w:space="0" w:color="auto"/>
        <w:bottom w:val="none" w:sz="0" w:space="0" w:color="auto"/>
        <w:right w:val="none" w:sz="0" w:space="0" w:color="auto"/>
      </w:divBdr>
    </w:div>
    <w:div w:id="1988171235">
      <w:bodyDiv w:val="1"/>
      <w:marLeft w:val="0"/>
      <w:marRight w:val="0"/>
      <w:marTop w:val="0"/>
      <w:marBottom w:val="0"/>
      <w:divBdr>
        <w:top w:val="none" w:sz="0" w:space="0" w:color="auto"/>
        <w:left w:val="none" w:sz="0" w:space="0" w:color="auto"/>
        <w:bottom w:val="none" w:sz="0" w:space="0" w:color="auto"/>
        <w:right w:val="none" w:sz="0" w:space="0" w:color="auto"/>
      </w:divBdr>
    </w:div>
    <w:div w:id="1988388848">
      <w:bodyDiv w:val="1"/>
      <w:marLeft w:val="0"/>
      <w:marRight w:val="0"/>
      <w:marTop w:val="0"/>
      <w:marBottom w:val="0"/>
      <w:divBdr>
        <w:top w:val="none" w:sz="0" w:space="0" w:color="auto"/>
        <w:left w:val="none" w:sz="0" w:space="0" w:color="auto"/>
        <w:bottom w:val="none" w:sz="0" w:space="0" w:color="auto"/>
        <w:right w:val="none" w:sz="0" w:space="0" w:color="auto"/>
      </w:divBdr>
    </w:div>
    <w:div w:id="1999798024">
      <w:bodyDiv w:val="1"/>
      <w:marLeft w:val="0"/>
      <w:marRight w:val="0"/>
      <w:marTop w:val="0"/>
      <w:marBottom w:val="0"/>
      <w:divBdr>
        <w:top w:val="none" w:sz="0" w:space="0" w:color="auto"/>
        <w:left w:val="none" w:sz="0" w:space="0" w:color="auto"/>
        <w:bottom w:val="none" w:sz="0" w:space="0" w:color="auto"/>
        <w:right w:val="none" w:sz="0" w:space="0" w:color="auto"/>
      </w:divBdr>
    </w:div>
    <w:div w:id="2059166172">
      <w:bodyDiv w:val="1"/>
      <w:marLeft w:val="0"/>
      <w:marRight w:val="0"/>
      <w:marTop w:val="0"/>
      <w:marBottom w:val="0"/>
      <w:divBdr>
        <w:top w:val="none" w:sz="0" w:space="0" w:color="auto"/>
        <w:left w:val="none" w:sz="0" w:space="0" w:color="auto"/>
        <w:bottom w:val="none" w:sz="0" w:space="0" w:color="auto"/>
        <w:right w:val="none" w:sz="0" w:space="0" w:color="auto"/>
      </w:divBdr>
    </w:div>
    <w:div w:id="2061517756">
      <w:bodyDiv w:val="1"/>
      <w:marLeft w:val="0"/>
      <w:marRight w:val="0"/>
      <w:marTop w:val="0"/>
      <w:marBottom w:val="0"/>
      <w:divBdr>
        <w:top w:val="none" w:sz="0" w:space="0" w:color="auto"/>
        <w:left w:val="none" w:sz="0" w:space="0" w:color="auto"/>
        <w:bottom w:val="none" w:sz="0" w:space="0" w:color="auto"/>
        <w:right w:val="none" w:sz="0" w:space="0" w:color="auto"/>
      </w:divBdr>
    </w:div>
    <w:div w:id="2070642033">
      <w:bodyDiv w:val="1"/>
      <w:marLeft w:val="0"/>
      <w:marRight w:val="0"/>
      <w:marTop w:val="0"/>
      <w:marBottom w:val="0"/>
      <w:divBdr>
        <w:top w:val="none" w:sz="0" w:space="0" w:color="auto"/>
        <w:left w:val="none" w:sz="0" w:space="0" w:color="auto"/>
        <w:bottom w:val="none" w:sz="0" w:space="0" w:color="auto"/>
        <w:right w:val="none" w:sz="0" w:space="0" w:color="auto"/>
      </w:divBdr>
    </w:div>
    <w:div w:id="2079865494">
      <w:bodyDiv w:val="1"/>
      <w:marLeft w:val="0"/>
      <w:marRight w:val="0"/>
      <w:marTop w:val="0"/>
      <w:marBottom w:val="0"/>
      <w:divBdr>
        <w:top w:val="none" w:sz="0" w:space="0" w:color="auto"/>
        <w:left w:val="none" w:sz="0" w:space="0" w:color="auto"/>
        <w:bottom w:val="none" w:sz="0" w:space="0" w:color="auto"/>
        <w:right w:val="none" w:sz="0" w:space="0" w:color="auto"/>
      </w:divBdr>
    </w:div>
    <w:div w:id="2089959869">
      <w:bodyDiv w:val="1"/>
      <w:marLeft w:val="0"/>
      <w:marRight w:val="0"/>
      <w:marTop w:val="0"/>
      <w:marBottom w:val="0"/>
      <w:divBdr>
        <w:top w:val="none" w:sz="0" w:space="0" w:color="auto"/>
        <w:left w:val="none" w:sz="0" w:space="0" w:color="auto"/>
        <w:bottom w:val="none" w:sz="0" w:space="0" w:color="auto"/>
        <w:right w:val="none" w:sz="0" w:space="0" w:color="auto"/>
      </w:divBdr>
    </w:div>
    <w:div w:id="2104522914">
      <w:bodyDiv w:val="1"/>
      <w:marLeft w:val="0"/>
      <w:marRight w:val="0"/>
      <w:marTop w:val="0"/>
      <w:marBottom w:val="0"/>
      <w:divBdr>
        <w:top w:val="none" w:sz="0" w:space="0" w:color="auto"/>
        <w:left w:val="none" w:sz="0" w:space="0" w:color="auto"/>
        <w:bottom w:val="none" w:sz="0" w:space="0" w:color="auto"/>
        <w:right w:val="none" w:sz="0" w:space="0" w:color="auto"/>
      </w:divBdr>
    </w:div>
    <w:div w:id="2109740502">
      <w:bodyDiv w:val="1"/>
      <w:marLeft w:val="0"/>
      <w:marRight w:val="0"/>
      <w:marTop w:val="0"/>
      <w:marBottom w:val="0"/>
      <w:divBdr>
        <w:top w:val="none" w:sz="0" w:space="0" w:color="auto"/>
        <w:left w:val="none" w:sz="0" w:space="0" w:color="auto"/>
        <w:bottom w:val="none" w:sz="0" w:space="0" w:color="auto"/>
        <w:right w:val="none" w:sz="0" w:space="0" w:color="auto"/>
      </w:divBdr>
    </w:div>
    <w:div w:id="21422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A273-BE30-49AB-AAD4-4BA34948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8192</Words>
  <Characters>46701</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_</vt:lpstr>
    </vt:vector>
  </TitlesOfParts>
  <Company>University of Bristol</Company>
  <LinksUpToDate>false</LinksUpToDate>
  <CharactersWithSpaces>54784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mdcaf</dc:creator>
  <cp:keywords/>
  <cp:lastModifiedBy>RODHAM Karen</cp:lastModifiedBy>
  <cp:revision>2</cp:revision>
  <cp:lastPrinted>2017-06-16T13:33:00Z</cp:lastPrinted>
  <dcterms:created xsi:type="dcterms:W3CDTF">2017-06-16T13:33:00Z</dcterms:created>
  <dcterms:modified xsi:type="dcterms:W3CDTF">2017-06-16T13:33:00Z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9298</vt:lpwstr>
  </property>
  <property fmtid="{D5CDD505-2E9C-101B-9397-08002B2CF9AE}" pid="3" name="WnCSubscriberId">
    <vt:lpwstr>2961</vt:lpwstr>
  </property>
  <property fmtid="{D5CDD505-2E9C-101B-9397-08002B2CF9AE}" pid="4" name="WnCOutputStyleId">
    <vt:lpwstr>3552</vt:lpwstr>
  </property>
  <property fmtid="{D5CDD505-2E9C-101B-9397-08002B2CF9AE}" pid="5" name="RWProductId">
    <vt:lpwstr>WnC</vt:lpwstr>
  </property>
</Properties>
</file>