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355D6" w14:textId="0DB34982" w:rsidR="00F443D5" w:rsidRDefault="00F443D5" w:rsidP="00F443D5">
      <w:pPr>
        <w:jc w:val="center"/>
      </w:pPr>
      <w:r>
        <w:rPr>
          <w:noProof/>
        </w:rPr>
        <w:drawing>
          <wp:anchor distT="0" distB="0" distL="114300" distR="114300" simplePos="0" relativeHeight="251609088" behindDoc="0" locked="0" layoutInCell="1" allowOverlap="1" wp14:anchorId="6485952D" wp14:editId="656745BE">
            <wp:simplePos x="0" y="0"/>
            <wp:positionH relativeFrom="margin">
              <wp:posOffset>-625475</wp:posOffset>
            </wp:positionH>
            <wp:positionV relativeFrom="margin">
              <wp:posOffset>229870</wp:posOffset>
            </wp:positionV>
            <wp:extent cx="3050540" cy="1358265"/>
            <wp:effectExtent l="0" t="0" r="0" b="0"/>
            <wp:wrapSquare wrapText="bothSides"/>
            <wp:docPr id="5" name="Picture 3" descr="RECOVEU_logo_l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OVEU_logo_l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0540" cy="1358265"/>
                    </a:xfrm>
                    <a:prstGeom prst="rect">
                      <a:avLst/>
                    </a:prstGeom>
                    <a:noFill/>
                  </pic:spPr>
                </pic:pic>
              </a:graphicData>
            </a:graphic>
            <wp14:sizeRelH relativeFrom="page">
              <wp14:pctWidth>0</wp14:pctWidth>
            </wp14:sizeRelH>
            <wp14:sizeRelV relativeFrom="page">
              <wp14:pctHeight>0</wp14:pctHeight>
            </wp14:sizeRelV>
          </wp:anchor>
        </w:drawing>
      </w:r>
      <w:r w:rsidRPr="002F05EE">
        <w:rPr>
          <w:rFonts w:ascii="Cambria" w:hAnsi="Cambria"/>
          <w:noProof/>
        </w:rPr>
        <mc:AlternateContent>
          <mc:Choice Requires="wpg">
            <w:drawing>
              <wp:anchor distT="45720" distB="45720" distL="182880" distR="182880" simplePos="0" relativeHeight="251566080" behindDoc="0" locked="0" layoutInCell="1" allowOverlap="1" wp14:anchorId="4DDE14B4" wp14:editId="3217B786">
                <wp:simplePos x="0" y="0"/>
                <wp:positionH relativeFrom="margin">
                  <wp:posOffset>2650490</wp:posOffset>
                </wp:positionH>
                <wp:positionV relativeFrom="margin">
                  <wp:posOffset>230505</wp:posOffset>
                </wp:positionV>
                <wp:extent cx="4025900" cy="3491232"/>
                <wp:effectExtent l="0" t="0" r="0" b="13970"/>
                <wp:wrapSquare wrapText="bothSides"/>
                <wp:docPr id="198" name="Group 198"/>
                <wp:cNvGraphicFramePr/>
                <a:graphic xmlns:a="http://schemas.openxmlformats.org/drawingml/2006/main">
                  <a:graphicData uri="http://schemas.microsoft.com/office/word/2010/wordprocessingGroup">
                    <wpg:wgp>
                      <wpg:cNvGrpSpPr/>
                      <wpg:grpSpPr>
                        <a:xfrm>
                          <a:off x="0" y="0"/>
                          <a:ext cx="4025900" cy="3491232"/>
                          <a:chOff x="-1" y="1"/>
                          <a:chExt cx="4027355" cy="3490569"/>
                        </a:xfrm>
                      </wpg:grpSpPr>
                      <wps:wsp>
                        <wps:cNvPr id="199" name="Rectangle 199"/>
                        <wps:cNvSpPr/>
                        <wps:spPr>
                          <a:xfrm>
                            <a:off x="101637" y="1"/>
                            <a:ext cx="3925717" cy="215857"/>
                          </a:xfrm>
                          <a:prstGeom prst="rect">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104745" w14:textId="77777777" w:rsidR="00A32E9D" w:rsidRDefault="00A32E9D" w:rsidP="00F443D5">
                              <w:pPr>
                                <w:jc w:val="center"/>
                                <w:rPr>
                                  <w:rFonts w:asciiTheme="majorHAnsi" w:eastAsiaTheme="majorEastAsia" w:hAnsiTheme="majorHAnsi" w:cstheme="majorBid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 y="252685"/>
                            <a:ext cx="3754206" cy="3237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F9C1E8" w14:textId="77777777" w:rsidR="00A32E9D" w:rsidRDefault="00A32E9D" w:rsidP="00F443D5">
                              <w:pPr>
                                <w:ind w:right="34"/>
                                <w:rPr>
                                  <w:rFonts w:cs="Tahoma"/>
                                  <w:b/>
                                  <w:color w:val="4F81BD" w:themeColor="accent1"/>
                                  <w:sz w:val="4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0F1E0E">
                                <w:rPr>
                                  <w:rFonts w:cs="Tahoma"/>
                                  <w:b/>
                                  <w:color w:val="4F81BD" w:themeColor="accent1"/>
                                  <w:sz w:val="4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participative approach to curriculum development for adults in addiction recovery across the European Union.</w:t>
                              </w:r>
                              <w:proofErr w:type="gramEnd"/>
                            </w:p>
                            <w:p w14:paraId="7590B666" w14:textId="77777777" w:rsidR="00A32E9D" w:rsidRPr="009F62F9" w:rsidRDefault="00A32E9D" w:rsidP="00F443D5">
                              <w:pPr>
                                <w:ind w:right="34"/>
                                <w:rPr>
                                  <w:rFonts w:cs="Tahoma"/>
                                  <w:b/>
                                  <w:color w:val="244061" w:themeColor="accent1" w:themeShade="8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F62F9">
                                <w:rPr>
                                  <w:rFonts w:cs="Tahoma"/>
                                  <w:b/>
                                  <w:color w:val="244061" w:themeColor="accent1" w:themeShade="8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www.recoveu.org</w:t>
                              </w:r>
                            </w:p>
                            <w:p w14:paraId="4BB24E15" w14:textId="77777777" w:rsidR="00A32E9D" w:rsidRPr="000F1E0E" w:rsidRDefault="00A32E9D" w:rsidP="00F443D5">
                              <w:pPr>
                                <w:ind w:right="34"/>
                                <w:rPr>
                                  <w:rFonts w:cs="Tahoma"/>
                                  <w:b/>
                                  <w:color w:val="4F81BD" w:themeColor="accent1"/>
                                  <w:sz w:val="4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26A4C2E" w14:textId="77777777" w:rsidR="00A32E9D" w:rsidRDefault="00A32E9D" w:rsidP="00F443D5">
                              <w:pPr>
                                <w:ind w:firstLine="720"/>
                                <w:rPr>
                                  <w:rFonts w:ascii="Cambria" w:hAnsi="Cambria"/>
                                  <w:noProof/>
                                </w:rPr>
                              </w:pPr>
                            </w:p>
                            <w:p w14:paraId="12F93E4E" w14:textId="77777777" w:rsidR="00A32E9D" w:rsidRDefault="00A32E9D" w:rsidP="00F443D5">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id="Group 198" o:spid="_x0000_s1026" style="position:absolute;left:0;text-align:left;margin-left:208.7pt;margin-top:18.15pt;width:317pt;height:274.9pt;z-index:251566080;mso-wrap-distance-left:14.4pt;mso-wrap-distance-top:3.6pt;mso-wrap-distance-right:14.4pt;mso-wrap-distance-bottom:3.6pt;mso-position-horizontal-relative:margin;mso-position-vertical-relative:margin;mso-width-relative:margin;mso-height-relative:margin" coordorigin="" coordsize="40273,3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xBnQMAAK4KAAAOAAAAZHJzL2Uyb0RvYy54bWzEVl1v2zYUfR+w/0DovbEkW3YkRCkydwkG&#10;BG3QZOgzTVGyMInkSDpS+ut3L0nJaWYUWYZ1fpBJ3u/De6508X7sO/LItWmlKKPkLI4IF0xWrWjK&#10;6PeH63fnETGWiop2UvAyeuImen/5808Xgyp4Kveyq7gm4ESYYlBltLdWFYuFYXveU3MmFRcgrKXu&#10;qYWtbhaVpgN477tFGsfrxSB1pbRk3Bg4/eCF0aXzX9ec2U91bbglXRlBbtY9tXvu8Lm4vKBFo6na&#10;tyykQd+QRU9bAUFnVx+opeSg27+56lumpZG1PWOyX8i6bhl3NUA1SfyimhstD8rV0hRDo2aYANoX&#10;OL3ZLfv4eKdJW8Hd5XBVgvZwSS4uwQOAZ1BNAVo3Wt2rOx0OGr/Disda9/gPtZDRAfs0A8tHSxgc&#10;ruI0y2PAn4FsucqTdJl66Nke7gft3iURAWEyHf96NN0ss2w2jbN1jjqLKfICE5zzGRT0kTlCZf4d&#10;VPd7qri7AYMgzFDlE1SfocOoaDoOcLm8MAHQnLEyhQHYTgCVxMl6uXle9ITWMk+zTQIiRCtNsvNs&#10;803FtFDa2Bsue4KLMtKQhOs++nhrrAdnUsHIRnZtdd12ndvoZrftNHmkSIk4z7fb4P0btU6gspBo&#10;5j3iCYA9FeRW9qnjqNeJz7yGNoKLTF0mjsB8jkMZ48ImXrSnFffhsxh+U3SkPFq4u3UO0XMN8Wff&#10;wcGk6Z1Mvn2WQR9NueP/bBx/LzFvPFu4yFLY2bhvhdSnHHRQVYjs9SeQPDSIkh13I6jgcierJ2gi&#10;Lf0gMopdt3CFt9TYO6ph8gBHYJraT/CoOzmUkQyriOyl/nrqHPWhy0EakQEmWRmZPw9U84h0vwno&#10;/zxZrXD0uc0q26Sw0c8lu+cScei3EjoD6AjZuSXq225a1lr2X2DoXmFUEFHBIHYZMaunzdb6CQtj&#10;m/GrK6cG405ReyvuFUPnCDC26MP4hWoV+tgCAz7KiXO0eNHOXhcthbw6WFm3rtePuAbogf8e7f98&#10;EMAbaBoED8jeX+RI8CzcdpgDxI4gCLPN0eb0RAgjMM3S9XmGPqCFwxRcbrJVGq/DFEyXm3OvMU/B&#10;fzwTZmYjeQk02nqZeYbMEnDup4CnRRgtxwLc6sQEeAXRTtP7FYY/mt7VH6+it3+DTvf+v7M8UP4E&#10;y7Ff38pw+8P4bRTy+/p7/Havffgocm+L8AGHX13P924eHD8zL/8CAAD//wMAUEsDBBQABgAIAAAA&#10;IQDwejOs4QAAAAsBAAAPAAAAZHJzL2Rvd25yZXYueG1sTI/BasMwDIbvg72D0WC31fHSZCWNUkrZ&#10;diqDtYPRmxurSWhsh9hN0refe1qPkj5+fX++mnTLBupdYw2CmEXAyJRWNaZC+Nl/vCyAOS+Nkq01&#10;hHAlB6vi8SGXmbKj+aZh5ysWQozLJELtfZdx7sqatHQz25EJt5PttfRh7CuuejmGcN3y1yhKuZaN&#10;CR9q2dGmpvK8u2iEz1GO61i8D9vzaXM97JOv360gxOenab0E5mny/zDc9IM6FMHpaC9GOdYizMXb&#10;PKAIcRoDuwFRIsLmiJAsUgG8yPl9h+IPAAD//wMAUEsBAi0AFAAGAAgAAAAhALaDOJL+AAAA4QEA&#10;ABMAAAAAAAAAAAAAAAAAAAAAAFtDb250ZW50X1R5cGVzXS54bWxQSwECLQAUAAYACAAAACEAOP0h&#10;/9YAAACUAQAACwAAAAAAAAAAAAAAAAAvAQAAX3JlbHMvLnJlbHNQSwECLQAUAAYACAAAACEAOF7c&#10;QZ0DAACuCgAADgAAAAAAAAAAAAAAAAAuAgAAZHJzL2Uyb0RvYy54bWxQSwECLQAUAAYACAAAACEA&#10;8HozrOEAAAALAQAADwAAAAAAAAAAAAAAAAD3BQAAZHJzL2Rvd25yZXYueG1sUEsFBgAAAAAEAAQA&#10;8wAAAAUHAAAAAA==&#10;">
                <v:rect id="Rectangle 199" o:spid="_x0000_s1027" style="position:absolute;left:1016;width:39257;height:21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NIcQA&#10;AADcAAAADwAAAGRycy9kb3ducmV2LnhtbERP22rCQBB9F/oPyxR8000Fb6mriFKUFoSmFXwcstNN&#10;bHY2za6a/H23IPRtDuc6i1VrK3GlxpeOFTwNExDEudMlGwWfHy+DGQgfkDVWjklBRx5Wy4feAlPt&#10;bvxO1ywYEUPYp6igCKFOpfR5QRb90NXEkftyjcUQYWOkbvAWw20lR0kykRZLjg0F1rQpKP/OLlbB&#10;67l++zlvD+Op6XanvOrMcdYZpfqP7foZRKA2/Ivv7r2O8+dz+HsmX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4jSHEAAAA3AAAAA8AAAAAAAAAAAAAAAAAmAIAAGRycy9k&#10;b3ducmV2LnhtbFBLBQYAAAAABAAEAPUAAACJAwAAAAA=&#10;" fillcolor="#09c" stroked="f" strokeweight="2pt">
                  <v:textbox>
                    <w:txbxContent>
                      <w:p w14:paraId="59104745" w14:textId="77777777" w:rsidR="00A32E9D" w:rsidRDefault="00A32E9D" w:rsidP="00F443D5">
                        <w:pPr>
                          <w:jc w:val="center"/>
                          <w:rPr>
                            <w:rFonts w:asciiTheme="majorHAnsi" w:eastAsiaTheme="majorEastAsia" w:hAnsiTheme="majorHAnsi" w:cstheme="majorBidi"/>
                            <w:color w:val="FFFFFF" w:themeColor="background1"/>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7542;height:32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jcR8UA&#10;AADcAAAADwAAAGRycy9kb3ducmV2LnhtbESPT2vCQBTE74V+h+UJvdWNFVRiNqG0VMylUC0Ub4/s&#10;M4nNvg3ZzR+/vVsoeBxm5jdMkk2mEQN1rrasYDGPQBAXVtdcKvg+fjxvQDiPrLGxTAqu5CBLHx8S&#10;jLUd+YuGgy9FgLCLUUHlfRtL6YqKDLq5bYmDd7adQR9kV0rd4RjgppEvUbSSBmsOCxW29FZR8Xvo&#10;jYKf5WWzc3nUv/fLTy/X65PUu1ypp9n0ugXhafL38H97rxUEIvydCUd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NxHxQAAANwAAAAPAAAAAAAAAAAAAAAAAJgCAABkcnMv&#10;ZG93bnJldi54bWxQSwUGAAAAAAQABAD1AAAAigMAAAAA&#10;" filled="f" stroked="f" strokeweight=".5pt">
                  <v:textbox style="mso-fit-shape-to-text:t" inset=",7.2pt,,0">
                    <w:txbxContent>
                      <w:p w14:paraId="51F9C1E8" w14:textId="77777777" w:rsidR="00A32E9D" w:rsidRDefault="00A32E9D" w:rsidP="00F443D5">
                        <w:pPr>
                          <w:ind w:right="34"/>
                          <w:rPr>
                            <w:rFonts w:cs="Tahoma"/>
                            <w:b/>
                            <w:color w:val="4F81BD" w:themeColor="accent1"/>
                            <w:sz w:val="4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0F1E0E">
                          <w:rPr>
                            <w:rFonts w:cs="Tahoma"/>
                            <w:b/>
                            <w:color w:val="4F81BD" w:themeColor="accent1"/>
                            <w:sz w:val="4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participative approach to curriculum development for adults in addiction recovery across the European Union.</w:t>
                        </w:r>
                        <w:proofErr w:type="gramEnd"/>
                      </w:p>
                      <w:p w14:paraId="7590B666" w14:textId="77777777" w:rsidR="00A32E9D" w:rsidRPr="009F62F9" w:rsidRDefault="00A32E9D" w:rsidP="00F443D5">
                        <w:pPr>
                          <w:ind w:right="34"/>
                          <w:rPr>
                            <w:rFonts w:cs="Tahoma"/>
                            <w:b/>
                            <w:color w:val="244061" w:themeColor="accent1" w:themeShade="8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F62F9">
                          <w:rPr>
                            <w:rFonts w:cs="Tahoma"/>
                            <w:b/>
                            <w:color w:val="244061" w:themeColor="accent1" w:themeShade="8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www.recoveu.org</w:t>
                        </w:r>
                      </w:p>
                      <w:p w14:paraId="4BB24E15" w14:textId="77777777" w:rsidR="00A32E9D" w:rsidRPr="000F1E0E" w:rsidRDefault="00A32E9D" w:rsidP="00F443D5">
                        <w:pPr>
                          <w:ind w:right="34"/>
                          <w:rPr>
                            <w:rFonts w:cs="Tahoma"/>
                            <w:b/>
                            <w:color w:val="4F81BD" w:themeColor="accent1"/>
                            <w:sz w:val="4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26A4C2E" w14:textId="77777777" w:rsidR="00A32E9D" w:rsidRDefault="00A32E9D" w:rsidP="00F443D5">
                        <w:pPr>
                          <w:ind w:firstLine="720"/>
                          <w:rPr>
                            <w:rFonts w:ascii="Cambria" w:hAnsi="Cambria"/>
                            <w:noProof/>
                          </w:rPr>
                        </w:pPr>
                      </w:p>
                      <w:p w14:paraId="12F93E4E" w14:textId="77777777" w:rsidR="00A32E9D" w:rsidRDefault="00A32E9D" w:rsidP="00F443D5">
                        <w:pPr>
                          <w:rPr>
                            <w:caps/>
                            <w:color w:val="4F81BD" w:themeColor="accent1"/>
                            <w:sz w:val="26"/>
                            <w:szCs w:val="26"/>
                          </w:rPr>
                        </w:pPr>
                      </w:p>
                    </w:txbxContent>
                  </v:textbox>
                </v:shape>
                <w10:wrap type="square" anchorx="margin" anchory="margin"/>
              </v:group>
            </w:pict>
          </mc:Fallback>
        </mc:AlternateContent>
      </w:r>
    </w:p>
    <w:p w14:paraId="5CC0AF35" w14:textId="58B076CD" w:rsidR="00F443D5" w:rsidRDefault="00F443D5" w:rsidP="00F443D5">
      <w:pPr>
        <w:ind w:firstLine="720"/>
        <w:rPr>
          <w:rFonts w:ascii="Cambria" w:hAnsi="Cambria"/>
          <w:noProof/>
        </w:rPr>
      </w:pPr>
    </w:p>
    <w:p w14:paraId="670E747F" w14:textId="77777777" w:rsidR="00F443D5" w:rsidRDefault="00F443D5" w:rsidP="00F443D5">
      <w:pPr>
        <w:ind w:firstLine="720"/>
        <w:rPr>
          <w:rFonts w:ascii="Cambria" w:hAnsi="Cambria"/>
          <w:noProof/>
        </w:rPr>
      </w:pPr>
    </w:p>
    <w:p w14:paraId="309809B9" w14:textId="77777777" w:rsidR="00F443D5" w:rsidRDefault="00F443D5" w:rsidP="00F443D5">
      <w:pPr>
        <w:ind w:firstLine="720"/>
        <w:rPr>
          <w:rFonts w:ascii="Cambria" w:hAnsi="Cambria"/>
          <w:noProof/>
        </w:rPr>
      </w:pPr>
    </w:p>
    <w:p w14:paraId="53B9D306" w14:textId="0E1D0215" w:rsidR="00F443D5" w:rsidRDefault="00F443D5" w:rsidP="00F443D5">
      <w:pPr>
        <w:ind w:firstLine="720"/>
        <w:rPr>
          <w:rFonts w:ascii="Cambria" w:hAnsi="Cambria"/>
          <w:noProof/>
        </w:rPr>
      </w:pPr>
      <w:r>
        <w:rPr>
          <w:rFonts w:ascii="Cambria" w:hAnsi="Cambria"/>
          <w:noProof/>
        </w:rPr>
        <mc:AlternateContent>
          <mc:Choice Requires="wps">
            <w:drawing>
              <wp:anchor distT="0" distB="0" distL="114300" distR="114300" simplePos="0" relativeHeight="251645952" behindDoc="0" locked="0" layoutInCell="1" allowOverlap="1" wp14:anchorId="119C6CFE" wp14:editId="41158F70">
                <wp:simplePos x="0" y="0"/>
                <wp:positionH relativeFrom="column">
                  <wp:posOffset>2647785</wp:posOffset>
                </wp:positionH>
                <wp:positionV relativeFrom="paragraph">
                  <wp:posOffset>277578</wp:posOffset>
                </wp:positionV>
                <wp:extent cx="3752850" cy="2752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52850" cy="2752725"/>
                        </a:xfrm>
                        <a:prstGeom prst="rect">
                          <a:avLst/>
                        </a:prstGeom>
                        <a:solidFill>
                          <a:sysClr val="window" lastClr="FFFFFF"/>
                        </a:solidFill>
                        <a:ln w="6350">
                          <a:noFill/>
                        </a:ln>
                        <a:effectLst/>
                      </wps:spPr>
                      <wps:txbx>
                        <w:txbxContent>
                          <w:p w14:paraId="3DF7CDCD" w14:textId="2DF49DA7" w:rsidR="00A32E9D" w:rsidRDefault="00A32E9D" w:rsidP="00F443D5">
                            <w:pPr>
                              <w:spacing w:after="40"/>
                              <w:ind w:right="34"/>
                              <w:rPr>
                                <w:rFonts w:cs="Tahoma"/>
                                <w:b/>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ahoma"/>
                                <w:b/>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Deliverable 6.1</w:t>
                            </w:r>
                            <w:r w:rsidRPr="00DE6F29">
                              <w:rPr>
                                <w:rFonts w:cs="Tahoma"/>
                                <w:b/>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cs="Tahoma"/>
                                <w:b/>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69F0BE9" w14:textId="6078784E" w:rsidR="00A32E9D" w:rsidRPr="00DE6F29" w:rsidRDefault="00A32E9D" w:rsidP="00F55BBA">
                            <w:pPr>
                              <w:ind w:right="34"/>
                              <w:jc w:val="left"/>
                              <w:rPr>
                                <w:rFonts w:cs="Tahoma"/>
                                <w:b/>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ahoma"/>
                                <w:b/>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Evaluation Approach Review</w:t>
                            </w:r>
                          </w:p>
                          <w:p w14:paraId="7E98CCB2" w14:textId="6A2F704F" w:rsidR="00A32E9D" w:rsidRPr="000012CE" w:rsidRDefault="00A32E9D" w:rsidP="005D79AF">
                            <w:pPr>
                              <w:ind w:right="34"/>
                              <w:jc w:val="left"/>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WP6: Development of a Draft Evaluation Toolkit for trainers</w:t>
                            </w:r>
                          </w:p>
                          <w:p w14:paraId="46F1CDD0" w14:textId="53E65B87" w:rsidR="00A32E9D" w:rsidRPr="008922EE" w:rsidRDefault="00A32E9D" w:rsidP="00F443D5">
                            <w:pPr>
                              <w:ind w:right="34"/>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December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left:0;text-align:left;margin-left:208.5pt;margin-top:21.85pt;width:295.5pt;height:216.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FIUAIAAKAEAAAOAAAAZHJzL2Uyb0RvYy54bWysVF1v2jAUfZ+0/2D5fQTS0naooWJUTJNQ&#10;W6md+mwcp0RyfD3bkLBfv2Mn0K7b0zQezP3ifpx7Ltc3XaPZXjlfkyn4ZDTmTBlJZW1eCv79afXp&#10;ijMfhCmFJqMKflCe38w/frhu7UzltCVdKseQxPhZawu+DcHOsszLrWqEH5FVBs6KXCMCVPeSlU60&#10;yN7oLB+PL7KWXGkdSeU9rLe9k89T/qpSMtxXlVeB6YKjt5Bel95NfLP5tZi9OGG3tRzaEP/QRSNq&#10;g6KnVLciCLZz9R+pmlo68lSFkaQmo6qqpUozYJrJ+N00j1thVZoF4Hh7gsn/v7Tybv/gWF1id5wZ&#10;0WBFT6oL7At1bBLRaa2fIejRIix0MMfIwe5hjEN3lWviN8Zh8APnwwnbmEzCeHY5za+mcEn4ciiX&#10;+TTmyV5/bp0PXxU1LAoFd1hewlTs1z70oceQWM2TrstVrXVSDn6pHdsL7Bn0KKnlTAsfYCz4Kn2G&#10;ar/9TBvWFvziDI3FLIZivr6UNtGiEoeG+hGLfuYohW7TJeTyIx4bKg+AyVFPM2/lqsYoa/TxIBx4&#10;hfFxK+EeT6UJlWmQONuS+/k3e4zHuuHlrAVPC+5/7IRTGO+bARE+T87PI7GTcj69zKG4t57NW4/Z&#10;NUsCRFg2uktijA/6KFaOmmec1CJWhUsYidoFD0dxGfrrwUlKtVikIFDZirA2j1bG1BG3uKin7lk4&#10;O2wzgAh3dGS0mL1bah/b72CxC1TVaeMR5x5VMCUqOIPEmeFk45291VPU6x/L/BcAAAD//wMAUEsD&#10;BBQABgAIAAAAIQDWBShz4QAAAAsBAAAPAAAAZHJzL2Rvd25yZXYueG1sTI9BT8MwDIXvSPyHyEjc&#10;WLKB6FSaTgiBYBLVoCBxzVrTFhqnSrK17NfjneBmPz89fy9bTbYXe/Shc6RhPlMgkCpXd9RoeH97&#10;uFiCCNFQbXpHqOEHA6zy05PMpLUb6RX3ZWwEh1BIjYY2xiGVMlQtWhNmbkDi26fz1kRefSNrb0YO&#10;t71cKHUtremIP7RmwLsWq+9yZzV8jOWj36zXXy/DU3HYHMriGe8Lrc/PptsbEBGn+GeGIz6jQ85M&#10;W7ejOohew9U84S6Rh8sExNGg1JKVLStJsgCZZ/J/h/wXAAD//wMAUEsBAi0AFAAGAAgAAAAhALaD&#10;OJL+AAAA4QEAABMAAAAAAAAAAAAAAAAAAAAAAFtDb250ZW50X1R5cGVzXS54bWxQSwECLQAUAAYA&#10;CAAAACEAOP0h/9YAAACUAQAACwAAAAAAAAAAAAAAAAAvAQAAX3JlbHMvLnJlbHNQSwECLQAUAAYA&#10;CAAAACEAXbBxSFACAACgBAAADgAAAAAAAAAAAAAAAAAuAgAAZHJzL2Uyb0RvYy54bWxQSwECLQAU&#10;AAYACAAAACEA1gUoc+EAAAALAQAADwAAAAAAAAAAAAAAAACqBAAAZHJzL2Rvd25yZXYueG1sUEsF&#10;BgAAAAAEAAQA8wAAALgFAAAAAA==&#10;" fillcolor="window" stroked="f" strokeweight=".5pt">
                <v:textbox>
                  <w:txbxContent>
                    <w:p w14:paraId="3DF7CDCD" w14:textId="2DF49DA7" w:rsidR="00A32E9D" w:rsidRDefault="00A32E9D" w:rsidP="00F443D5">
                      <w:pPr>
                        <w:spacing w:after="40"/>
                        <w:ind w:right="34"/>
                        <w:rPr>
                          <w:rFonts w:cs="Tahoma"/>
                          <w:b/>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ahoma"/>
                          <w:b/>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Deliverable 6.1</w:t>
                      </w:r>
                      <w:r w:rsidRPr="00DE6F29">
                        <w:rPr>
                          <w:rFonts w:cs="Tahoma"/>
                          <w:b/>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cs="Tahoma"/>
                          <w:b/>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69F0BE9" w14:textId="6078784E" w:rsidR="00A32E9D" w:rsidRPr="00DE6F29" w:rsidRDefault="00A32E9D" w:rsidP="00F55BBA">
                      <w:pPr>
                        <w:ind w:right="34"/>
                        <w:jc w:val="left"/>
                        <w:rPr>
                          <w:rFonts w:cs="Tahoma"/>
                          <w:b/>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ahoma"/>
                          <w:b/>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Evaluation Approach Review</w:t>
                      </w:r>
                    </w:p>
                    <w:p w14:paraId="7E98CCB2" w14:textId="6A2F704F" w:rsidR="00A32E9D" w:rsidRPr="000012CE" w:rsidRDefault="00A32E9D" w:rsidP="005D79AF">
                      <w:pPr>
                        <w:ind w:right="34"/>
                        <w:jc w:val="left"/>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WP6: Development of a Draft Evaluation Toolkit for trainers</w:t>
                      </w:r>
                    </w:p>
                    <w:p w14:paraId="46F1CDD0" w14:textId="53E65B87" w:rsidR="00A32E9D" w:rsidRPr="008922EE" w:rsidRDefault="00A32E9D" w:rsidP="00F443D5">
                      <w:pPr>
                        <w:ind w:right="34"/>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December 2016</w:t>
                      </w:r>
                    </w:p>
                  </w:txbxContent>
                </v:textbox>
              </v:shape>
            </w:pict>
          </mc:Fallback>
        </mc:AlternateContent>
      </w:r>
    </w:p>
    <w:p w14:paraId="1AE17EB3" w14:textId="0CAE19B6" w:rsidR="00F443D5" w:rsidRDefault="00F443D5" w:rsidP="00F443D5">
      <w:pPr>
        <w:ind w:firstLine="720"/>
        <w:rPr>
          <w:rFonts w:ascii="Cambria" w:hAnsi="Cambria"/>
          <w:noProof/>
        </w:rPr>
      </w:pPr>
    </w:p>
    <w:p w14:paraId="57C6539F" w14:textId="693B6D75" w:rsidR="00F443D5" w:rsidRDefault="00F443D5" w:rsidP="00F443D5">
      <w:pPr>
        <w:ind w:firstLine="720"/>
        <w:rPr>
          <w:rFonts w:ascii="Cambria" w:hAnsi="Cambria"/>
          <w:noProof/>
        </w:rPr>
      </w:pPr>
    </w:p>
    <w:p w14:paraId="6E82D63F" w14:textId="77777777" w:rsidR="00F443D5" w:rsidRDefault="00F443D5" w:rsidP="00F443D5">
      <w:pPr>
        <w:ind w:firstLine="720"/>
        <w:rPr>
          <w:rFonts w:ascii="Cambria" w:hAnsi="Cambria"/>
          <w:noProof/>
        </w:rPr>
      </w:pPr>
    </w:p>
    <w:p w14:paraId="2C6226C6" w14:textId="77777777" w:rsidR="00F443D5" w:rsidRDefault="00F443D5" w:rsidP="00F443D5">
      <w:pPr>
        <w:rPr>
          <w:rFonts w:ascii="Cambria" w:hAnsi="Cambria"/>
          <w:noProof/>
        </w:rPr>
      </w:pPr>
    </w:p>
    <w:p w14:paraId="4C764562" w14:textId="77777777" w:rsidR="00F443D5" w:rsidRDefault="00F443D5" w:rsidP="00F443D5">
      <w:pPr>
        <w:ind w:firstLine="720"/>
        <w:rPr>
          <w:rFonts w:ascii="Cambria" w:hAnsi="Cambria"/>
          <w:noProof/>
        </w:rPr>
      </w:pPr>
    </w:p>
    <w:p w14:paraId="70509711" w14:textId="77777777" w:rsidR="00F443D5" w:rsidRDefault="00F443D5" w:rsidP="00F443D5">
      <w:pPr>
        <w:ind w:firstLine="720"/>
        <w:rPr>
          <w:rFonts w:ascii="Cambria" w:hAnsi="Cambria"/>
          <w:noProof/>
        </w:rPr>
      </w:pPr>
    </w:p>
    <w:p w14:paraId="5EC0588A" w14:textId="77777777" w:rsidR="00F443D5" w:rsidRDefault="00F443D5" w:rsidP="00F443D5">
      <w:pPr>
        <w:ind w:firstLine="720"/>
        <w:rPr>
          <w:rFonts w:ascii="Cambria" w:hAnsi="Cambria"/>
          <w:noProof/>
        </w:rPr>
      </w:pPr>
    </w:p>
    <w:p w14:paraId="14119F98" w14:textId="77777777" w:rsidR="00F443D5" w:rsidRDefault="00F443D5" w:rsidP="00F443D5">
      <w:pPr>
        <w:ind w:firstLine="720"/>
        <w:rPr>
          <w:rFonts w:ascii="Cambria" w:hAnsi="Cambria"/>
          <w:noProof/>
        </w:rPr>
      </w:pPr>
    </w:p>
    <w:p w14:paraId="03244E8F" w14:textId="29A91B4C" w:rsidR="00F443D5" w:rsidRDefault="00F443D5" w:rsidP="00F443D5">
      <w:pPr>
        <w:rPr>
          <w:rFonts w:ascii="Cambria" w:hAnsi="Cambria"/>
          <w:noProof/>
        </w:rPr>
      </w:pPr>
      <w:r w:rsidRPr="00F443D5">
        <w:rPr>
          <w:rFonts w:ascii="Calibri" w:eastAsia="Calibri" w:hAnsi="Calibri"/>
          <w:b/>
          <w:noProof/>
          <w:sz w:val="52"/>
          <w:szCs w:val="52"/>
        </w:rPr>
        <mc:AlternateContent>
          <mc:Choice Requires="wps">
            <w:drawing>
              <wp:anchor distT="0" distB="0" distL="114300" distR="114300" simplePos="0" relativeHeight="251740160" behindDoc="0" locked="0" layoutInCell="1" allowOverlap="1" wp14:anchorId="3CD922DF" wp14:editId="3CCCC1B0">
                <wp:simplePos x="0" y="0"/>
                <wp:positionH relativeFrom="column">
                  <wp:posOffset>2495550</wp:posOffset>
                </wp:positionH>
                <wp:positionV relativeFrom="paragraph">
                  <wp:posOffset>220345</wp:posOffset>
                </wp:positionV>
                <wp:extent cx="1656715" cy="247650"/>
                <wp:effectExtent l="0" t="0" r="635" b="0"/>
                <wp:wrapNone/>
                <wp:docPr id="6" name="Text Box 6"/>
                <wp:cNvGraphicFramePr/>
                <a:graphic xmlns:a="http://schemas.openxmlformats.org/drawingml/2006/main">
                  <a:graphicData uri="http://schemas.microsoft.com/office/word/2010/wordprocessingShape">
                    <wps:wsp>
                      <wps:cNvSpPr txBox="1"/>
                      <wps:spPr>
                        <a:xfrm>
                          <a:off x="0" y="0"/>
                          <a:ext cx="1656715" cy="247650"/>
                        </a:xfrm>
                        <a:prstGeom prst="rect">
                          <a:avLst/>
                        </a:prstGeom>
                        <a:solidFill>
                          <a:sysClr val="window" lastClr="FFFFFF"/>
                        </a:solidFill>
                        <a:ln w="6350">
                          <a:noFill/>
                        </a:ln>
                        <a:effectLst/>
                      </wps:spPr>
                      <wps:txbx>
                        <w:txbxContent>
                          <w:p w14:paraId="3ABC8127" w14:textId="77777777" w:rsidR="00A32E9D" w:rsidRPr="008A58A7" w:rsidRDefault="00A32E9D" w:rsidP="00F443D5">
                            <w:pPr>
                              <w:pStyle w:val="CommentText"/>
                              <w:spacing w:after="0"/>
                              <w:jc w:val="center"/>
                            </w:pPr>
                            <w:r w:rsidRPr="008A58A7">
                              <w:rPr>
                                <w:rFonts w:ascii="Calibri" w:hAnsi="Calibri" w:cs="Calibri"/>
                                <w:color w:val="000000" w:themeColor="text1"/>
                                <w:kern w:val="24"/>
                                <w:sz w:val="16"/>
                              </w:rPr>
                              <w:t>Co-funded by the European Union</w:t>
                            </w:r>
                          </w:p>
                          <w:p w14:paraId="6CB397D9" w14:textId="77777777" w:rsidR="00A32E9D" w:rsidRDefault="00A32E9D" w:rsidP="00F443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196.5pt;margin-top:17.35pt;width:130.45pt;height:1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XMvUwIAAJ8EAAAOAAAAZHJzL2Uyb0RvYy54bWysVMtuGjEU3VfqP1jeNwOER4oYIkpEVQkl&#10;kUKVtfF4YCSPr2sbZujX99gDSZp2VZWF8X34Ps65d2a3ba3ZUTlfkcl5/6rHmTKSisrscv59s/p0&#10;w5kPwhRCk1E5PynPb+cfP8waO1UD2pMulGMIYvy0sTnfh2CnWeblXtXCX5FVBsaSXC0CRLfLCica&#10;RK91Nuj1xllDrrCOpPIe2rvOyOcpflkqGR7K0qvAdM5RW0inS+c2ntl8JqY7J+y+kucyxD9UUYvK&#10;IOlLqDsRBDu46o9QdSUdeSrDlaQ6o7KspEo9oJt+7103T3thVeoF4Hj7ApP/f2Hl/fHRsarI+Zgz&#10;I2pQtFFtYF+oZeOITmP9FE5PFm6hhRosX/Qeyth0W7o6/qMdBjtwPr1gG4PJ+Gg8Gk/6I84kbIPh&#10;ZDxK4Gevr63z4auimsVLzh24S5CK49oHVALXi0tM5klXxarSOgknv9SOHQVoxnQU1HCmhQ9Q5nyV&#10;frFohPjtmTasQefXqCVGMRTjdX7aRI1KI3TOH6HoWo630G7bBNz1BY4tFSeg5KibMm/lqkIra9Tx&#10;KBzGCsBgVcIDjlITMtP5xtme3M+/6aM/2IaVswZjmnP/4yCcQnvfDObgc384jHOdhOFoMoDg3lq2&#10;by3mUC8JEPWxlFama/QP+nItHdXP2KhFzAqTMBK5cx4u12XolgcbKdVikZwwyVaEtXmyMoaOuEWi&#10;Nu2zcPbMZsAc3NNloMX0Hamdb8fB4hCorBLjEecOVXAXBWxBYvG8sXHN3srJ6/W7Mv8FAAD//wMA&#10;UEsDBBQABgAIAAAAIQCxr6FG4gAAAAkBAAAPAAAAZHJzL2Rvd25yZXYueG1sTI/BTsMwEETvSPyD&#10;tUjcqAOBhoY4FUIgqERUCEhc3WRJAvE6st0m7deznOA2qxnNvsmWk+nFDp3vLCk4n0UgkCpbd9Qo&#10;eH97OLsG4YOmWveWUMEePSzz46NMp7Ud6RV3ZWgEl5BPtYI2hCGV0lctGu1ndkBi79M6owOfrpG1&#10;0yOXm15eRNFcGt0Rf2j1gHctVt/l1ij4GMtHt16tvl6Gp+KwPpTFM94XSp2eTLc3IAJO4S8Mv/iM&#10;DjkzbeyWai96BfEi5i2BxWUCggPzq3gBYqMgiROQeSb/L8h/AAAA//8DAFBLAQItABQABgAIAAAA&#10;IQC2gziS/gAAAOEBAAATAAAAAAAAAAAAAAAAAAAAAABbQ29udGVudF9UeXBlc10ueG1sUEsBAi0A&#10;FAAGAAgAAAAhADj9If/WAAAAlAEAAAsAAAAAAAAAAAAAAAAALwEAAF9yZWxzLy5yZWxzUEsBAi0A&#10;FAAGAAgAAAAhAPCpcy9TAgAAnwQAAA4AAAAAAAAAAAAAAAAALgIAAGRycy9lMm9Eb2MueG1sUEsB&#10;Ai0AFAAGAAgAAAAhALGvoUbiAAAACQEAAA8AAAAAAAAAAAAAAAAArQQAAGRycy9kb3ducmV2Lnht&#10;bFBLBQYAAAAABAAEAPMAAAC8BQAAAAA=&#10;" fillcolor="window" stroked="f" strokeweight=".5pt">
                <v:textbox>
                  <w:txbxContent>
                    <w:p w14:paraId="3ABC8127" w14:textId="77777777" w:rsidR="00A32E9D" w:rsidRPr="008A58A7" w:rsidRDefault="00A32E9D" w:rsidP="00F443D5">
                      <w:pPr>
                        <w:pStyle w:val="CommentText"/>
                        <w:spacing w:after="0"/>
                        <w:jc w:val="center"/>
                      </w:pPr>
                      <w:r w:rsidRPr="008A58A7">
                        <w:rPr>
                          <w:rFonts w:ascii="Calibri" w:hAnsi="Calibri" w:cs="Calibri"/>
                          <w:color w:val="000000" w:themeColor="text1"/>
                          <w:kern w:val="24"/>
                          <w:sz w:val="16"/>
                        </w:rPr>
                        <w:t>Co-funded by the European Union</w:t>
                      </w:r>
                    </w:p>
                    <w:p w14:paraId="6CB397D9" w14:textId="77777777" w:rsidR="00A32E9D" w:rsidRDefault="00A32E9D" w:rsidP="00F443D5"/>
                  </w:txbxContent>
                </v:textbox>
              </v:shape>
            </w:pict>
          </mc:Fallback>
        </mc:AlternateContent>
      </w:r>
    </w:p>
    <w:p w14:paraId="22E66A3D" w14:textId="5788F931" w:rsidR="00F443D5" w:rsidRDefault="00F443D5" w:rsidP="00F443D5">
      <w:pPr>
        <w:rPr>
          <w:rFonts w:ascii="Cambria" w:hAnsi="Cambria"/>
          <w:noProof/>
        </w:rPr>
      </w:pPr>
      <w:r w:rsidRPr="00F443D5">
        <w:rPr>
          <w:rFonts w:ascii="Calibri" w:eastAsia="Calibri" w:hAnsi="Calibri"/>
          <w:b/>
          <w:noProof/>
          <w:sz w:val="52"/>
          <w:szCs w:val="52"/>
        </w:rPr>
        <w:drawing>
          <wp:anchor distT="0" distB="0" distL="114300" distR="114300" simplePos="0" relativeHeight="251713536" behindDoc="0" locked="0" layoutInCell="1" allowOverlap="1" wp14:anchorId="50571E8B" wp14:editId="1D68DBC5">
            <wp:simplePos x="0" y="0"/>
            <wp:positionH relativeFrom="margin">
              <wp:posOffset>2715260</wp:posOffset>
            </wp:positionH>
            <wp:positionV relativeFrom="paragraph">
              <wp:posOffset>295910</wp:posOffset>
            </wp:positionV>
            <wp:extent cx="1364615" cy="540385"/>
            <wp:effectExtent l="0" t="0" r="6985" b="0"/>
            <wp:wrapThrough wrapText="bothSides">
              <wp:wrapPolygon edited="0">
                <wp:start x="0" y="0"/>
                <wp:lineTo x="0" y="20559"/>
                <wp:lineTo x="21409" y="20559"/>
                <wp:lineTo x="21409" y="0"/>
                <wp:lineTo x="0" y="0"/>
              </wp:wrapPolygon>
            </wp:wrapThrough>
            <wp:docPr id="16" name="Picture 1" descr="C:\Users\Katerina\AppData\Local\Temp\Temp1_llp-jpg.zip\llp-jpeg\EU_flag_LLP_E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rina\AppData\Local\Temp\Temp1_llp-jpg.zip\llp-jpeg\EU_flag_LLP_EN-01.jpg"/>
                    <pic:cNvPicPr>
                      <a:picLocks noChangeAspect="1" noChangeArrowheads="1"/>
                    </pic:cNvPicPr>
                  </pic:nvPicPr>
                  <pic:blipFill>
                    <a:blip r:embed="rId10" cstate="print"/>
                    <a:srcRect/>
                    <a:stretch>
                      <a:fillRect/>
                    </a:stretch>
                  </pic:blipFill>
                  <pic:spPr bwMode="auto">
                    <a:xfrm>
                      <a:off x="0" y="0"/>
                      <a:ext cx="1364615" cy="5403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C867908" w14:textId="13E187F5" w:rsidR="00F443D5" w:rsidRDefault="00F443D5" w:rsidP="00F443D5">
      <w:pPr>
        <w:rPr>
          <w:rFonts w:ascii="Cambria" w:hAnsi="Cambria"/>
          <w:noProof/>
        </w:rPr>
      </w:pPr>
    </w:p>
    <w:p w14:paraId="6816316F" w14:textId="4E297ED8" w:rsidR="00F443D5" w:rsidRDefault="00F443D5" w:rsidP="00D55D7C">
      <w:pPr>
        <w:jc w:val="center"/>
        <w:rPr>
          <w:rFonts w:ascii="Calibri" w:eastAsia="Calibri" w:hAnsi="Calibri"/>
          <w:b/>
          <w:sz w:val="52"/>
          <w:szCs w:val="52"/>
        </w:rPr>
      </w:pPr>
      <w:r>
        <w:rPr>
          <w:rFonts w:ascii="Cambria" w:hAnsi="Cambria"/>
          <w:noProof/>
        </w:rPr>
        <mc:AlternateContent>
          <mc:Choice Requires="wps">
            <w:drawing>
              <wp:anchor distT="0" distB="0" distL="114300" distR="114300" simplePos="0" relativeHeight="251752448" behindDoc="0" locked="0" layoutInCell="1" allowOverlap="1" wp14:anchorId="178A7D8F" wp14:editId="130C5147">
                <wp:simplePos x="0" y="0"/>
                <wp:positionH relativeFrom="column">
                  <wp:posOffset>2647950</wp:posOffset>
                </wp:positionH>
                <wp:positionV relativeFrom="paragraph">
                  <wp:posOffset>228600</wp:posOffset>
                </wp:positionV>
                <wp:extent cx="1657246" cy="228600"/>
                <wp:effectExtent l="0" t="0" r="635" b="0"/>
                <wp:wrapNone/>
                <wp:docPr id="2" name="Text Box 2"/>
                <wp:cNvGraphicFramePr/>
                <a:graphic xmlns:a="http://schemas.openxmlformats.org/drawingml/2006/main">
                  <a:graphicData uri="http://schemas.microsoft.com/office/word/2010/wordprocessingShape">
                    <wps:wsp>
                      <wps:cNvSpPr txBox="1"/>
                      <wps:spPr>
                        <a:xfrm>
                          <a:off x="0" y="0"/>
                          <a:ext cx="1657246" cy="228600"/>
                        </a:xfrm>
                        <a:prstGeom prst="rect">
                          <a:avLst/>
                        </a:prstGeom>
                        <a:solidFill>
                          <a:sysClr val="window" lastClr="FFFFFF"/>
                        </a:solidFill>
                        <a:ln w="6350">
                          <a:noFill/>
                        </a:ln>
                        <a:effectLst/>
                      </wps:spPr>
                      <wps:txbx>
                        <w:txbxContent>
                          <w:p w14:paraId="5D7D667D" w14:textId="77777777" w:rsidR="00A32E9D" w:rsidRPr="008A58A7" w:rsidRDefault="00A32E9D" w:rsidP="00F443D5">
                            <w:pPr>
                              <w:pStyle w:val="NormalWeb"/>
                              <w:spacing w:before="0" w:after="0"/>
                              <w:jc w:val="center"/>
                              <w:rPr>
                                <w:sz w:val="20"/>
                              </w:rPr>
                            </w:pPr>
                            <w:r w:rsidRPr="008A58A7">
                              <w:rPr>
                                <w:rFonts w:ascii="Calibri" w:hAnsi="Calibri" w:cs="Calibri"/>
                                <w:color w:val="000000" w:themeColor="text1"/>
                                <w:kern w:val="24"/>
                                <w:sz w:val="16"/>
                                <w:szCs w:val="20"/>
                              </w:rPr>
                              <w:t>Co-funded by the European Union</w:t>
                            </w:r>
                          </w:p>
                          <w:p w14:paraId="2ED1B575" w14:textId="77777777" w:rsidR="00A32E9D" w:rsidRDefault="00A32E9D" w:rsidP="00F443D5">
                            <w:pPr>
                              <w:spacing w:before="0"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left:0;text-align:left;margin-left:208.5pt;margin-top:18pt;width:130.5pt;height: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Zq3VQIAAJ8EAAAOAAAAZHJzL2Uyb0RvYy54bWysVN9v2jAQfp+0/8Hy+5qQUdahhoq1YppU&#10;tZXo1GfjOBDJ8Xm2IWF//T47QFm3p2k8GN8Pf3f33V2ub/pWs51yviFT8tFFzpkykqrGrEv+/Xnx&#10;4YozH4SphCajSr5Xnt/M3r+77uxUFbQhXSnHAGL8tLMl34Rgp1nm5Ua1wl+QVQbGmlwrAkS3zion&#10;OqC3OivyfJJ15CrrSCrvob0bjHyW8OtayfBY114FpkuO3EI6XTpX8cxm12K6dsJuGnlIQ/xDFq1o&#10;DIKeoO5EEGzrmj+g2kY68lSHC0ltRnXdSJVqQDWj/E01y42wKtUCcrw90eT/H6x82D051lQlLzgz&#10;okWLnlUf2BfqWRHZ6ayfwmlp4RZ6qNHlo95DGYvua9fGf5TDYAfP+xO3EUzGR5PLT8V4wpmErSiu&#10;JnkiP3t9bZ0PXxW1LF5K7tC7RKnY3fuATOB6dInBPOmmWjRaJ2Hvb7VjO4E2Yzoq6jjTwgcoS75I&#10;v5g0IH57pg3rSj75eJmnSIYi3uCnTcRVaYQO8SMVQ8nxFvpVn4gbH+lYUbUHS46GKfNWLhqUco88&#10;noTDWIEYrEp4xFFrQmQ63DjbkPv5N330R7dh5azDmJbc/9gKp1DeN4M5+Dwaj+NcJ2EMiiG4c8vq&#10;3GK27S2BohGW0sp0jf5BH6+1o/YFGzWPUWESRiJ2ycPxehuG5cFGSjWfJydMshXh3iytjNCRt9io&#10;5/5FOHvoZsAcPNBxoMX0TVMH3/jS0HwbqG5SxyPPA6voXRSwBamLh42Na3YuJ6/X78rsFwAAAP//&#10;AwBQSwMEFAAGAAgAAAAhAHXJ0uThAAAACQEAAA8AAABkcnMvZG93bnJldi54bWxMj0FLw0AQhe+C&#10;/2EZwZvdtEpSYiZFRNGCoTYVvG6TMYlmd8Puton99Y4nPc0M7/Hme9lq0r04kvOdNQjzWQSCTGXr&#10;zjQIb7vHqyUIH5SpVW8NIXyTh1V+fpaptLaj2dKxDI3gEONThdCGMKRS+qolrfzMDmRY+7BOq8Cn&#10;a2Tt1MjhupeLKIqlVp3hD60a6L6l6qs8aIT3sXxym/X683V4Lk6bU1m80EOBeHkx3d2CCDSFPzP8&#10;4jM65My0twdTe9Ej3MwT7hIQrmOebIiTJS97hGQRgcwz+b9B/gMAAP//AwBQSwECLQAUAAYACAAA&#10;ACEAtoM4kv4AAADhAQAAEwAAAAAAAAAAAAAAAAAAAAAAW0NvbnRlbnRfVHlwZXNdLnhtbFBLAQIt&#10;ABQABgAIAAAAIQA4/SH/1gAAAJQBAAALAAAAAAAAAAAAAAAAAC8BAABfcmVscy8ucmVsc1BLAQIt&#10;ABQABgAIAAAAIQA8ZZq3VQIAAJ8EAAAOAAAAAAAAAAAAAAAAAC4CAABkcnMvZTJvRG9jLnhtbFBL&#10;AQItABQABgAIAAAAIQB1ydLk4QAAAAkBAAAPAAAAAAAAAAAAAAAAAK8EAABkcnMvZG93bnJldi54&#10;bWxQSwUGAAAAAAQABADzAAAAvQUAAAAA&#10;" fillcolor="window" stroked="f" strokeweight=".5pt">
                <v:textbox>
                  <w:txbxContent>
                    <w:p w14:paraId="5D7D667D" w14:textId="77777777" w:rsidR="00A32E9D" w:rsidRPr="008A58A7" w:rsidRDefault="00A32E9D" w:rsidP="00F443D5">
                      <w:pPr>
                        <w:pStyle w:val="NormalWeb"/>
                        <w:spacing w:before="0" w:after="0"/>
                        <w:jc w:val="center"/>
                        <w:rPr>
                          <w:sz w:val="20"/>
                        </w:rPr>
                      </w:pPr>
                      <w:r w:rsidRPr="008A58A7">
                        <w:rPr>
                          <w:rFonts w:ascii="Calibri" w:hAnsi="Calibri" w:cs="Calibri"/>
                          <w:color w:val="000000" w:themeColor="text1"/>
                          <w:kern w:val="24"/>
                          <w:sz w:val="16"/>
                          <w:szCs w:val="20"/>
                        </w:rPr>
                        <w:t>Co-funded by the European Union</w:t>
                      </w:r>
                    </w:p>
                    <w:p w14:paraId="2ED1B575" w14:textId="77777777" w:rsidR="00A32E9D" w:rsidRDefault="00A32E9D" w:rsidP="00F443D5">
                      <w:pPr>
                        <w:spacing w:before="0" w:after="0"/>
                      </w:pPr>
                    </w:p>
                  </w:txbxContent>
                </v:textbox>
              </v:shape>
            </w:pict>
          </mc:Fallback>
        </mc:AlternateContent>
      </w:r>
    </w:p>
    <w:p w14:paraId="05AFBE0A" w14:textId="64F493FE" w:rsidR="00F443D5" w:rsidRDefault="00F443D5">
      <w:pPr>
        <w:spacing w:before="0" w:line="276" w:lineRule="auto"/>
        <w:jc w:val="left"/>
        <w:rPr>
          <w:rFonts w:ascii="Calibri" w:eastAsia="Calibri" w:hAnsi="Calibri"/>
          <w:b/>
          <w:sz w:val="52"/>
          <w:szCs w:val="52"/>
        </w:rPr>
      </w:pPr>
      <w:r>
        <w:rPr>
          <w:rFonts w:ascii="Calibri" w:eastAsia="Calibri" w:hAnsi="Calibri"/>
          <w:b/>
          <w:sz w:val="52"/>
          <w:szCs w:val="52"/>
        </w:rPr>
        <w:br w:type="page"/>
      </w:r>
    </w:p>
    <w:p w14:paraId="00510B73" w14:textId="699770E5" w:rsidR="00CB2F24" w:rsidRDefault="00CD6475" w:rsidP="001B7095">
      <w:pPr>
        <w:spacing w:line="276" w:lineRule="auto"/>
        <w:jc w:val="center"/>
        <w:rPr>
          <w:b/>
          <w:bCs/>
          <w:sz w:val="30"/>
          <w:szCs w:val="30"/>
        </w:rPr>
      </w:pPr>
      <w:r w:rsidRPr="00CD6475">
        <w:rPr>
          <w:b/>
          <w:bCs/>
          <w:sz w:val="30"/>
          <w:szCs w:val="30"/>
        </w:rPr>
        <w:lastRenderedPageBreak/>
        <w:t>CONTENTS</w:t>
      </w:r>
      <w:r w:rsidR="00CB2F24">
        <w:rPr>
          <w:b/>
          <w:bCs/>
          <w:sz w:val="30"/>
          <w:szCs w:val="30"/>
        </w:rPr>
        <w:t xml:space="preserve"> </w:t>
      </w:r>
    </w:p>
    <w:p w14:paraId="585618D9" w14:textId="77777777" w:rsidR="00B420C4" w:rsidRDefault="00B420C4">
      <w:pPr>
        <w:pStyle w:val="TOC1"/>
        <w:rPr>
          <w:rFonts w:asciiTheme="minorHAnsi" w:hAnsiTheme="minorHAnsi"/>
          <w:b w:val="0"/>
          <w:bCs w:val="0"/>
          <w:caps w:val="0"/>
          <w:noProof/>
          <w:szCs w:val="22"/>
        </w:rPr>
      </w:pPr>
      <w:r>
        <w:rPr>
          <w:b w:val="0"/>
          <w:bCs w:val="0"/>
          <w:caps w:val="0"/>
          <w:color w:val="800000"/>
          <w:sz w:val="28"/>
          <w:szCs w:val="28"/>
        </w:rPr>
        <w:fldChar w:fldCharType="begin"/>
      </w:r>
      <w:r>
        <w:rPr>
          <w:b w:val="0"/>
          <w:bCs w:val="0"/>
          <w:caps w:val="0"/>
          <w:color w:val="800000"/>
          <w:sz w:val="28"/>
          <w:szCs w:val="28"/>
        </w:rPr>
        <w:instrText xml:space="preserve"> TOC \o "1-3" \h \z \u </w:instrText>
      </w:r>
      <w:r>
        <w:rPr>
          <w:b w:val="0"/>
          <w:bCs w:val="0"/>
          <w:caps w:val="0"/>
          <w:color w:val="800000"/>
          <w:sz w:val="28"/>
          <w:szCs w:val="28"/>
        </w:rPr>
        <w:fldChar w:fldCharType="separate"/>
      </w:r>
      <w:hyperlink w:anchor="_Toc475443403" w:history="1">
        <w:r w:rsidRPr="009C5454">
          <w:rPr>
            <w:rStyle w:val="Hyperlink"/>
            <w:noProof/>
          </w:rPr>
          <w:t>1</w:t>
        </w:r>
        <w:r>
          <w:rPr>
            <w:rFonts w:asciiTheme="minorHAnsi" w:hAnsiTheme="minorHAnsi"/>
            <w:b w:val="0"/>
            <w:bCs w:val="0"/>
            <w:caps w:val="0"/>
            <w:noProof/>
            <w:szCs w:val="22"/>
          </w:rPr>
          <w:tab/>
        </w:r>
        <w:r w:rsidRPr="009C5454">
          <w:rPr>
            <w:rStyle w:val="Hyperlink"/>
            <w:noProof/>
          </w:rPr>
          <w:t>CONTEXT</w:t>
        </w:r>
        <w:r>
          <w:rPr>
            <w:noProof/>
            <w:webHidden/>
          </w:rPr>
          <w:tab/>
        </w:r>
        <w:r>
          <w:rPr>
            <w:noProof/>
            <w:webHidden/>
          </w:rPr>
          <w:fldChar w:fldCharType="begin"/>
        </w:r>
        <w:r>
          <w:rPr>
            <w:noProof/>
            <w:webHidden/>
          </w:rPr>
          <w:instrText xml:space="preserve"> PAGEREF _Toc475443403 \h </w:instrText>
        </w:r>
        <w:r>
          <w:rPr>
            <w:noProof/>
            <w:webHidden/>
          </w:rPr>
        </w:r>
        <w:r>
          <w:rPr>
            <w:noProof/>
            <w:webHidden/>
          </w:rPr>
          <w:fldChar w:fldCharType="separate"/>
        </w:r>
        <w:r>
          <w:rPr>
            <w:noProof/>
            <w:webHidden/>
          </w:rPr>
          <w:t>1</w:t>
        </w:r>
        <w:r>
          <w:rPr>
            <w:noProof/>
            <w:webHidden/>
          </w:rPr>
          <w:fldChar w:fldCharType="end"/>
        </w:r>
      </w:hyperlink>
    </w:p>
    <w:p w14:paraId="7A0424E7" w14:textId="77777777" w:rsidR="00B420C4" w:rsidRDefault="00B420C4">
      <w:pPr>
        <w:pStyle w:val="TOC1"/>
        <w:rPr>
          <w:rFonts w:asciiTheme="minorHAnsi" w:hAnsiTheme="minorHAnsi"/>
          <w:b w:val="0"/>
          <w:bCs w:val="0"/>
          <w:caps w:val="0"/>
          <w:noProof/>
          <w:szCs w:val="22"/>
        </w:rPr>
      </w:pPr>
      <w:hyperlink w:anchor="_Toc475443404" w:history="1">
        <w:r w:rsidRPr="009C5454">
          <w:rPr>
            <w:rStyle w:val="Hyperlink"/>
            <w:noProof/>
          </w:rPr>
          <w:t>2</w:t>
        </w:r>
        <w:r>
          <w:rPr>
            <w:rFonts w:asciiTheme="minorHAnsi" w:hAnsiTheme="minorHAnsi"/>
            <w:b w:val="0"/>
            <w:bCs w:val="0"/>
            <w:caps w:val="0"/>
            <w:noProof/>
            <w:szCs w:val="22"/>
          </w:rPr>
          <w:tab/>
        </w:r>
        <w:r w:rsidRPr="009C5454">
          <w:rPr>
            <w:rStyle w:val="Hyperlink"/>
            <w:noProof/>
          </w:rPr>
          <w:t>THEORETICAL BASE FOR EVALUATION</w:t>
        </w:r>
        <w:r>
          <w:rPr>
            <w:noProof/>
            <w:webHidden/>
          </w:rPr>
          <w:tab/>
        </w:r>
        <w:r>
          <w:rPr>
            <w:noProof/>
            <w:webHidden/>
          </w:rPr>
          <w:fldChar w:fldCharType="begin"/>
        </w:r>
        <w:r>
          <w:rPr>
            <w:noProof/>
            <w:webHidden/>
          </w:rPr>
          <w:instrText xml:space="preserve"> PAGEREF _Toc475443404 \h </w:instrText>
        </w:r>
        <w:r>
          <w:rPr>
            <w:noProof/>
            <w:webHidden/>
          </w:rPr>
        </w:r>
        <w:r>
          <w:rPr>
            <w:noProof/>
            <w:webHidden/>
          </w:rPr>
          <w:fldChar w:fldCharType="separate"/>
        </w:r>
        <w:r>
          <w:rPr>
            <w:noProof/>
            <w:webHidden/>
          </w:rPr>
          <w:t>2</w:t>
        </w:r>
        <w:r>
          <w:rPr>
            <w:noProof/>
            <w:webHidden/>
          </w:rPr>
          <w:fldChar w:fldCharType="end"/>
        </w:r>
      </w:hyperlink>
    </w:p>
    <w:p w14:paraId="0C08BD96" w14:textId="77777777" w:rsidR="00B420C4" w:rsidRDefault="00B420C4">
      <w:pPr>
        <w:pStyle w:val="TOC2"/>
        <w:rPr>
          <w:b w:val="0"/>
          <w:bCs w:val="0"/>
          <w:noProof/>
          <w:sz w:val="22"/>
          <w:szCs w:val="22"/>
        </w:rPr>
      </w:pPr>
      <w:hyperlink w:anchor="_Toc475443405" w:history="1">
        <w:r w:rsidRPr="009C5454">
          <w:rPr>
            <w:rStyle w:val="Hyperlink"/>
            <w:noProof/>
          </w:rPr>
          <w:t>2.1</w:t>
        </w:r>
        <w:r>
          <w:rPr>
            <w:b w:val="0"/>
            <w:bCs w:val="0"/>
            <w:noProof/>
            <w:sz w:val="22"/>
            <w:szCs w:val="22"/>
          </w:rPr>
          <w:tab/>
        </w:r>
        <w:r w:rsidRPr="009C5454">
          <w:rPr>
            <w:rStyle w:val="Hyperlink"/>
            <w:noProof/>
          </w:rPr>
          <w:t>Adult Learning/Education and the Recovery Process</w:t>
        </w:r>
        <w:r>
          <w:rPr>
            <w:noProof/>
            <w:webHidden/>
          </w:rPr>
          <w:tab/>
        </w:r>
        <w:r>
          <w:rPr>
            <w:noProof/>
            <w:webHidden/>
          </w:rPr>
          <w:fldChar w:fldCharType="begin"/>
        </w:r>
        <w:r>
          <w:rPr>
            <w:noProof/>
            <w:webHidden/>
          </w:rPr>
          <w:instrText xml:space="preserve"> PAGEREF _Toc475443405 \h </w:instrText>
        </w:r>
        <w:r>
          <w:rPr>
            <w:noProof/>
            <w:webHidden/>
          </w:rPr>
        </w:r>
        <w:r>
          <w:rPr>
            <w:noProof/>
            <w:webHidden/>
          </w:rPr>
          <w:fldChar w:fldCharType="separate"/>
        </w:r>
        <w:r>
          <w:rPr>
            <w:noProof/>
            <w:webHidden/>
          </w:rPr>
          <w:t>2</w:t>
        </w:r>
        <w:r>
          <w:rPr>
            <w:noProof/>
            <w:webHidden/>
          </w:rPr>
          <w:fldChar w:fldCharType="end"/>
        </w:r>
      </w:hyperlink>
    </w:p>
    <w:p w14:paraId="465DED26" w14:textId="77777777" w:rsidR="00B420C4" w:rsidRDefault="00B420C4">
      <w:pPr>
        <w:pStyle w:val="TOC2"/>
        <w:rPr>
          <w:b w:val="0"/>
          <w:bCs w:val="0"/>
          <w:noProof/>
          <w:sz w:val="22"/>
          <w:szCs w:val="22"/>
        </w:rPr>
      </w:pPr>
      <w:hyperlink w:anchor="_Toc475443406" w:history="1">
        <w:r w:rsidRPr="009C5454">
          <w:rPr>
            <w:rStyle w:val="Hyperlink"/>
            <w:noProof/>
          </w:rPr>
          <w:t>2.2</w:t>
        </w:r>
        <w:r>
          <w:rPr>
            <w:b w:val="0"/>
            <w:bCs w:val="0"/>
            <w:noProof/>
            <w:sz w:val="22"/>
            <w:szCs w:val="22"/>
          </w:rPr>
          <w:tab/>
        </w:r>
        <w:r w:rsidRPr="009C5454">
          <w:rPr>
            <w:rStyle w:val="Hyperlink"/>
            <w:noProof/>
          </w:rPr>
          <w:t>Best Practice Approaches to Evaluating Learning</w:t>
        </w:r>
        <w:r>
          <w:rPr>
            <w:noProof/>
            <w:webHidden/>
          </w:rPr>
          <w:tab/>
        </w:r>
        <w:r>
          <w:rPr>
            <w:noProof/>
            <w:webHidden/>
          </w:rPr>
          <w:fldChar w:fldCharType="begin"/>
        </w:r>
        <w:r>
          <w:rPr>
            <w:noProof/>
            <w:webHidden/>
          </w:rPr>
          <w:instrText xml:space="preserve"> PAGEREF _Toc475443406 \h </w:instrText>
        </w:r>
        <w:r>
          <w:rPr>
            <w:noProof/>
            <w:webHidden/>
          </w:rPr>
        </w:r>
        <w:r>
          <w:rPr>
            <w:noProof/>
            <w:webHidden/>
          </w:rPr>
          <w:fldChar w:fldCharType="separate"/>
        </w:r>
        <w:r>
          <w:rPr>
            <w:noProof/>
            <w:webHidden/>
          </w:rPr>
          <w:t>2</w:t>
        </w:r>
        <w:r>
          <w:rPr>
            <w:noProof/>
            <w:webHidden/>
          </w:rPr>
          <w:fldChar w:fldCharType="end"/>
        </w:r>
      </w:hyperlink>
    </w:p>
    <w:p w14:paraId="1C5F937D" w14:textId="77777777" w:rsidR="00B420C4" w:rsidRDefault="00B420C4">
      <w:pPr>
        <w:pStyle w:val="TOC3"/>
        <w:tabs>
          <w:tab w:val="left" w:pos="1200"/>
        </w:tabs>
        <w:rPr>
          <w:noProof/>
          <w:sz w:val="22"/>
          <w:szCs w:val="22"/>
        </w:rPr>
      </w:pPr>
      <w:hyperlink w:anchor="_Toc475443407" w:history="1">
        <w:r w:rsidRPr="009C5454">
          <w:rPr>
            <w:rStyle w:val="Hyperlink"/>
            <w:rFonts w:eastAsia="Times New Roman" w:cs="Arial"/>
            <w:noProof/>
          </w:rPr>
          <w:t>2.2.1</w:t>
        </w:r>
        <w:r>
          <w:rPr>
            <w:noProof/>
            <w:sz w:val="22"/>
            <w:szCs w:val="22"/>
          </w:rPr>
          <w:tab/>
        </w:r>
        <w:r w:rsidRPr="009C5454">
          <w:rPr>
            <w:rStyle w:val="Hyperlink"/>
            <w:rFonts w:eastAsia="Times New Roman" w:cs="Arial"/>
            <w:noProof/>
            <w:bdr w:val="none" w:sz="0" w:space="0" w:color="auto" w:frame="1"/>
          </w:rPr>
          <w:t>Recognising and Recording Progress and Achievement (RARPA)</w:t>
        </w:r>
        <w:r>
          <w:rPr>
            <w:noProof/>
            <w:webHidden/>
          </w:rPr>
          <w:tab/>
        </w:r>
        <w:r>
          <w:rPr>
            <w:noProof/>
            <w:webHidden/>
          </w:rPr>
          <w:fldChar w:fldCharType="begin"/>
        </w:r>
        <w:r>
          <w:rPr>
            <w:noProof/>
            <w:webHidden/>
          </w:rPr>
          <w:instrText xml:space="preserve"> PAGEREF _Toc475443407 \h </w:instrText>
        </w:r>
        <w:r>
          <w:rPr>
            <w:noProof/>
            <w:webHidden/>
          </w:rPr>
        </w:r>
        <w:r>
          <w:rPr>
            <w:noProof/>
            <w:webHidden/>
          </w:rPr>
          <w:fldChar w:fldCharType="separate"/>
        </w:r>
        <w:r>
          <w:rPr>
            <w:noProof/>
            <w:webHidden/>
          </w:rPr>
          <w:t>2</w:t>
        </w:r>
        <w:r>
          <w:rPr>
            <w:noProof/>
            <w:webHidden/>
          </w:rPr>
          <w:fldChar w:fldCharType="end"/>
        </w:r>
      </w:hyperlink>
    </w:p>
    <w:p w14:paraId="19A9DD3B" w14:textId="77777777" w:rsidR="00B420C4" w:rsidRDefault="00B420C4">
      <w:pPr>
        <w:pStyle w:val="TOC3"/>
        <w:tabs>
          <w:tab w:val="left" w:pos="1200"/>
        </w:tabs>
        <w:rPr>
          <w:noProof/>
          <w:sz w:val="22"/>
          <w:szCs w:val="22"/>
        </w:rPr>
      </w:pPr>
      <w:hyperlink w:anchor="_Toc475443408" w:history="1">
        <w:r w:rsidRPr="009C5454">
          <w:rPr>
            <w:rStyle w:val="Hyperlink"/>
            <w:rFonts w:eastAsiaTheme="minorHAnsi"/>
            <w:noProof/>
            <w:lang w:eastAsia="en-US"/>
          </w:rPr>
          <w:t>2.2.2</w:t>
        </w:r>
        <w:r>
          <w:rPr>
            <w:noProof/>
            <w:sz w:val="22"/>
            <w:szCs w:val="22"/>
          </w:rPr>
          <w:tab/>
        </w:r>
        <w:r w:rsidRPr="009C5454">
          <w:rPr>
            <w:rStyle w:val="Hyperlink"/>
            <w:rFonts w:eastAsiaTheme="minorHAnsi"/>
            <w:noProof/>
            <w:lang w:eastAsia="en-US"/>
          </w:rPr>
          <w:t>Measuring the distance travelled</w:t>
        </w:r>
        <w:r>
          <w:rPr>
            <w:noProof/>
            <w:webHidden/>
          </w:rPr>
          <w:tab/>
        </w:r>
        <w:r>
          <w:rPr>
            <w:noProof/>
            <w:webHidden/>
          </w:rPr>
          <w:fldChar w:fldCharType="begin"/>
        </w:r>
        <w:r>
          <w:rPr>
            <w:noProof/>
            <w:webHidden/>
          </w:rPr>
          <w:instrText xml:space="preserve"> PAGEREF _Toc475443408 \h </w:instrText>
        </w:r>
        <w:r>
          <w:rPr>
            <w:noProof/>
            <w:webHidden/>
          </w:rPr>
        </w:r>
        <w:r>
          <w:rPr>
            <w:noProof/>
            <w:webHidden/>
          </w:rPr>
          <w:fldChar w:fldCharType="separate"/>
        </w:r>
        <w:r>
          <w:rPr>
            <w:noProof/>
            <w:webHidden/>
          </w:rPr>
          <w:t>4</w:t>
        </w:r>
        <w:r>
          <w:rPr>
            <w:noProof/>
            <w:webHidden/>
          </w:rPr>
          <w:fldChar w:fldCharType="end"/>
        </w:r>
      </w:hyperlink>
    </w:p>
    <w:p w14:paraId="2498EA77" w14:textId="77777777" w:rsidR="00B420C4" w:rsidRDefault="00B420C4">
      <w:pPr>
        <w:pStyle w:val="TOC3"/>
        <w:tabs>
          <w:tab w:val="left" w:pos="1200"/>
        </w:tabs>
        <w:rPr>
          <w:noProof/>
          <w:sz w:val="22"/>
          <w:szCs w:val="22"/>
        </w:rPr>
      </w:pPr>
      <w:hyperlink w:anchor="_Toc475443409" w:history="1">
        <w:r w:rsidRPr="009C5454">
          <w:rPr>
            <w:rStyle w:val="Hyperlink"/>
            <w:rFonts w:eastAsiaTheme="minorHAnsi"/>
            <w:noProof/>
            <w:lang w:eastAsia="en-US"/>
          </w:rPr>
          <w:t>2.2.3</w:t>
        </w:r>
        <w:r>
          <w:rPr>
            <w:noProof/>
            <w:sz w:val="22"/>
            <w:szCs w:val="22"/>
          </w:rPr>
          <w:tab/>
        </w:r>
        <w:r w:rsidRPr="009C5454">
          <w:rPr>
            <w:rStyle w:val="Hyperlink"/>
            <w:rFonts w:eastAsiaTheme="minorHAnsi"/>
            <w:noProof/>
            <w:lang w:eastAsia="en-US"/>
          </w:rPr>
          <w:t>Measuring the wider outcomes of learning</w:t>
        </w:r>
        <w:r>
          <w:rPr>
            <w:noProof/>
            <w:webHidden/>
          </w:rPr>
          <w:tab/>
        </w:r>
        <w:r>
          <w:rPr>
            <w:noProof/>
            <w:webHidden/>
          </w:rPr>
          <w:fldChar w:fldCharType="begin"/>
        </w:r>
        <w:r>
          <w:rPr>
            <w:noProof/>
            <w:webHidden/>
          </w:rPr>
          <w:instrText xml:space="preserve"> PAGEREF _Toc475443409 \h </w:instrText>
        </w:r>
        <w:r>
          <w:rPr>
            <w:noProof/>
            <w:webHidden/>
          </w:rPr>
        </w:r>
        <w:r>
          <w:rPr>
            <w:noProof/>
            <w:webHidden/>
          </w:rPr>
          <w:fldChar w:fldCharType="separate"/>
        </w:r>
        <w:r>
          <w:rPr>
            <w:noProof/>
            <w:webHidden/>
          </w:rPr>
          <w:t>4</w:t>
        </w:r>
        <w:r>
          <w:rPr>
            <w:noProof/>
            <w:webHidden/>
          </w:rPr>
          <w:fldChar w:fldCharType="end"/>
        </w:r>
      </w:hyperlink>
    </w:p>
    <w:p w14:paraId="19679C64" w14:textId="77777777" w:rsidR="00B420C4" w:rsidRDefault="00B420C4">
      <w:pPr>
        <w:pStyle w:val="TOC3"/>
        <w:tabs>
          <w:tab w:val="left" w:pos="1200"/>
        </w:tabs>
        <w:rPr>
          <w:noProof/>
          <w:sz w:val="22"/>
          <w:szCs w:val="22"/>
        </w:rPr>
      </w:pPr>
      <w:hyperlink w:anchor="_Toc475443410" w:history="1">
        <w:r w:rsidRPr="009C5454">
          <w:rPr>
            <w:rStyle w:val="Hyperlink"/>
            <w:rFonts w:eastAsiaTheme="minorHAnsi"/>
            <w:noProof/>
            <w:lang w:eastAsia="en-US"/>
          </w:rPr>
          <w:t>2.2.4</w:t>
        </w:r>
        <w:r>
          <w:rPr>
            <w:noProof/>
            <w:sz w:val="22"/>
            <w:szCs w:val="22"/>
          </w:rPr>
          <w:tab/>
        </w:r>
        <w:r w:rsidRPr="009C5454">
          <w:rPr>
            <w:rStyle w:val="Hyperlink"/>
            <w:rFonts w:eastAsiaTheme="minorHAnsi"/>
            <w:noProof/>
            <w:lang w:eastAsia="en-US"/>
          </w:rPr>
          <w:t>Measuring soft outcomes</w:t>
        </w:r>
        <w:r>
          <w:rPr>
            <w:noProof/>
            <w:webHidden/>
          </w:rPr>
          <w:tab/>
        </w:r>
        <w:r>
          <w:rPr>
            <w:noProof/>
            <w:webHidden/>
          </w:rPr>
          <w:fldChar w:fldCharType="begin"/>
        </w:r>
        <w:r>
          <w:rPr>
            <w:noProof/>
            <w:webHidden/>
          </w:rPr>
          <w:instrText xml:space="preserve"> PAGEREF _Toc475443410 \h </w:instrText>
        </w:r>
        <w:r>
          <w:rPr>
            <w:noProof/>
            <w:webHidden/>
          </w:rPr>
        </w:r>
        <w:r>
          <w:rPr>
            <w:noProof/>
            <w:webHidden/>
          </w:rPr>
          <w:fldChar w:fldCharType="separate"/>
        </w:r>
        <w:r>
          <w:rPr>
            <w:noProof/>
            <w:webHidden/>
          </w:rPr>
          <w:t>5</w:t>
        </w:r>
        <w:r>
          <w:rPr>
            <w:noProof/>
            <w:webHidden/>
          </w:rPr>
          <w:fldChar w:fldCharType="end"/>
        </w:r>
      </w:hyperlink>
    </w:p>
    <w:p w14:paraId="36E774E8" w14:textId="77777777" w:rsidR="00B420C4" w:rsidRDefault="00B420C4">
      <w:pPr>
        <w:pStyle w:val="TOC2"/>
        <w:rPr>
          <w:b w:val="0"/>
          <w:bCs w:val="0"/>
          <w:noProof/>
          <w:sz w:val="22"/>
          <w:szCs w:val="22"/>
        </w:rPr>
      </w:pPr>
      <w:hyperlink w:anchor="_Toc475443411" w:history="1">
        <w:r w:rsidRPr="009C5454">
          <w:rPr>
            <w:rStyle w:val="Hyperlink"/>
            <w:noProof/>
          </w:rPr>
          <w:t>2.3</w:t>
        </w:r>
        <w:r>
          <w:rPr>
            <w:b w:val="0"/>
            <w:bCs w:val="0"/>
            <w:noProof/>
            <w:sz w:val="22"/>
            <w:szCs w:val="22"/>
          </w:rPr>
          <w:tab/>
        </w:r>
        <w:r w:rsidRPr="009C5454">
          <w:rPr>
            <w:rStyle w:val="Hyperlink"/>
            <w:noProof/>
          </w:rPr>
          <w:t>Self-Efficacy</w:t>
        </w:r>
        <w:r>
          <w:rPr>
            <w:noProof/>
            <w:webHidden/>
          </w:rPr>
          <w:tab/>
        </w:r>
        <w:r>
          <w:rPr>
            <w:noProof/>
            <w:webHidden/>
          </w:rPr>
          <w:fldChar w:fldCharType="begin"/>
        </w:r>
        <w:r>
          <w:rPr>
            <w:noProof/>
            <w:webHidden/>
          </w:rPr>
          <w:instrText xml:space="preserve"> PAGEREF _Toc475443411 \h </w:instrText>
        </w:r>
        <w:r>
          <w:rPr>
            <w:noProof/>
            <w:webHidden/>
          </w:rPr>
        </w:r>
        <w:r>
          <w:rPr>
            <w:noProof/>
            <w:webHidden/>
          </w:rPr>
          <w:fldChar w:fldCharType="separate"/>
        </w:r>
        <w:r>
          <w:rPr>
            <w:noProof/>
            <w:webHidden/>
          </w:rPr>
          <w:t>7</w:t>
        </w:r>
        <w:r>
          <w:rPr>
            <w:noProof/>
            <w:webHidden/>
          </w:rPr>
          <w:fldChar w:fldCharType="end"/>
        </w:r>
      </w:hyperlink>
    </w:p>
    <w:p w14:paraId="687CB42E" w14:textId="77777777" w:rsidR="00B420C4" w:rsidRDefault="00B420C4">
      <w:pPr>
        <w:pStyle w:val="TOC3"/>
        <w:tabs>
          <w:tab w:val="left" w:pos="1200"/>
        </w:tabs>
        <w:rPr>
          <w:noProof/>
          <w:sz w:val="22"/>
          <w:szCs w:val="22"/>
        </w:rPr>
      </w:pPr>
      <w:hyperlink w:anchor="_Toc475443412" w:history="1">
        <w:r w:rsidRPr="009C5454">
          <w:rPr>
            <w:rStyle w:val="Hyperlink"/>
            <w:noProof/>
          </w:rPr>
          <w:t>2.3.1</w:t>
        </w:r>
        <w:r>
          <w:rPr>
            <w:noProof/>
            <w:sz w:val="22"/>
            <w:szCs w:val="22"/>
          </w:rPr>
          <w:tab/>
        </w:r>
        <w:r w:rsidRPr="009C5454">
          <w:rPr>
            <w:rStyle w:val="Hyperlink"/>
            <w:noProof/>
          </w:rPr>
          <w:t>Self-efficacy, recovery and adult learning/education</w:t>
        </w:r>
        <w:r>
          <w:rPr>
            <w:noProof/>
            <w:webHidden/>
          </w:rPr>
          <w:tab/>
        </w:r>
        <w:r>
          <w:rPr>
            <w:noProof/>
            <w:webHidden/>
          </w:rPr>
          <w:fldChar w:fldCharType="begin"/>
        </w:r>
        <w:r>
          <w:rPr>
            <w:noProof/>
            <w:webHidden/>
          </w:rPr>
          <w:instrText xml:space="preserve"> PAGEREF _Toc475443412 \h </w:instrText>
        </w:r>
        <w:r>
          <w:rPr>
            <w:noProof/>
            <w:webHidden/>
          </w:rPr>
        </w:r>
        <w:r>
          <w:rPr>
            <w:noProof/>
            <w:webHidden/>
          </w:rPr>
          <w:fldChar w:fldCharType="separate"/>
        </w:r>
        <w:r>
          <w:rPr>
            <w:noProof/>
            <w:webHidden/>
          </w:rPr>
          <w:t>7</w:t>
        </w:r>
        <w:r>
          <w:rPr>
            <w:noProof/>
            <w:webHidden/>
          </w:rPr>
          <w:fldChar w:fldCharType="end"/>
        </w:r>
      </w:hyperlink>
    </w:p>
    <w:p w14:paraId="131948FE" w14:textId="77777777" w:rsidR="00B420C4" w:rsidRDefault="00B420C4">
      <w:pPr>
        <w:pStyle w:val="TOC3"/>
        <w:tabs>
          <w:tab w:val="left" w:pos="1200"/>
        </w:tabs>
        <w:rPr>
          <w:noProof/>
          <w:sz w:val="22"/>
          <w:szCs w:val="22"/>
        </w:rPr>
      </w:pPr>
      <w:hyperlink w:anchor="_Toc475443413" w:history="1">
        <w:r w:rsidRPr="009C5454">
          <w:rPr>
            <w:rStyle w:val="Hyperlink"/>
            <w:noProof/>
          </w:rPr>
          <w:t>2.3.2</w:t>
        </w:r>
        <w:r>
          <w:rPr>
            <w:noProof/>
            <w:sz w:val="22"/>
            <w:szCs w:val="22"/>
          </w:rPr>
          <w:tab/>
        </w:r>
        <w:r w:rsidRPr="009C5454">
          <w:rPr>
            <w:rStyle w:val="Hyperlink"/>
            <w:noProof/>
          </w:rPr>
          <w:t>Evaluating self-efficacy</w:t>
        </w:r>
        <w:r>
          <w:rPr>
            <w:noProof/>
            <w:webHidden/>
          </w:rPr>
          <w:tab/>
        </w:r>
        <w:r>
          <w:rPr>
            <w:noProof/>
            <w:webHidden/>
          </w:rPr>
          <w:fldChar w:fldCharType="begin"/>
        </w:r>
        <w:r>
          <w:rPr>
            <w:noProof/>
            <w:webHidden/>
          </w:rPr>
          <w:instrText xml:space="preserve"> PAGEREF _Toc475443413 \h </w:instrText>
        </w:r>
        <w:r>
          <w:rPr>
            <w:noProof/>
            <w:webHidden/>
          </w:rPr>
        </w:r>
        <w:r>
          <w:rPr>
            <w:noProof/>
            <w:webHidden/>
          </w:rPr>
          <w:fldChar w:fldCharType="separate"/>
        </w:r>
        <w:r>
          <w:rPr>
            <w:noProof/>
            <w:webHidden/>
          </w:rPr>
          <w:t>8</w:t>
        </w:r>
        <w:r>
          <w:rPr>
            <w:noProof/>
            <w:webHidden/>
          </w:rPr>
          <w:fldChar w:fldCharType="end"/>
        </w:r>
      </w:hyperlink>
    </w:p>
    <w:p w14:paraId="4C11EA8D" w14:textId="77777777" w:rsidR="00B420C4" w:rsidRDefault="00B420C4">
      <w:pPr>
        <w:pStyle w:val="TOC2"/>
        <w:rPr>
          <w:b w:val="0"/>
          <w:bCs w:val="0"/>
          <w:noProof/>
          <w:sz w:val="22"/>
          <w:szCs w:val="22"/>
        </w:rPr>
      </w:pPr>
      <w:hyperlink w:anchor="_Toc475443414" w:history="1">
        <w:r w:rsidRPr="009C5454">
          <w:rPr>
            <w:rStyle w:val="Hyperlink"/>
            <w:noProof/>
          </w:rPr>
          <w:t>2.4</w:t>
        </w:r>
        <w:r>
          <w:rPr>
            <w:b w:val="0"/>
            <w:bCs w:val="0"/>
            <w:noProof/>
            <w:sz w:val="22"/>
            <w:szCs w:val="22"/>
          </w:rPr>
          <w:tab/>
        </w:r>
        <w:r w:rsidRPr="009C5454">
          <w:rPr>
            <w:rStyle w:val="Hyperlink"/>
            <w:noProof/>
          </w:rPr>
          <w:t>Self-Esteem</w:t>
        </w:r>
        <w:r>
          <w:rPr>
            <w:noProof/>
            <w:webHidden/>
          </w:rPr>
          <w:tab/>
        </w:r>
        <w:r>
          <w:rPr>
            <w:noProof/>
            <w:webHidden/>
          </w:rPr>
          <w:fldChar w:fldCharType="begin"/>
        </w:r>
        <w:r>
          <w:rPr>
            <w:noProof/>
            <w:webHidden/>
          </w:rPr>
          <w:instrText xml:space="preserve"> PAGEREF _Toc475443414 \h </w:instrText>
        </w:r>
        <w:r>
          <w:rPr>
            <w:noProof/>
            <w:webHidden/>
          </w:rPr>
        </w:r>
        <w:r>
          <w:rPr>
            <w:noProof/>
            <w:webHidden/>
          </w:rPr>
          <w:fldChar w:fldCharType="separate"/>
        </w:r>
        <w:r>
          <w:rPr>
            <w:noProof/>
            <w:webHidden/>
          </w:rPr>
          <w:t>8</w:t>
        </w:r>
        <w:r>
          <w:rPr>
            <w:noProof/>
            <w:webHidden/>
          </w:rPr>
          <w:fldChar w:fldCharType="end"/>
        </w:r>
      </w:hyperlink>
    </w:p>
    <w:p w14:paraId="665FF87D" w14:textId="77777777" w:rsidR="00B420C4" w:rsidRDefault="00B420C4">
      <w:pPr>
        <w:pStyle w:val="TOC3"/>
        <w:tabs>
          <w:tab w:val="left" w:pos="1200"/>
        </w:tabs>
        <w:rPr>
          <w:noProof/>
          <w:sz w:val="22"/>
          <w:szCs w:val="22"/>
        </w:rPr>
      </w:pPr>
      <w:hyperlink w:anchor="_Toc475443415" w:history="1">
        <w:r w:rsidRPr="009C5454">
          <w:rPr>
            <w:rStyle w:val="Hyperlink"/>
            <w:noProof/>
          </w:rPr>
          <w:t>2.4.1</w:t>
        </w:r>
        <w:r>
          <w:rPr>
            <w:noProof/>
            <w:sz w:val="22"/>
            <w:szCs w:val="22"/>
          </w:rPr>
          <w:tab/>
        </w:r>
        <w:r w:rsidRPr="009C5454">
          <w:rPr>
            <w:rStyle w:val="Hyperlink"/>
            <w:noProof/>
          </w:rPr>
          <w:t>Self-esteem, recovery and adult learning/education</w:t>
        </w:r>
        <w:r>
          <w:rPr>
            <w:noProof/>
            <w:webHidden/>
          </w:rPr>
          <w:tab/>
        </w:r>
        <w:r>
          <w:rPr>
            <w:noProof/>
            <w:webHidden/>
          </w:rPr>
          <w:fldChar w:fldCharType="begin"/>
        </w:r>
        <w:r>
          <w:rPr>
            <w:noProof/>
            <w:webHidden/>
          </w:rPr>
          <w:instrText xml:space="preserve"> PAGEREF _Toc475443415 \h </w:instrText>
        </w:r>
        <w:r>
          <w:rPr>
            <w:noProof/>
            <w:webHidden/>
          </w:rPr>
        </w:r>
        <w:r>
          <w:rPr>
            <w:noProof/>
            <w:webHidden/>
          </w:rPr>
          <w:fldChar w:fldCharType="separate"/>
        </w:r>
        <w:r>
          <w:rPr>
            <w:noProof/>
            <w:webHidden/>
          </w:rPr>
          <w:t>8</w:t>
        </w:r>
        <w:r>
          <w:rPr>
            <w:noProof/>
            <w:webHidden/>
          </w:rPr>
          <w:fldChar w:fldCharType="end"/>
        </w:r>
      </w:hyperlink>
    </w:p>
    <w:p w14:paraId="0ACCC860" w14:textId="77777777" w:rsidR="00B420C4" w:rsidRDefault="00B420C4">
      <w:pPr>
        <w:pStyle w:val="TOC3"/>
        <w:tabs>
          <w:tab w:val="left" w:pos="1200"/>
        </w:tabs>
        <w:rPr>
          <w:noProof/>
          <w:sz w:val="22"/>
          <w:szCs w:val="22"/>
        </w:rPr>
      </w:pPr>
      <w:hyperlink w:anchor="_Toc475443416" w:history="1">
        <w:r w:rsidRPr="009C5454">
          <w:rPr>
            <w:rStyle w:val="Hyperlink"/>
            <w:noProof/>
          </w:rPr>
          <w:t>2.4.2</w:t>
        </w:r>
        <w:r>
          <w:rPr>
            <w:noProof/>
            <w:sz w:val="22"/>
            <w:szCs w:val="22"/>
          </w:rPr>
          <w:tab/>
        </w:r>
        <w:r w:rsidRPr="009C5454">
          <w:rPr>
            <w:rStyle w:val="Hyperlink"/>
            <w:noProof/>
          </w:rPr>
          <w:t>Evaluating self-esteem</w:t>
        </w:r>
        <w:r>
          <w:rPr>
            <w:noProof/>
            <w:webHidden/>
          </w:rPr>
          <w:tab/>
        </w:r>
        <w:r>
          <w:rPr>
            <w:noProof/>
            <w:webHidden/>
          </w:rPr>
          <w:fldChar w:fldCharType="begin"/>
        </w:r>
        <w:r>
          <w:rPr>
            <w:noProof/>
            <w:webHidden/>
          </w:rPr>
          <w:instrText xml:space="preserve"> PAGEREF _Toc475443416 \h </w:instrText>
        </w:r>
        <w:r>
          <w:rPr>
            <w:noProof/>
            <w:webHidden/>
          </w:rPr>
        </w:r>
        <w:r>
          <w:rPr>
            <w:noProof/>
            <w:webHidden/>
          </w:rPr>
          <w:fldChar w:fldCharType="separate"/>
        </w:r>
        <w:r>
          <w:rPr>
            <w:noProof/>
            <w:webHidden/>
          </w:rPr>
          <w:t>9</w:t>
        </w:r>
        <w:r>
          <w:rPr>
            <w:noProof/>
            <w:webHidden/>
          </w:rPr>
          <w:fldChar w:fldCharType="end"/>
        </w:r>
      </w:hyperlink>
    </w:p>
    <w:p w14:paraId="6D2FD31A" w14:textId="77777777" w:rsidR="00B420C4" w:rsidRDefault="00B420C4">
      <w:pPr>
        <w:pStyle w:val="TOC2"/>
        <w:rPr>
          <w:b w:val="0"/>
          <w:bCs w:val="0"/>
          <w:noProof/>
          <w:sz w:val="22"/>
          <w:szCs w:val="22"/>
        </w:rPr>
      </w:pPr>
      <w:hyperlink w:anchor="_Toc475443417" w:history="1">
        <w:r w:rsidRPr="009C5454">
          <w:rPr>
            <w:rStyle w:val="Hyperlink"/>
            <w:noProof/>
          </w:rPr>
          <w:t>2.5</w:t>
        </w:r>
        <w:r>
          <w:rPr>
            <w:b w:val="0"/>
            <w:bCs w:val="0"/>
            <w:noProof/>
            <w:sz w:val="22"/>
            <w:szCs w:val="22"/>
          </w:rPr>
          <w:tab/>
        </w:r>
        <w:r w:rsidRPr="009C5454">
          <w:rPr>
            <w:rStyle w:val="Hyperlink"/>
            <w:noProof/>
          </w:rPr>
          <w:t>Recovery Capital</w:t>
        </w:r>
        <w:r>
          <w:rPr>
            <w:noProof/>
            <w:webHidden/>
          </w:rPr>
          <w:tab/>
        </w:r>
        <w:r>
          <w:rPr>
            <w:noProof/>
            <w:webHidden/>
          </w:rPr>
          <w:fldChar w:fldCharType="begin"/>
        </w:r>
        <w:r>
          <w:rPr>
            <w:noProof/>
            <w:webHidden/>
          </w:rPr>
          <w:instrText xml:space="preserve"> PAGEREF _Toc475443417 \h </w:instrText>
        </w:r>
        <w:r>
          <w:rPr>
            <w:noProof/>
            <w:webHidden/>
          </w:rPr>
        </w:r>
        <w:r>
          <w:rPr>
            <w:noProof/>
            <w:webHidden/>
          </w:rPr>
          <w:fldChar w:fldCharType="separate"/>
        </w:r>
        <w:r>
          <w:rPr>
            <w:noProof/>
            <w:webHidden/>
          </w:rPr>
          <w:t>9</w:t>
        </w:r>
        <w:r>
          <w:rPr>
            <w:noProof/>
            <w:webHidden/>
          </w:rPr>
          <w:fldChar w:fldCharType="end"/>
        </w:r>
      </w:hyperlink>
    </w:p>
    <w:p w14:paraId="5EC2908B" w14:textId="77777777" w:rsidR="00B420C4" w:rsidRDefault="00B420C4">
      <w:pPr>
        <w:pStyle w:val="TOC3"/>
        <w:tabs>
          <w:tab w:val="left" w:pos="1200"/>
        </w:tabs>
        <w:rPr>
          <w:noProof/>
          <w:sz w:val="22"/>
          <w:szCs w:val="22"/>
        </w:rPr>
      </w:pPr>
      <w:hyperlink w:anchor="_Toc475443418" w:history="1">
        <w:r w:rsidRPr="009C5454">
          <w:rPr>
            <w:rStyle w:val="Hyperlink"/>
            <w:noProof/>
          </w:rPr>
          <w:t>2.5.1</w:t>
        </w:r>
        <w:r>
          <w:rPr>
            <w:noProof/>
            <w:sz w:val="22"/>
            <w:szCs w:val="22"/>
          </w:rPr>
          <w:tab/>
        </w:r>
        <w:r w:rsidRPr="009C5454">
          <w:rPr>
            <w:rStyle w:val="Hyperlink"/>
            <w:noProof/>
          </w:rPr>
          <w:t>Recovery capital and adult learning/education</w:t>
        </w:r>
        <w:r>
          <w:rPr>
            <w:noProof/>
            <w:webHidden/>
          </w:rPr>
          <w:tab/>
        </w:r>
        <w:r>
          <w:rPr>
            <w:noProof/>
            <w:webHidden/>
          </w:rPr>
          <w:fldChar w:fldCharType="begin"/>
        </w:r>
        <w:r>
          <w:rPr>
            <w:noProof/>
            <w:webHidden/>
          </w:rPr>
          <w:instrText xml:space="preserve"> PAGEREF _Toc475443418 \h </w:instrText>
        </w:r>
        <w:r>
          <w:rPr>
            <w:noProof/>
            <w:webHidden/>
          </w:rPr>
        </w:r>
        <w:r>
          <w:rPr>
            <w:noProof/>
            <w:webHidden/>
          </w:rPr>
          <w:fldChar w:fldCharType="separate"/>
        </w:r>
        <w:r>
          <w:rPr>
            <w:noProof/>
            <w:webHidden/>
          </w:rPr>
          <w:t>9</w:t>
        </w:r>
        <w:r>
          <w:rPr>
            <w:noProof/>
            <w:webHidden/>
          </w:rPr>
          <w:fldChar w:fldCharType="end"/>
        </w:r>
      </w:hyperlink>
    </w:p>
    <w:p w14:paraId="69300753" w14:textId="77777777" w:rsidR="00B420C4" w:rsidRDefault="00B420C4">
      <w:pPr>
        <w:pStyle w:val="TOC3"/>
        <w:tabs>
          <w:tab w:val="left" w:pos="1200"/>
        </w:tabs>
        <w:rPr>
          <w:noProof/>
          <w:sz w:val="22"/>
          <w:szCs w:val="22"/>
        </w:rPr>
      </w:pPr>
      <w:hyperlink w:anchor="_Toc475443419" w:history="1">
        <w:r w:rsidRPr="009C5454">
          <w:rPr>
            <w:rStyle w:val="Hyperlink"/>
            <w:noProof/>
          </w:rPr>
          <w:t>2.5.2</w:t>
        </w:r>
        <w:r>
          <w:rPr>
            <w:noProof/>
            <w:sz w:val="22"/>
            <w:szCs w:val="22"/>
          </w:rPr>
          <w:tab/>
        </w:r>
        <w:r w:rsidRPr="009C5454">
          <w:rPr>
            <w:rStyle w:val="Hyperlink"/>
            <w:noProof/>
          </w:rPr>
          <w:t>Evaluating recovery</w:t>
        </w:r>
        <w:r>
          <w:rPr>
            <w:noProof/>
            <w:webHidden/>
          </w:rPr>
          <w:tab/>
        </w:r>
        <w:r>
          <w:rPr>
            <w:noProof/>
            <w:webHidden/>
          </w:rPr>
          <w:fldChar w:fldCharType="begin"/>
        </w:r>
        <w:r>
          <w:rPr>
            <w:noProof/>
            <w:webHidden/>
          </w:rPr>
          <w:instrText xml:space="preserve"> PAGEREF _Toc475443419 \h </w:instrText>
        </w:r>
        <w:r>
          <w:rPr>
            <w:noProof/>
            <w:webHidden/>
          </w:rPr>
        </w:r>
        <w:r>
          <w:rPr>
            <w:noProof/>
            <w:webHidden/>
          </w:rPr>
          <w:fldChar w:fldCharType="separate"/>
        </w:r>
        <w:r>
          <w:rPr>
            <w:noProof/>
            <w:webHidden/>
          </w:rPr>
          <w:t>11</w:t>
        </w:r>
        <w:r>
          <w:rPr>
            <w:noProof/>
            <w:webHidden/>
          </w:rPr>
          <w:fldChar w:fldCharType="end"/>
        </w:r>
      </w:hyperlink>
    </w:p>
    <w:p w14:paraId="7295EB64" w14:textId="77777777" w:rsidR="00B420C4" w:rsidRDefault="00B420C4">
      <w:pPr>
        <w:pStyle w:val="TOC1"/>
        <w:rPr>
          <w:rFonts w:asciiTheme="minorHAnsi" w:hAnsiTheme="minorHAnsi"/>
          <w:b w:val="0"/>
          <w:bCs w:val="0"/>
          <w:caps w:val="0"/>
          <w:noProof/>
          <w:szCs w:val="22"/>
        </w:rPr>
      </w:pPr>
      <w:hyperlink w:anchor="_Toc475443420" w:history="1">
        <w:r w:rsidRPr="009C5454">
          <w:rPr>
            <w:rStyle w:val="Hyperlink"/>
            <w:noProof/>
          </w:rPr>
          <w:t>3</w:t>
        </w:r>
        <w:r>
          <w:rPr>
            <w:rFonts w:asciiTheme="minorHAnsi" w:hAnsiTheme="minorHAnsi"/>
            <w:b w:val="0"/>
            <w:bCs w:val="0"/>
            <w:caps w:val="0"/>
            <w:noProof/>
            <w:szCs w:val="22"/>
          </w:rPr>
          <w:tab/>
        </w:r>
        <w:r w:rsidRPr="009C5454">
          <w:rPr>
            <w:rStyle w:val="Hyperlink"/>
            <w:noProof/>
          </w:rPr>
          <w:t>EVALUATION APPROACHES USED BY PARTNERS</w:t>
        </w:r>
        <w:r>
          <w:rPr>
            <w:noProof/>
            <w:webHidden/>
          </w:rPr>
          <w:tab/>
        </w:r>
        <w:r>
          <w:rPr>
            <w:noProof/>
            <w:webHidden/>
          </w:rPr>
          <w:fldChar w:fldCharType="begin"/>
        </w:r>
        <w:r>
          <w:rPr>
            <w:noProof/>
            <w:webHidden/>
          </w:rPr>
          <w:instrText xml:space="preserve"> PAGEREF _Toc475443420 \h </w:instrText>
        </w:r>
        <w:r>
          <w:rPr>
            <w:noProof/>
            <w:webHidden/>
          </w:rPr>
        </w:r>
        <w:r>
          <w:rPr>
            <w:noProof/>
            <w:webHidden/>
          </w:rPr>
          <w:fldChar w:fldCharType="separate"/>
        </w:r>
        <w:r>
          <w:rPr>
            <w:noProof/>
            <w:webHidden/>
          </w:rPr>
          <w:t>13</w:t>
        </w:r>
        <w:r>
          <w:rPr>
            <w:noProof/>
            <w:webHidden/>
          </w:rPr>
          <w:fldChar w:fldCharType="end"/>
        </w:r>
      </w:hyperlink>
    </w:p>
    <w:p w14:paraId="7C745F46" w14:textId="77777777" w:rsidR="00B420C4" w:rsidRDefault="00B420C4">
      <w:pPr>
        <w:pStyle w:val="TOC2"/>
        <w:rPr>
          <w:b w:val="0"/>
          <w:bCs w:val="0"/>
          <w:noProof/>
          <w:sz w:val="22"/>
          <w:szCs w:val="22"/>
        </w:rPr>
      </w:pPr>
      <w:hyperlink w:anchor="_Toc475443421" w:history="1">
        <w:r w:rsidRPr="009C5454">
          <w:rPr>
            <w:rStyle w:val="Hyperlink"/>
            <w:noProof/>
          </w:rPr>
          <w:t>3.1</w:t>
        </w:r>
        <w:r>
          <w:rPr>
            <w:b w:val="0"/>
            <w:bCs w:val="0"/>
            <w:noProof/>
            <w:sz w:val="22"/>
            <w:szCs w:val="22"/>
          </w:rPr>
          <w:tab/>
        </w:r>
        <w:r w:rsidRPr="009C5454">
          <w:rPr>
            <w:rStyle w:val="Hyperlink"/>
            <w:noProof/>
          </w:rPr>
          <w:t>Partner Summary of Evaluation Approaches</w:t>
        </w:r>
        <w:r>
          <w:rPr>
            <w:noProof/>
            <w:webHidden/>
          </w:rPr>
          <w:tab/>
        </w:r>
        <w:r>
          <w:rPr>
            <w:noProof/>
            <w:webHidden/>
          </w:rPr>
          <w:fldChar w:fldCharType="begin"/>
        </w:r>
        <w:r>
          <w:rPr>
            <w:noProof/>
            <w:webHidden/>
          </w:rPr>
          <w:instrText xml:space="preserve"> PAGEREF _Toc475443421 \h </w:instrText>
        </w:r>
        <w:r>
          <w:rPr>
            <w:noProof/>
            <w:webHidden/>
          </w:rPr>
        </w:r>
        <w:r>
          <w:rPr>
            <w:noProof/>
            <w:webHidden/>
          </w:rPr>
          <w:fldChar w:fldCharType="separate"/>
        </w:r>
        <w:r>
          <w:rPr>
            <w:noProof/>
            <w:webHidden/>
          </w:rPr>
          <w:t>13</w:t>
        </w:r>
        <w:r>
          <w:rPr>
            <w:noProof/>
            <w:webHidden/>
          </w:rPr>
          <w:fldChar w:fldCharType="end"/>
        </w:r>
      </w:hyperlink>
    </w:p>
    <w:p w14:paraId="1777FBB1" w14:textId="77777777" w:rsidR="00B420C4" w:rsidRDefault="00B420C4">
      <w:pPr>
        <w:pStyle w:val="TOC1"/>
        <w:rPr>
          <w:rFonts w:asciiTheme="minorHAnsi" w:hAnsiTheme="minorHAnsi"/>
          <w:b w:val="0"/>
          <w:bCs w:val="0"/>
          <w:caps w:val="0"/>
          <w:noProof/>
          <w:szCs w:val="22"/>
        </w:rPr>
      </w:pPr>
      <w:hyperlink w:anchor="_Toc475443422" w:history="1">
        <w:r w:rsidRPr="009C5454">
          <w:rPr>
            <w:rStyle w:val="Hyperlink"/>
            <w:noProof/>
          </w:rPr>
          <w:t>4</w:t>
        </w:r>
        <w:r>
          <w:rPr>
            <w:rFonts w:asciiTheme="minorHAnsi" w:hAnsiTheme="minorHAnsi"/>
            <w:b w:val="0"/>
            <w:bCs w:val="0"/>
            <w:caps w:val="0"/>
            <w:noProof/>
            <w:szCs w:val="22"/>
          </w:rPr>
          <w:tab/>
        </w:r>
        <w:r w:rsidRPr="009C5454">
          <w:rPr>
            <w:rStyle w:val="Hyperlink"/>
            <w:noProof/>
          </w:rPr>
          <w:t>TOOLS FOR THE EVALUATION TOOLKIT</w:t>
        </w:r>
        <w:r>
          <w:rPr>
            <w:noProof/>
            <w:webHidden/>
          </w:rPr>
          <w:tab/>
        </w:r>
        <w:r>
          <w:rPr>
            <w:noProof/>
            <w:webHidden/>
          </w:rPr>
          <w:fldChar w:fldCharType="begin"/>
        </w:r>
        <w:r>
          <w:rPr>
            <w:noProof/>
            <w:webHidden/>
          </w:rPr>
          <w:instrText xml:space="preserve"> PAGEREF _Toc475443422 \h </w:instrText>
        </w:r>
        <w:r>
          <w:rPr>
            <w:noProof/>
            <w:webHidden/>
          </w:rPr>
        </w:r>
        <w:r>
          <w:rPr>
            <w:noProof/>
            <w:webHidden/>
          </w:rPr>
          <w:fldChar w:fldCharType="separate"/>
        </w:r>
        <w:r>
          <w:rPr>
            <w:noProof/>
            <w:webHidden/>
          </w:rPr>
          <w:t>26</w:t>
        </w:r>
        <w:r>
          <w:rPr>
            <w:noProof/>
            <w:webHidden/>
          </w:rPr>
          <w:fldChar w:fldCharType="end"/>
        </w:r>
      </w:hyperlink>
    </w:p>
    <w:p w14:paraId="70FF6122" w14:textId="77777777" w:rsidR="00B420C4" w:rsidRDefault="00B420C4">
      <w:pPr>
        <w:pStyle w:val="TOC1"/>
        <w:rPr>
          <w:rFonts w:asciiTheme="minorHAnsi" w:hAnsiTheme="minorHAnsi"/>
          <w:b w:val="0"/>
          <w:bCs w:val="0"/>
          <w:caps w:val="0"/>
          <w:noProof/>
          <w:szCs w:val="22"/>
        </w:rPr>
      </w:pPr>
      <w:hyperlink w:anchor="_Toc475443423" w:history="1">
        <w:r w:rsidRPr="009C5454">
          <w:rPr>
            <w:rStyle w:val="Hyperlink"/>
            <w:noProof/>
          </w:rPr>
          <w:t>5</w:t>
        </w:r>
        <w:r>
          <w:rPr>
            <w:rFonts w:asciiTheme="minorHAnsi" w:hAnsiTheme="minorHAnsi"/>
            <w:b w:val="0"/>
            <w:bCs w:val="0"/>
            <w:caps w:val="0"/>
            <w:noProof/>
            <w:szCs w:val="22"/>
          </w:rPr>
          <w:tab/>
        </w:r>
        <w:r w:rsidRPr="009C5454">
          <w:rPr>
            <w:rStyle w:val="Hyperlink"/>
            <w:noProof/>
          </w:rPr>
          <w:t>REFERENCES</w:t>
        </w:r>
        <w:r>
          <w:rPr>
            <w:noProof/>
            <w:webHidden/>
          </w:rPr>
          <w:tab/>
        </w:r>
        <w:r>
          <w:rPr>
            <w:noProof/>
            <w:webHidden/>
          </w:rPr>
          <w:fldChar w:fldCharType="begin"/>
        </w:r>
        <w:r>
          <w:rPr>
            <w:noProof/>
            <w:webHidden/>
          </w:rPr>
          <w:instrText xml:space="preserve"> PAGEREF _Toc475443423 \h </w:instrText>
        </w:r>
        <w:r>
          <w:rPr>
            <w:noProof/>
            <w:webHidden/>
          </w:rPr>
        </w:r>
        <w:r>
          <w:rPr>
            <w:noProof/>
            <w:webHidden/>
          </w:rPr>
          <w:fldChar w:fldCharType="separate"/>
        </w:r>
        <w:r>
          <w:rPr>
            <w:noProof/>
            <w:webHidden/>
          </w:rPr>
          <w:t>28</w:t>
        </w:r>
        <w:r>
          <w:rPr>
            <w:noProof/>
            <w:webHidden/>
          </w:rPr>
          <w:fldChar w:fldCharType="end"/>
        </w:r>
      </w:hyperlink>
    </w:p>
    <w:p w14:paraId="103E3929" w14:textId="77777777" w:rsidR="00B420C4" w:rsidRDefault="00B420C4">
      <w:pPr>
        <w:pStyle w:val="TOC1"/>
        <w:rPr>
          <w:rFonts w:asciiTheme="minorHAnsi" w:hAnsiTheme="minorHAnsi"/>
          <w:b w:val="0"/>
          <w:bCs w:val="0"/>
          <w:caps w:val="0"/>
          <w:noProof/>
          <w:szCs w:val="22"/>
        </w:rPr>
      </w:pPr>
      <w:hyperlink w:anchor="_Toc475443424" w:history="1">
        <w:r w:rsidRPr="009C5454">
          <w:rPr>
            <w:rStyle w:val="Hyperlink"/>
            <w:noProof/>
          </w:rPr>
          <w:t>APPENDIX 1 – Partner Summary of Evaluation Approaches Form</w:t>
        </w:r>
        <w:r>
          <w:rPr>
            <w:noProof/>
            <w:webHidden/>
          </w:rPr>
          <w:tab/>
        </w:r>
        <w:r>
          <w:rPr>
            <w:noProof/>
            <w:webHidden/>
          </w:rPr>
          <w:fldChar w:fldCharType="begin"/>
        </w:r>
        <w:r>
          <w:rPr>
            <w:noProof/>
            <w:webHidden/>
          </w:rPr>
          <w:instrText xml:space="preserve"> PAGEREF _Toc475443424 \h </w:instrText>
        </w:r>
        <w:r>
          <w:rPr>
            <w:noProof/>
            <w:webHidden/>
          </w:rPr>
        </w:r>
        <w:r>
          <w:rPr>
            <w:noProof/>
            <w:webHidden/>
          </w:rPr>
          <w:fldChar w:fldCharType="separate"/>
        </w:r>
        <w:r>
          <w:rPr>
            <w:noProof/>
            <w:webHidden/>
          </w:rPr>
          <w:t>31</w:t>
        </w:r>
        <w:r>
          <w:rPr>
            <w:noProof/>
            <w:webHidden/>
          </w:rPr>
          <w:fldChar w:fldCharType="end"/>
        </w:r>
      </w:hyperlink>
    </w:p>
    <w:p w14:paraId="3E238B46" w14:textId="77777777" w:rsidR="00B420C4" w:rsidRDefault="00B420C4">
      <w:pPr>
        <w:pStyle w:val="TOC1"/>
        <w:rPr>
          <w:rFonts w:asciiTheme="minorHAnsi" w:hAnsiTheme="minorHAnsi"/>
          <w:b w:val="0"/>
          <w:bCs w:val="0"/>
          <w:caps w:val="0"/>
          <w:noProof/>
          <w:szCs w:val="22"/>
        </w:rPr>
      </w:pPr>
      <w:hyperlink w:anchor="_Toc475443425" w:history="1">
        <w:r w:rsidRPr="009C5454">
          <w:rPr>
            <w:rStyle w:val="Hyperlink"/>
            <w:rFonts w:eastAsiaTheme="majorEastAsia" w:cstheme="majorBidi"/>
            <w:noProof/>
          </w:rPr>
          <w:t>RECOVEU Consortium Details</w:t>
        </w:r>
        <w:r>
          <w:rPr>
            <w:noProof/>
            <w:webHidden/>
          </w:rPr>
          <w:tab/>
        </w:r>
        <w:r>
          <w:rPr>
            <w:noProof/>
            <w:webHidden/>
          </w:rPr>
          <w:fldChar w:fldCharType="begin"/>
        </w:r>
        <w:r>
          <w:rPr>
            <w:noProof/>
            <w:webHidden/>
          </w:rPr>
          <w:instrText xml:space="preserve"> PAGEREF _Toc475443425 \h </w:instrText>
        </w:r>
        <w:r>
          <w:rPr>
            <w:noProof/>
            <w:webHidden/>
          </w:rPr>
        </w:r>
        <w:r>
          <w:rPr>
            <w:noProof/>
            <w:webHidden/>
          </w:rPr>
          <w:fldChar w:fldCharType="separate"/>
        </w:r>
        <w:r>
          <w:rPr>
            <w:noProof/>
            <w:webHidden/>
          </w:rPr>
          <w:t>32</w:t>
        </w:r>
        <w:r>
          <w:rPr>
            <w:noProof/>
            <w:webHidden/>
          </w:rPr>
          <w:fldChar w:fldCharType="end"/>
        </w:r>
      </w:hyperlink>
    </w:p>
    <w:p w14:paraId="4A3AE6BD" w14:textId="6D1C0E4E" w:rsidR="0064228E" w:rsidRPr="00622C92" w:rsidRDefault="00B420C4">
      <w:pPr>
        <w:rPr>
          <w:rFonts w:ascii="Calibri" w:hAnsi="Calibri"/>
          <w:caps/>
          <w:color w:val="800000"/>
          <w:sz w:val="28"/>
          <w:szCs w:val="28"/>
        </w:rPr>
        <w:sectPr w:rsidR="0064228E" w:rsidRPr="00622C92" w:rsidSect="006C25D2">
          <w:headerReference w:type="even" r:id="rId11"/>
          <w:headerReference w:type="default" r:id="rId12"/>
          <w:footerReference w:type="even" r:id="rId13"/>
          <w:footerReference w:type="default" r:id="rId14"/>
          <w:headerReference w:type="first" r:id="rId15"/>
          <w:footerReference w:type="first" r:id="rId16"/>
          <w:pgSz w:w="11906" w:h="16838" w:code="9"/>
          <w:pgMar w:top="-1145" w:right="1440" w:bottom="2574" w:left="1440" w:header="425" w:footer="1383" w:gutter="0"/>
          <w:pgNumType w:start="0"/>
          <w:cols w:space="708"/>
          <w:titlePg/>
          <w:docGrid w:linePitch="360"/>
        </w:sectPr>
      </w:pPr>
      <w:r>
        <w:rPr>
          <w:rFonts w:ascii="Calibri" w:hAnsi="Calibri"/>
          <w:b/>
          <w:bCs/>
          <w:caps/>
          <w:color w:val="800000"/>
          <w:sz w:val="28"/>
          <w:szCs w:val="28"/>
        </w:rPr>
        <w:fldChar w:fldCharType="end"/>
      </w:r>
    </w:p>
    <w:p w14:paraId="27C5259C" w14:textId="77777777" w:rsidR="00E4753E" w:rsidRPr="00622C92" w:rsidRDefault="00E4753E" w:rsidP="00036F53">
      <w:pPr>
        <w:pStyle w:val="Quote"/>
        <w:rPr>
          <w:rFonts w:ascii="Calibri" w:hAnsi="Calibri"/>
        </w:rPr>
      </w:pPr>
    </w:p>
    <w:p w14:paraId="51409F5F" w14:textId="77777777" w:rsidR="00E4753E" w:rsidRDefault="00E4753E" w:rsidP="00036F53">
      <w:pPr>
        <w:pStyle w:val="Quote"/>
      </w:pPr>
    </w:p>
    <w:p w14:paraId="372EE737" w14:textId="77777777" w:rsidR="00E4753E" w:rsidRDefault="00E4753E" w:rsidP="00036F53">
      <w:pPr>
        <w:pStyle w:val="Quote"/>
      </w:pPr>
    </w:p>
    <w:p w14:paraId="57B0A843" w14:textId="7B974042" w:rsidR="00EA1BFB" w:rsidRPr="00036F53" w:rsidRDefault="0019281C" w:rsidP="00036F53">
      <w:pPr>
        <w:pStyle w:val="Quote"/>
      </w:pPr>
      <w:r w:rsidRPr="007151B4">
        <w:rPr>
          <w:noProof/>
        </w:rPr>
        <w:drawing>
          <wp:anchor distT="0" distB="0" distL="114300" distR="114300" simplePos="0" relativeHeight="251754496" behindDoc="0" locked="0" layoutInCell="1" allowOverlap="1" wp14:anchorId="1A215163" wp14:editId="4AD39AC1">
            <wp:simplePos x="0" y="0"/>
            <wp:positionH relativeFrom="margin">
              <wp:posOffset>-140970</wp:posOffset>
            </wp:positionH>
            <wp:positionV relativeFrom="paragraph">
              <wp:posOffset>318770</wp:posOffset>
            </wp:positionV>
            <wp:extent cx="1364615" cy="540385"/>
            <wp:effectExtent l="0" t="0" r="6985" b="0"/>
            <wp:wrapThrough wrapText="bothSides">
              <wp:wrapPolygon edited="0">
                <wp:start x="0" y="0"/>
                <wp:lineTo x="0" y="20559"/>
                <wp:lineTo x="21409" y="20559"/>
                <wp:lineTo x="21409" y="0"/>
                <wp:lineTo x="0" y="0"/>
              </wp:wrapPolygon>
            </wp:wrapThrough>
            <wp:docPr id="4" name="Picture 1" descr="C:\Users\Katerina\AppData\Local\Temp\Temp1_llp-jpg.zip\llp-jpeg\EU_flag_LLP_E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rina\AppData\Local\Temp\Temp1_llp-jpg.zip\llp-jpeg\EU_flag_LLP_EN-01.jpg"/>
                    <pic:cNvPicPr>
                      <a:picLocks noChangeAspect="1" noChangeArrowheads="1"/>
                    </pic:cNvPicPr>
                  </pic:nvPicPr>
                  <pic:blipFill>
                    <a:blip r:embed="rId10" cstate="print"/>
                    <a:srcRect/>
                    <a:stretch>
                      <a:fillRect/>
                    </a:stretch>
                  </pic:blipFill>
                  <pic:spPr bwMode="auto">
                    <a:xfrm>
                      <a:off x="0" y="0"/>
                      <a:ext cx="1364615" cy="5403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36F53" w:rsidRPr="007151B4">
        <w:rPr>
          <w:noProof/>
        </w:rPr>
        <mc:AlternateContent>
          <mc:Choice Requires="wps">
            <w:drawing>
              <wp:anchor distT="45720" distB="45720" distL="114300" distR="114300" simplePos="0" relativeHeight="251755520" behindDoc="0" locked="0" layoutInCell="1" allowOverlap="1" wp14:anchorId="1963DC74" wp14:editId="74891ABC">
                <wp:simplePos x="0" y="0"/>
                <wp:positionH relativeFrom="margin">
                  <wp:posOffset>1223645</wp:posOffset>
                </wp:positionH>
                <wp:positionV relativeFrom="paragraph">
                  <wp:posOffset>200025</wp:posOffset>
                </wp:positionV>
                <wp:extent cx="4667250" cy="66738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67385"/>
                        </a:xfrm>
                        <a:prstGeom prst="rect">
                          <a:avLst/>
                        </a:prstGeom>
                        <a:noFill/>
                        <a:ln w="9525">
                          <a:noFill/>
                          <a:miter lim="800000"/>
                          <a:headEnd/>
                          <a:tailEnd/>
                        </a:ln>
                      </wps:spPr>
                      <wps:txbx>
                        <w:txbxContent>
                          <w:p w14:paraId="7BDDDBEB" w14:textId="47D9AC07" w:rsidR="00A32E9D" w:rsidRPr="001E4D9E" w:rsidRDefault="00A32E9D" w:rsidP="007151B4">
                            <w:pPr>
                              <w:autoSpaceDE w:val="0"/>
                              <w:autoSpaceDN w:val="0"/>
                              <w:adjustRightInd w:val="0"/>
                              <w:rPr>
                                <w:rFonts w:asciiTheme="majorHAnsi" w:hAnsiTheme="majorHAnsi" w:cs="TimesNewRoman"/>
                                <w:sz w:val="16"/>
                                <w:szCs w:val="16"/>
                              </w:rPr>
                            </w:pPr>
                            <w:r w:rsidRPr="001E4D9E">
                              <w:rPr>
                                <w:rFonts w:asciiTheme="majorHAnsi" w:eastAsia="Calibri" w:hAnsiTheme="majorHAnsi" w:cs="TimesNewRoman"/>
                                <w:sz w:val="16"/>
                                <w:szCs w:val="16"/>
                              </w:rPr>
                              <w:t>This project has been funded with support from the European Commission.</w:t>
                            </w:r>
                            <w:r w:rsidRPr="001E4D9E">
                              <w:rPr>
                                <w:rFonts w:asciiTheme="majorHAnsi" w:hAnsiTheme="majorHAnsi" w:cs="TimesNewRoman"/>
                                <w:sz w:val="16"/>
                                <w:szCs w:val="16"/>
                              </w:rPr>
                              <w:t xml:space="preserve"> </w:t>
                            </w:r>
                            <w:r w:rsidRPr="001E4D9E">
                              <w:rPr>
                                <w:rFonts w:asciiTheme="majorHAnsi" w:eastAsia="Calibri" w:hAnsiTheme="majorHAnsi" w:cs="TimesNewRoman"/>
                                <w:sz w:val="16"/>
                                <w:szCs w:val="16"/>
                              </w:rPr>
                              <w:t>This publication (communication) reflects the views only of the author, and the Commission cannot be held responsible for any use which may be made of the information contained therein.</w:t>
                            </w:r>
                            <w:r>
                              <w:rPr>
                                <w:rFonts w:asciiTheme="majorHAnsi" w:hAnsiTheme="majorHAnsi" w:cs="TimesNewRoman"/>
                                <w:sz w:val="16"/>
                                <w:szCs w:val="16"/>
                              </w:rPr>
                              <w:t xml:space="preserve"> </w:t>
                            </w:r>
                          </w:p>
                          <w:p w14:paraId="094AC1C8" w14:textId="77777777" w:rsidR="00A32E9D" w:rsidRDefault="00A32E9D" w:rsidP="007151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96.35pt;margin-top:15.75pt;width:367.5pt;height:52.55pt;z-index:251755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Z3DAIAAPkDAAAOAAAAZHJzL2Uyb0RvYy54bWysU9tu2zAMfR+wfxD0vjhxkzQ14hRduw4D&#10;ugvQ7gMYWY6FSaImKbG7rx8lp2mwvQ3Tg0CJ4iHPIbW+HoxmB+mDQlvz2WTKmbQCG2V3Nf/+dP9u&#10;xVmIYBvQaGXNn2Xg15u3b9a9q2SJHepGekYgNlS9q3kXo6uKIohOGggTdNKSs0VvINLR74rGQ0/o&#10;RhfldLosevSN8yhkCHR7Nzr5JuO3rRTxa9sGGZmuOdUW8+7zvk17sVlDtfPgOiWOZcA/VGFAWUp6&#10;grqDCGzv1V9QRgmPAds4EWgKbFslZOZAbGbTP9g8duBk5kLiBHeSKfw/WPHl8M0z1dT8gjMLhlr0&#10;JIfI3uPAyqRO70JFjx4dPYsDXVOXM9PgHlD8CMzibQd2J2+8x76T0FB1sxRZnIWOOCGBbPvP2FAa&#10;2EfMQEPrTZKOxGCETl16PnUmlSLocr5cXpYLcgnykX2xWuQUUL1EOx/iR4mGJaPmnjqf0eHwEGKq&#10;BqqXJymZxXulde6+tqyv+dWiXOSAM49RkYZTK1Pz1TStcVwSyQ+2ycERlB5tSqDtkXUiOlKOw3bI&#10;8uZ6kyJbbJ5JBo/jLNLfIaND/4uznuaw5uHnHrzkTH+yJOXVbD5Pg5sP88VlSQd/7tmee8AKgqp5&#10;5Gw0b2Me9pHyDUneqqzGayXHkmm+skjHv5AG+PycX73+2M1vAAAA//8DAFBLAwQUAAYACAAAACEA&#10;SLpestwAAAAKAQAADwAAAGRycy9kb3ducmV2LnhtbEyPzU7DMBCE70i8g7VI3KjdlgYa4lQIxBXU&#10;8iNx28bbJCJeR7HbhLdnOcFxdj7NzhSbyXfqRENsA1uYzwwo4iq4lmsLb69PV7egYkJ22AUmC98U&#10;YVOenxWYuzDylk67VCsJ4ZijhSalPtc6Vg15jLPQE4t3CIPHJHKotRtwlHDf6YUxmfbYsnxosKeH&#10;hqqv3dFbeH8+fH5cm5f60a/6MUxGs19ray8vpvs7UImm9AfDb32pDqV02ocju6g60evFjaAWlvMV&#10;KAFEy2EvzjLLQJeF/j+h/AEAAP//AwBQSwECLQAUAAYACAAAACEAtoM4kv4AAADhAQAAEwAAAAAA&#10;AAAAAAAAAAAAAAAAW0NvbnRlbnRfVHlwZXNdLnhtbFBLAQItABQABgAIAAAAIQA4/SH/1gAAAJQB&#10;AAALAAAAAAAAAAAAAAAAAC8BAABfcmVscy8ucmVsc1BLAQItABQABgAIAAAAIQAKnmZ3DAIAAPkD&#10;AAAOAAAAAAAAAAAAAAAAAC4CAABkcnMvZTJvRG9jLnhtbFBLAQItABQABgAIAAAAIQBIul6y3AAA&#10;AAoBAAAPAAAAAAAAAAAAAAAAAGYEAABkcnMvZG93bnJldi54bWxQSwUGAAAAAAQABADzAAAAbwUA&#10;AAAA&#10;" filled="f" stroked="f">
                <v:textbox>
                  <w:txbxContent>
                    <w:p w14:paraId="7BDDDBEB" w14:textId="47D9AC07" w:rsidR="00A32E9D" w:rsidRPr="001E4D9E" w:rsidRDefault="00A32E9D" w:rsidP="007151B4">
                      <w:pPr>
                        <w:autoSpaceDE w:val="0"/>
                        <w:autoSpaceDN w:val="0"/>
                        <w:adjustRightInd w:val="0"/>
                        <w:rPr>
                          <w:rFonts w:asciiTheme="majorHAnsi" w:hAnsiTheme="majorHAnsi" w:cs="TimesNewRoman"/>
                          <w:sz w:val="16"/>
                          <w:szCs w:val="16"/>
                        </w:rPr>
                      </w:pPr>
                      <w:r w:rsidRPr="001E4D9E">
                        <w:rPr>
                          <w:rFonts w:asciiTheme="majorHAnsi" w:eastAsia="Calibri" w:hAnsiTheme="majorHAnsi" w:cs="TimesNewRoman"/>
                          <w:sz w:val="16"/>
                          <w:szCs w:val="16"/>
                        </w:rPr>
                        <w:t>This project has been funded with support from the European Commission.</w:t>
                      </w:r>
                      <w:r w:rsidRPr="001E4D9E">
                        <w:rPr>
                          <w:rFonts w:asciiTheme="majorHAnsi" w:hAnsiTheme="majorHAnsi" w:cs="TimesNewRoman"/>
                          <w:sz w:val="16"/>
                          <w:szCs w:val="16"/>
                        </w:rPr>
                        <w:t xml:space="preserve"> </w:t>
                      </w:r>
                      <w:r w:rsidRPr="001E4D9E">
                        <w:rPr>
                          <w:rFonts w:asciiTheme="majorHAnsi" w:eastAsia="Calibri" w:hAnsiTheme="majorHAnsi" w:cs="TimesNewRoman"/>
                          <w:sz w:val="16"/>
                          <w:szCs w:val="16"/>
                        </w:rPr>
                        <w:t>This publication (communication) reflects the views only of the author, and the Commission cannot be held responsible for any use which may be made of the information contained therein.</w:t>
                      </w:r>
                      <w:r>
                        <w:rPr>
                          <w:rFonts w:asciiTheme="majorHAnsi" w:hAnsiTheme="majorHAnsi" w:cs="TimesNewRoman"/>
                          <w:sz w:val="16"/>
                          <w:szCs w:val="16"/>
                        </w:rPr>
                        <w:t xml:space="preserve"> </w:t>
                      </w:r>
                    </w:p>
                    <w:p w14:paraId="094AC1C8" w14:textId="77777777" w:rsidR="00A32E9D" w:rsidRDefault="00A32E9D" w:rsidP="007151B4"/>
                  </w:txbxContent>
                </v:textbox>
                <w10:wrap type="square" anchorx="margin"/>
              </v:shape>
            </w:pict>
          </mc:Fallback>
        </mc:AlternateContent>
      </w:r>
      <w:r w:rsidR="00065AC5">
        <w:br w:type="page"/>
      </w:r>
      <w:bookmarkStart w:id="0" w:name="_Toc416374524"/>
    </w:p>
    <w:p w14:paraId="5623DFB2" w14:textId="260A043A" w:rsidR="00970DD1" w:rsidRDefault="00594A9A" w:rsidP="00EA1BFB">
      <w:pPr>
        <w:pStyle w:val="Heading1"/>
      </w:pPr>
      <w:bookmarkStart w:id="1" w:name="_Toc475443403"/>
      <w:bookmarkEnd w:id="0"/>
      <w:r>
        <w:t>CONTEXT</w:t>
      </w:r>
      <w:bookmarkEnd w:id="1"/>
      <w:r w:rsidR="005D79AF">
        <w:t xml:space="preserve"> </w:t>
      </w:r>
    </w:p>
    <w:p w14:paraId="39498DA0" w14:textId="089BCB02" w:rsidR="00970DD1" w:rsidRDefault="00970DD1" w:rsidP="00EA1BFB">
      <w:r w:rsidRPr="00EF55C8">
        <w:t xml:space="preserve">The RECOVEU project brings together partners from the United Kingdom, Cyprus, Romania, Italy and Ireland with the aim of developing </w:t>
      </w:r>
      <w:r w:rsidR="00594A9A">
        <w:t>‘</w:t>
      </w:r>
      <w:r w:rsidR="00CD26E0">
        <w:t>A</w:t>
      </w:r>
      <w:r w:rsidRPr="00EF55C8">
        <w:t xml:space="preserve">ccess to </w:t>
      </w:r>
      <w:r w:rsidR="00CD26E0">
        <w:t>L</w:t>
      </w:r>
      <w:r w:rsidRPr="00EF55C8">
        <w:t>earning</w:t>
      </w:r>
      <w:r w:rsidR="00594A9A">
        <w:t>’</w:t>
      </w:r>
      <w:r w:rsidRPr="00EF55C8">
        <w:t xml:space="preserve"> resources for people in recovery from addiction. </w:t>
      </w:r>
    </w:p>
    <w:p w14:paraId="55CB046C" w14:textId="4870435C" w:rsidR="00970DD1" w:rsidRDefault="00970DD1" w:rsidP="00B420C4">
      <w:r w:rsidRPr="00A50CCF">
        <w:t>Although the role of learning in the recovery process has been highlighted there is limited evidence across Europe to inform adult learning practice with people in addiction recovery and</w:t>
      </w:r>
      <w:r w:rsidR="00EA1BFB">
        <w:t xml:space="preserve"> there is</w:t>
      </w:r>
      <w:r w:rsidRPr="00A50CCF">
        <w:t xml:space="preserve"> no data which specifically identifies the barriers they experience or how to support them as adult learners. The </w:t>
      </w:r>
      <w:r w:rsidR="002072D6">
        <w:t xml:space="preserve">RECOVEU </w:t>
      </w:r>
      <w:r w:rsidRPr="00A50CCF">
        <w:t xml:space="preserve">Consortium </w:t>
      </w:r>
      <w:r w:rsidR="00594A9A">
        <w:t>has</w:t>
      </w:r>
      <w:r w:rsidRPr="00A50CCF">
        <w:t xml:space="preserve"> undertake</w:t>
      </w:r>
      <w:r w:rsidR="00594A9A">
        <w:t>n</w:t>
      </w:r>
      <w:r w:rsidRPr="00A50CCF">
        <w:t xml:space="preserve"> this innovative project to begin to develop a coherent EU-wide approach to adult learning in the addiction recovery community. Cross-European collaboration will offer new insights into the issues involved in this under-developed area and </w:t>
      </w:r>
      <w:r w:rsidR="00EA1BFB">
        <w:t xml:space="preserve">demonstrate </w:t>
      </w:r>
      <w:r w:rsidRPr="00A50CCF">
        <w:t>the potential for transferable, innovative solutions.</w:t>
      </w:r>
      <w:r w:rsidR="00CD26E0" w:rsidRPr="00CD26E0">
        <w:t xml:space="preserve"> </w:t>
      </w:r>
      <w:r w:rsidR="00CD26E0" w:rsidRPr="00EF55C8">
        <w:t>Project outcomes support the aims of the EU Lifelong Learning Programme by improving the attractiveness and accessibility of learning opportunities available to a group of adult learners who are particularly at risk of social exclusion and marginalisation.</w:t>
      </w:r>
    </w:p>
    <w:p w14:paraId="68758025" w14:textId="57EC7259" w:rsidR="00970DD1" w:rsidRPr="00EF55C8" w:rsidRDefault="00970DD1" w:rsidP="00B420C4">
      <w:r w:rsidRPr="00EF55C8">
        <w:t xml:space="preserve">A key factor </w:t>
      </w:r>
      <w:r w:rsidR="00594A9A">
        <w:t>in the project is</w:t>
      </w:r>
      <w:r w:rsidRPr="00EF55C8">
        <w:t xml:space="preserve"> the development of an </w:t>
      </w:r>
      <w:r w:rsidRPr="005D79AF">
        <w:rPr>
          <w:i/>
        </w:rPr>
        <w:t>Evaluation Toolkit</w:t>
      </w:r>
      <w:r w:rsidR="00F4572A">
        <w:rPr>
          <w:i/>
        </w:rPr>
        <w:t>,</w:t>
      </w:r>
      <w:r w:rsidRPr="00EF55C8">
        <w:t xml:space="preserve"> designed to support educators to assess the </w:t>
      </w:r>
      <w:r w:rsidR="00EA1BFB">
        <w:t xml:space="preserve">effectiveness of </w:t>
      </w:r>
      <w:r w:rsidR="00302C1D">
        <w:t xml:space="preserve">the ‘Access to Learning’ </w:t>
      </w:r>
      <w:r w:rsidR="005018B8">
        <w:t xml:space="preserve">course </w:t>
      </w:r>
      <w:r w:rsidR="00F30331">
        <w:t>materials</w:t>
      </w:r>
      <w:r w:rsidR="00EA1BFB">
        <w:t xml:space="preserve"> and their </w:t>
      </w:r>
      <w:r w:rsidRPr="00EF55C8">
        <w:t>impact</w:t>
      </w:r>
      <w:r w:rsidR="00EA1BFB">
        <w:t>, i.e. whether there are meaningful outcomes for participants</w:t>
      </w:r>
      <w:r w:rsidR="003108EF">
        <w:t xml:space="preserve">: for example, </w:t>
      </w:r>
      <w:r w:rsidR="00EA1BFB">
        <w:t>an increase in</w:t>
      </w:r>
      <w:r w:rsidRPr="00EF55C8">
        <w:t xml:space="preserve"> self-efficacy </w:t>
      </w:r>
      <w:r w:rsidR="003108EF">
        <w:t xml:space="preserve">for education </w:t>
      </w:r>
      <w:r w:rsidRPr="00EF55C8">
        <w:t>and</w:t>
      </w:r>
      <w:r w:rsidR="003108EF">
        <w:t>/or</w:t>
      </w:r>
      <w:r w:rsidRPr="00EF55C8">
        <w:t xml:space="preserve"> the </w:t>
      </w:r>
      <w:r w:rsidRPr="00EF55C8">
        <w:t>contribution of learning activities to sustained participation in learning</w:t>
      </w:r>
      <w:r w:rsidR="00302C1D">
        <w:t xml:space="preserve">. </w:t>
      </w:r>
      <w:r w:rsidR="00D27A10">
        <w:t>The Evaluation T</w:t>
      </w:r>
      <w:r w:rsidR="00CD26E0">
        <w:t xml:space="preserve">ools </w:t>
      </w:r>
      <w:r w:rsidR="00D27A10">
        <w:t xml:space="preserve">included in the Toolkit </w:t>
      </w:r>
      <w:r w:rsidR="0024781C">
        <w:t xml:space="preserve">have been </w:t>
      </w:r>
      <w:r w:rsidR="00CD26E0">
        <w:t xml:space="preserve">designed </w:t>
      </w:r>
      <w:r w:rsidR="00302C1D">
        <w:t xml:space="preserve">in a way </w:t>
      </w:r>
      <w:r w:rsidR="00CD26E0">
        <w:t>to aid on-going evaluation of learning activities</w:t>
      </w:r>
      <w:r w:rsidR="005018B8">
        <w:t xml:space="preserve"> </w:t>
      </w:r>
      <w:r w:rsidR="00F4572A">
        <w:t xml:space="preserve">and </w:t>
      </w:r>
      <w:r w:rsidR="005018B8">
        <w:t xml:space="preserve">are </w:t>
      </w:r>
      <w:r w:rsidR="00F4572A">
        <w:t>presented</w:t>
      </w:r>
      <w:r w:rsidR="005018B8">
        <w:t xml:space="preserve"> in the form of questionnaires to be completed by service users. Pre-existing tools </w:t>
      </w:r>
      <w:r w:rsidR="00F4572A">
        <w:t>have been</w:t>
      </w:r>
      <w:r w:rsidR="005018B8">
        <w:t xml:space="preserve"> utilised </w:t>
      </w:r>
      <w:r w:rsidR="00F4572A">
        <w:t xml:space="preserve">and </w:t>
      </w:r>
      <w:r w:rsidR="005018B8">
        <w:t>new tools developed</w:t>
      </w:r>
      <w:r w:rsidR="00CD26E0">
        <w:t xml:space="preserve">. </w:t>
      </w:r>
    </w:p>
    <w:p w14:paraId="7EC1EE45" w14:textId="68B48E70" w:rsidR="00970DD1" w:rsidRDefault="00F363F2" w:rsidP="00660764">
      <w:r>
        <w:t>T</w:t>
      </w:r>
      <w:r w:rsidR="00A54EFF">
        <w:t>o support development of the Evaluation T</w:t>
      </w:r>
      <w:r>
        <w:t>ools</w:t>
      </w:r>
      <w:r w:rsidR="005D79AF">
        <w:t>,</w:t>
      </w:r>
      <w:r w:rsidR="005018B8">
        <w:t xml:space="preserve"> this </w:t>
      </w:r>
      <w:r w:rsidR="005018B8" w:rsidRPr="005018B8">
        <w:rPr>
          <w:i/>
        </w:rPr>
        <w:t>Evaluation Approach Review</w:t>
      </w:r>
      <w:r w:rsidR="005018B8">
        <w:t>:</w:t>
      </w:r>
    </w:p>
    <w:p w14:paraId="39DC83C7" w14:textId="76F00C55" w:rsidR="005018B8" w:rsidRDefault="005018B8" w:rsidP="00B95CF1">
      <w:pPr>
        <w:pStyle w:val="ListParagraph"/>
        <w:numPr>
          <w:ilvl w:val="0"/>
          <w:numId w:val="3"/>
        </w:numPr>
        <w:spacing w:before="60" w:after="60"/>
        <w:ind w:left="714" w:hanging="357"/>
      </w:pPr>
      <w:r>
        <w:t>Identifies and develops the theoretical base for evaluation</w:t>
      </w:r>
      <w:r w:rsidR="003D13D9">
        <w:t xml:space="preserve"> (e.g. self-efficacy, </w:t>
      </w:r>
      <w:r w:rsidR="00D27A10">
        <w:t>self-esteem, and recovery c</w:t>
      </w:r>
      <w:r w:rsidR="003D13D9">
        <w:t>apital)</w:t>
      </w:r>
      <w:r>
        <w:t>.</w:t>
      </w:r>
    </w:p>
    <w:p w14:paraId="3890647C" w14:textId="03B94CB0" w:rsidR="00D27A10" w:rsidRDefault="005018B8" w:rsidP="00B95CF1">
      <w:pPr>
        <w:pStyle w:val="ListParagraph"/>
        <w:numPr>
          <w:ilvl w:val="0"/>
          <w:numId w:val="3"/>
        </w:numPr>
        <w:spacing w:before="60" w:after="60"/>
        <w:ind w:left="714" w:hanging="357"/>
      </w:pPr>
      <w:r>
        <w:t xml:space="preserve">Reviews </w:t>
      </w:r>
      <w:r w:rsidR="003D13D9">
        <w:t>current</w:t>
      </w:r>
      <w:r>
        <w:t xml:space="preserve"> </w:t>
      </w:r>
      <w:r w:rsidR="00B95CF1">
        <w:t xml:space="preserve">evaluation </w:t>
      </w:r>
      <w:r>
        <w:t xml:space="preserve">approaches </w:t>
      </w:r>
      <w:r w:rsidR="00D27A10">
        <w:t xml:space="preserve">used by partners </w:t>
      </w:r>
      <w:r w:rsidR="003D13D9">
        <w:t xml:space="preserve">that are relevant to both adult learning and addiction recovery interventions. This </w:t>
      </w:r>
      <w:r w:rsidR="00D27A10">
        <w:t xml:space="preserve">also </w:t>
      </w:r>
      <w:r w:rsidR="003D13D9">
        <w:t xml:space="preserve">includes assessing their effectiveness in this context. </w:t>
      </w:r>
      <w:bookmarkStart w:id="2" w:name="_Toc416374525"/>
    </w:p>
    <w:p w14:paraId="0C9FE154" w14:textId="77777777" w:rsidR="00B95CF1" w:rsidRDefault="00B95CF1" w:rsidP="00D27A10">
      <w:r>
        <w:t xml:space="preserve">Following this, two versions of the Evaluation Toolkit were developed: </w:t>
      </w:r>
    </w:p>
    <w:p w14:paraId="463C0CFD" w14:textId="24EBB73F" w:rsidR="00B95CF1" w:rsidRDefault="00B95CF1" w:rsidP="00ED6A70">
      <w:pPr>
        <w:pStyle w:val="ListParagraph"/>
        <w:numPr>
          <w:ilvl w:val="0"/>
          <w:numId w:val="20"/>
        </w:numPr>
        <w:spacing w:before="60" w:after="60"/>
        <w:ind w:left="714" w:hanging="357"/>
      </w:pPr>
      <w:r>
        <w:t xml:space="preserve">A </w:t>
      </w:r>
      <w:r w:rsidRPr="00ED4294">
        <w:rPr>
          <w:i/>
          <w:u w:val="single"/>
        </w:rPr>
        <w:t>draft</w:t>
      </w:r>
      <w:r>
        <w:t xml:space="preserve"> Toolkit – </w:t>
      </w:r>
      <w:r w:rsidRPr="00B95CF1">
        <w:rPr>
          <w:i/>
        </w:rPr>
        <w:t>Facilitation Pack Section 3 (Pilot): Evaluation Toolkit</w:t>
      </w:r>
      <w:r>
        <w:t xml:space="preserve"> </w:t>
      </w:r>
      <w:r>
        <w:t xml:space="preserve">– which </w:t>
      </w:r>
      <w:r w:rsidR="0024781C">
        <w:t xml:space="preserve">formed </w:t>
      </w:r>
      <w:r>
        <w:t>the basis for evaluation of the pilot of RECOVEU course materials.</w:t>
      </w:r>
    </w:p>
    <w:p w14:paraId="363C1D37" w14:textId="3B3564DA" w:rsidR="00D27A10" w:rsidRPr="00B95CF1" w:rsidRDefault="00B95CF1" w:rsidP="00ED6A70">
      <w:pPr>
        <w:pStyle w:val="ListParagraph"/>
        <w:numPr>
          <w:ilvl w:val="0"/>
          <w:numId w:val="20"/>
        </w:numPr>
        <w:spacing w:before="60" w:after="60"/>
        <w:ind w:left="714" w:hanging="357"/>
      </w:pPr>
      <w:r>
        <w:t xml:space="preserve">The </w:t>
      </w:r>
      <w:r w:rsidRPr="00ED4294">
        <w:rPr>
          <w:i/>
          <w:u w:val="single"/>
        </w:rPr>
        <w:t>final</w:t>
      </w:r>
      <w:r>
        <w:t xml:space="preserve"> Toolkit – </w:t>
      </w:r>
      <w:r w:rsidRPr="00B95CF1">
        <w:rPr>
          <w:i/>
        </w:rPr>
        <w:t>Facilitation Pack Section 3 (Final): Evaluation Toolkit</w:t>
      </w:r>
      <w:r>
        <w:t xml:space="preserve"> – which includes amended Evaluation Tools and guidelines/instructions for use following pilot feedback and analysis of the </w:t>
      </w:r>
      <w:r w:rsidR="00A54EFF">
        <w:t>Evaluation Tools</w:t>
      </w:r>
      <w:r>
        <w:t xml:space="preserve"> data</w:t>
      </w:r>
      <w:r w:rsidR="00ED4294">
        <w:t xml:space="preserve"> (see </w:t>
      </w:r>
      <w:r w:rsidR="00ED4294" w:rsidRPr="00ED4294">
        <w:rPr>
          <w:i/>
        </w:rPr>
        <w:t>Del. 7.1: Pilot Delivery Review</w:t>
      </w:r>
      <w:r w:rsidR="00ED4294">
        <w:t xml:space="preserve">, </w:t>
      </w:r>
      <w:r w:rsidR="00ED4294" w:rsidRPr="00ED4294">
        <w:rPr>
          <w:i/>
        </w:rPr>
        <w:t>Del. 7.2 Qualitative Feedback Review</w:t>
      </w:r>
      <w:r w:rsidR="00ED4294">
        <w:t xml:space="preserve">, and </w:t>
      </w:r>
      <w:r w:rsidR="00ED4294" w:rsidRPr="00ED4294">
        <w:rPr>
          <w:i/>
        </w:rPr>
        <w:t>Del. 7.3 Evaluation Toolkit Feedback Review</w:t>
      </w:r>
      <w:r w:rsidR="00ED4294">
        <w:t>)</w:t>
      </w:r>
      <w:r>
        <w:t xml:space="preserve">. </w:t>
      </w:r>
    </w:p>
    <w:p w14:paraId="0141FC21" w14:textId="41272D23" w:rsidR="00D27A10" w:rsidRPr="00B95CF1" w:rsidRDefault="00A54EFF" w:rsidP="00B420C4">
      <w:r>
        <w:t>The Evaluation Toolkit</w:t>
      </w:r>
      <w:r w:rsidR="00B95CF1" w:rsidRPr="00B95CF1">
        <w:t xml:space="preserve"> </w:t>
      </w:r>
      <w:r w:rsidR="00B95CF1">
        <w:t>support</w:t>
      </w:r>
      <w:r>
        <w:t>s</w:t>
      </w:r>
      <w:r w:rsidR="00B95CF1">
        <w:t xml:space="preserve"> </w:t>
      </w:r>
      <w:r w:rsidR="0024781C">
        <w:t xml:space="preserve">two other sections </w:t>
      </w:r>
      <w:r w:rsidR="00B95CF1" w:rsidRPr="00B95CF1">
        <w:t>of the Facilitation Pack</w:t>
      </w:r>
      <w:r w:rsidR="00B95CF1">
        <w:t xml:space="preserve">: </w:t>
      </w:r>
      <w:r w:rsidR="00B95CF1" w:rsidRPr="00B95CF1">
        <w:rPr>
          <w:i/>
        </w:rPr>
        <w:t>Facilitation Pack Section 1 (Final): Delivery Guidelines</w:t>
      </w:r>
      <w:r w:rsidR="00B95CF1">
        <w:rPr>
          <w:i/>
        </w:rPr>
        <w:t xml:space="preserve"> </w:t>
      </w:r>
      <w:r w:rsidR="00B95CF1">
        <w:t xml:space="preserve">and </w:t>
      </w:r>
      <w:r w:rsidR="00D27A10" w:rsidRPr="00B95CF1">
        <w:rPr>
          <w:i/>
        </w:rPr>
        <w:t>Facilitation Pack Section 2 (Final): Course Pack</w:t>
      </w:r>
      <w:r w:rsidR="00B95CF1">
        <w:t xml:space="preserve"> (</w:t>
      </w:r>
      <w:r w:rsidR="00ED4294">
        <w:t xml:space="preserve">both also </w:t>
      </w:r>
      <w:r w:rsidR="00B95CF1">
        <w:t xml:space="preserve">produced in draft versions). The draft and final versions of the Facilitation Pack are given on the project website: </w:t>
      </w:r>
      <w:hyperlink r:id="rId17" w:history="1">
        <w:r w:rsidR="00B95CF1" w:rsidRPr="00F26C36">
          <w:rPr>
            <w:rStyle w:val="Hyperlink"/>
          </w:rPr>
          <w:t>www.recoveu.org</w:t>
        </w:r>
      </w:hyperlink>
      <w:r w:rsidR="00B95CF1">
        <w:t xml:space="preserve">, together with the course materials. </w:t>
      </w:r>
    </w:p>
    <w:bookmarkEnd w:id="2"/>
    <w:p w14:paraId="64C829E3" w14:textId="51E45EEF" w:rsidR="004E08CA" w:rsidRDefault="00D27A10" w:rsidP="00B420C4">
      <w:pPr>
        <w:rPr>
          <w:rFonts w:ascii="Calibri" w:eastAsiaTheme="majorEastAsia" w:hAnsi="Calibri" w:cstheme="majorBidi"/>
          <w:b/>
          <w:bCs/>
          <w:sz w:val="30"/>
          <w:szCs w:val="28"/>
        </w:rPr>
      </w:pPr>
      <w:r>
        <w:t xml:space="preserve">Together the </w:t>
      </w:r>
      <w:r w:rsidRPr="00A54EFF">
        <w:rPr>
          <w:i/>
        </w:rPr>
        <w:t>Delivery Guidelines</w:t>
      </w:r>
      <w:r>
        <w:t xml:space="preserve">, </w:t>
      </w:r>
      <w:r w:rsidRPr="00A54EFF">
        <w:rPr>
          <w:i/>
        </w:rPr>
        <w:t>Course Pack</w:t>
      </w:r>
      <w:r>
        <w:t xml:space="preserve"> and </w:t>
      </w:r>
      <w:r w:rsidRPr="00A54EFF">
        <w:rPr>
          <w:i/>
        </w:rPr>
        <w:t>Evaluation Toolkit</w:t>
      </w:r>
      <w:r>
        <w:t xml:space="preserve"> comprise course content that forms the basis for an E-learning Platform, which is</w:t>
      </w:r>
      <w:r w:rsidR="00A54EFF">
        <w:t xml:space="preserve"> also</w:t>
      </w:r>
      <w:r>
        <w:t xml:space="preserve"> located on the project website.  </w:t>
      </w:r>
      <w:bookmarkStart w:id="3" w:name="_Toc416374527"/>
      <w:r w:rsidR="004E08CA">
        <w:br w:type="page"/>
      </w:r>
    </w:p>
    <w:p w14:paraId="7F75AB8F" w14:textId="631CDDB0" w:rsidR="00970DD1" w:rsidRDefault="005D79AF" w:rsidP="00A54EFF">
      <w:pPr>
        <w:pStyle w:val="Heading1"/>
        <w:shd w:val="clear" w:color="auto" w:fill="FFFFFF" w:themeFill="background1"/>
      </w:pPr>
      <w:bookmarkStart w:id="4" w:name="_Toc475443404"/>
      <w:bookmarkEnd w:id="3"/>
      <w:r>
        <w:t>THEORETICAL BASE FOR EVALUATION</w:t>
      </w:r>
      <w:bookmarkEnd w:id="4"/>
    </w:p>
    <w:p w14:paraId="3571C1E5" w14:textId="2E9993EC" w:rsidR="00B524C2" w:rsidRPr="00F4239D" w:rsidRDefault="00B524C2" w:rsidP="00A54EFF">
      <w:pPr>
        <w:pStyle w:val="Heading2"/>
        <w:shd w:val="clear" w:color="auto" w:fill="FFFFFF" w:themeFill="background1"/>
      </w:pPr>
      <w:bookmarkStart w:id="5" w:name="_Toc475443405"/>
      <w:r>
        <w:t>Adult Learning</w:t>
      </w:r>
      <w:r w:rsidR="00726EC4">
        <w:t>/Education and the Recovery Process</w:t>
      </w:r>
      <w:bookmarkEnd w:id="5"/>
    </w:p>
    <w:p w14:paraId="4E23DB55" w14:textId="76CF879C" w:rsidR="00FC09A9" w:rsidRDefault="001B6319" w:rsidP="00B420C4">
      <w:proofErr w:type="spellStart"/>
      <w:r>
        <w:t>Bamber</w:t>
      </w:r>
      <w:proofErr w:type="spellEnd"/>
      <w:r>
        <w:t xml:space="preserve"> (2010) argues </w:t>
      </w:r>
      <w:r w:rsidR="00C20B6B">
        <w:t xml:space="preserve">that education </w:t>
      </w:r>
      <w:r w:rsidR="008E03F4">
        <w:t xml:space="preserve">is </w:t>
      </w:r>
      <w:r w:rsidR="007312B7">
        <w:t xml:space="preserve">an underexploited </w:t>
      </w:r>
      <w:r w:rsidR="00C20B6B">
        <w:t>route to and method of recovery</w:t>
      </w:r>
      <w:r w:rsidR="007312B7">
        <w:t xml:space="preserve">, </w:t>
      </w:r>
      <w:r>
        <w:t>and claims</w:t>
      </w:r>
      <w:r w:rsidR="007312B7">
        <w:t xml:space="preserve"> that “Education raises expectations, creates opportunities and catalyses the profound process of self-transformation that is recovery from addiction, putting greater distance between the self and the recovered-self” (p.39). </w:t>
      </w:r>
      <w:r w:rsidR="008E03F4">
        <w:t>Rowley (2012) suggests that p</w:t>
      </w:r>
      <w:r w:rsidR="00C20B6B">
        <w:t>roviding people in recovery with options to enter education or training of their choice may be one way of promoting a sustained recovery</w:t>
      </w:r>
      <w:r w:rsidR="008E03F4">
        <w:t xml:space="preserve">. In her in-depth analysis of men in addiction recovery </w:t>
      </w:r>
      <w:r w:rsidR="00FC09A9">
        <w:t>she found that t</w:t>
      </w:r>
      <w:r w:rsidR="00C20B6B">
        <w:t>he men’s access to learning through formal education, independent learning</w:t>
      </w:r>
      <w:r w:rsidR="00FC09A9">
        <w:t>,</w:t>
      </w:r>
      <w:r w:rsidR="00C20B6B">
        <w:t xml:space="preserve"> or informal learning </w:t>
      </w:r>
      <w:r w:rsidR="00FC09A9">
        <w:t>had</w:t>
      </w:r>
      <w:r w:rsidR="00C20B6B">
        <w:t xml:space="preserve"> been pivotal as they built resources within themselves to sustain recovery</w:t>
      </w:r>
      <w:r w:rsidR="00FC09A9">
        <w:t>. What mattered most was that they could enter an environment where they could discover topics at their own pace and work with groups of people who shared their interests.</w:t>
      </w:r>
      <w:r w:rsidR="00FC09A9" w:rsidRPr="00FC09A9">
        <w:t xml:space="preserve"> </w:t>
      </w:r>
      <w:r w:rsidR="007312B7">
        <w:t>Distance learning courses and i</w:t>
      </w:r>
      <w:r w:rsidR="00FC09A9">
        <w:t>nformal learning, through internet research, reading books and newspapers</w:t>
      </w:r>
      <w:r w:rsidR="007312B7">
        <w:t>,</w:t>
      </w:r>
      <w:r w:rsidR="00FC09A9">
        <w:t xml:space="preserve"> was just as important as formal learning.</w:t>
      </w:r>
      <w:r w:rsidR="00FC09A9" w:rsidRPr="006B5E29">
        <w:t xml:space="preserve"> </w:t>
      </w:r>
      <w:r w:rsidR="00FC09A9">
        <w:t xml:space="preserve">The topic of the learning is not of importance in the initial stages of adult learning; it is the act </w:t>
      </w:r>
      <w:bookmarkStart w:id="6" w:name="_GoBack"/>
      <w:bookmarkEnd w:id="6"/>
      <w:r w:rsidR="00FC09A9">
        <w:t xml:space="preserve">of learning that provides people in drug recovery with the reflection skills to start exploring their own behaviour and the behaviour of others. </w:t>
      </w:r>
    </w:p>
    <w:p w14:paraId="294B8EA7" w14:textId="5FB444B6" w:rsidR="006B5E29" w:rsidRDefault="00FC09A9" w:rsidP="00B420C4">
      <w:pPr>
        <w:rPr>
          <w:b/>
          <w:color w:val="FF0000"/>
        </w:rPr>
      </w:pPr>
      <w:r>
        <w:t xml:space="preserve">This resonates with the work of </w:t>
      </w:r>
      <w:proofErr w:type="spellStart"/>
      <w:r>
        <w:t>Biernacki</w:t>
      </w:r>
      <w:proofErr w:type="spellEnd"/>
      <w:r>
        <w:t xml:space="preserve"> (1986) who proposed that an individual with positive high school experiences that showed the benefits of education would be better able to reintegrate into education or the workforce after recovery more easily than someone who had a negative experience of education. Rowley’s work </w:t>
      </w:r>
      <w:r w:rsidR="006B5E29">
        <w:t xml:space="preserve">supports evidence </w:t>
      </w:r>
      <w:r w:rsidR="004A7539">
        <w:t xml:space="preserve">(e.g. </w:t>
      </w:r>
      <w:proofErr w:type="spellStart"/>
      <w:r w:rsidR="004A7539">
        <w:t>Granfield</w:t>
      </w:r>
      <w:proofErr w:type="spellEnd"/>
      <w:r w:rsidR="004A7539">
        <w:t xml:space="preserve"> and Cloud, 1999, 2001) </w:t>
      </w:r>
      <w:r w:rsidR="006B5E29">
        <w:t xml:space="preserve">that </w:t>
      </w:r>
      <w:r>
        <w:t xml:space="preserve">suggests that </w:t>
      </w:r>
      <w:r w:rsidR="006B5E29">
        <w:t xml:space="preserve">people who are habitually addicted to drugs can and do recover without formal intervention from healthcare or drug services but more pertinently can feel that their recovery is sustained by learning as an adult. </w:t>
      </w:r>
    </w:p>
    <w:p w14:paraId="17BBC6E9" w14:textId="0D256AB9" w:rsidR="00F4239D" w:rsidRDefault="00F4239D" w:rsidP="00A54EFF">
      <w:pPr>
        <w:pStyle w:val="Heading2"/>
        <w:shd w:val="clear" w:color="auto" w:fill="FFFFFF" w:themeFill="background1"/>
      </w:pPr>
      <w:bookmarkStart w:id="7" w:name="_Toc475443406"/>
      <w:r>
        <w:t>Best Practice Approaches to Evaluating Learning</w:t>
      </w:r>
      <w:bookmarkEnd w:id="7"/>
    </w:p>
    <w:p w14:paraId="45367094" w14:textId="43C6BD5B" w:rsidR="00726EC4" w:rsidRDefault="004A7539" w:rsidP="00B420C4">
      <w:r>
        <w:t xml:space="preserve">Considerable research has been undertaken into developing evaluation tools and processes for evaluating learning. </w:t>
      </w:r>
      <w:r w:rsidR="00726EC4" w:rsidRPr="004908A1">
        <w:t xml:space="preserve">The following </w:t>
      </w:r>
      <w:r>
        <w:t>presents an overview of</w:t>
      </w:r>
      <w:r w:rsidR="00726EC4" w:rsidRPr="004908A1">
        <w:t xml:space="preserve"> some </w:t>
      </w:r>
      <w:r w:rsidR="00B14A1F" w:rsidRPr="004908A1">
        <w:t xml:space="preserve">best practice </w:t>
      </w:r>
      <w:r w:rsidR="00726EC4" w:rsidRPr="004908A1">
        <w:t xml:space="preserve">approaches </w:t>
      </w:r>
      <w:r>
        <w:t>to this that are relevant in the context of the RECOVEU project.</w:t>
      </w:r>
      <w:r w:rsidR="00726EC4">
        <w:t xml:space="preserve"> </w:t>
      </w:r>
    </w:p>
    <w:p w14:paraId="4C768E38" w14:textId="77777777" w:rsidR="00B524C2" w:rsidRPr="00167429" w:rsidRDefault="00B524C2" w:rsidP="00A54EFF">
      <w:pPr>
        <w:pStyle w:val="Heading3"/>
        <w:shd w:val="clear" w:color="auto" w:fill="FFFFFF" w:themeFill="background1"/>
        <w:rPr>
          <w:rFonts w:eastAsia="Times New Roman" w:cs="Arial"/>
          <w:color w:val="000000"/>
        </w:rPr>
      </w:pPr>
      <w:bookmarkStart w:id="8" w:name="_Toc451447489"/>
      <w:bookmarkStart w:id="9" w:name="_Toc475443407"/>
      <w:r w:rsidRPr="00167429">
        <w:rPr>
          <w:rFonts w:eastAsia="Times New Roman" w:cs="Arial"/>
          <w:color w:val="000000"/>
          <w:bdr w:val="none" w:sz="0" w:space="0" w:color="auto" w:frame="1"/>
        </w:rPr>
        <w:t>Recognising and Recording Progress and Achievement (RARPA)</w:t>
      </w:r>
      <w:bookmarkEnd w:id="8"/>
      <w:bookmarkEnd w:id="9"/>
    </w:p>
    <w:p w14:paraId="1DBF4029" w14:textId="4306FB3C" w:rsidR="00B524C2" w:rsidRDefault="00B524C2" w:rsidP="00B420C4">
      <w:pPr>
        <w:rPr>
          <w:rFonts w:eastAsia="Times New Roman"/>
        </w:rPr>
      </w:pPr>
      <w:bookmarkStart w:id="10" w:name="_Toc451447490"/>
      <w:r w:rsidRPr="00B524C2">
        <w:rPr>
          <w:rFonts w:eastAsia="Times New Roman"/>
        </w:rPr>
        <w:t>RARPA was developed by a group of practitioners who were considering the issue of how to recognise and validate learning that takes place where there is no accredited qualification as an outcome. It was developed by the Learning and Skills Develo</w:t>
      </w:r>
      <w:r w:rsidRPr="00B420C4">
        <w:t>pment Agency (now the Learning and Skills Network</w:t>
      </w:r>
      <w:r w:rsidR="00167429" w:rsidRPr="00B420C4">
        <w:t>)</w:t>
      </w:r>
      <w:r w:rsidRPr="00B420C4">
        <w:t xml:space="preserve"> and NIACE as </w:t>
      </w:r>
      <w:r w:rsidR="00167429" w:rsidRPr="00B420C4">
        <w:t>a</w:t>
      </w:r>
      <w:r w:rsidRPr="00B420C4">
        <w:t xml:space="preserve"> new measure of success.</w:t>
      </w:r>
      <w:bookmarkEnd w:id="10"/>
      <w:r w:rsidR="00B14A1F" w:rsidRPr="00B420C4">
        <w:t xml:space="preserve"> </w:t>
      </w:r>
      <w:bookmarkStart w:id="11" w:name="_Toc451447491"/>
      <w:r w:rsidR="00B30B14" w:rsidRPr="00B420C4">
        <w:t>RAPRPA</w:t>
      </w:r>
      <w:r w:rsidR="00B30B14">
        <w:rPr>
          <w:rFonts w:eastAsia="Times New Roman"/>
        </w:rPr>
        <w:t xml:space="preserve"> </w:t>
      </w:r>
      <w:r w:rsidRPr="00B524C2">
        <w:rPr>
          <w:rFonts w:eastAsia="Times New Roman"/>
        </w:rPr>
        <w:t>is designed to support teaching and learning practices. It claims to help teachers to deliver personalised learning, with a view to ensuring that learning is taking place and that the learner is making progress</w:t>
      </w:r>
      <w:r w:rsidR="00B30B14">
        <w:rPr>
          <w:rFonts w:eastAsia="Times New Roman"/>
        </w:rPr>
        <w:t xml:space="preserve">, and </w:t>
      </w:r>
      <w:r w:rsidRPr="00B524C2">
        <w:rPr>
          <w:rFonts w:eastAsia="Times New Roman"/>
        </w:rPr>
        <w:t>is intended to encourage learners to engage actively by measuring their own progress and achievements.</w:t>
      </w:r>
      <w:bookmarkEnd w:id="11"/>
      <w:r w:rsidRPr="00B524C2">
        <w:rPr>
          <w:rFonts w:eastAsia="Times New Roman"/>
        </w:rPr>
        <w:t xml:space="preserve"> </w:t>
      </w:r>
    </w:p>
    <w:p w14:paraId="3677F77C" w14:textId="00721233" w:rsidR="00AC3952" w:rsidRPr="00B524C2" w:rsidRDefault="00AC3952" w:rsidP="00A54EFF">
      <w:pPr>
        <w:pStyle w:val="Heading4"/>
        <w:shd w:val="clear" w:color="auto" w:fill="FFFFFF" w:themeFill="background1"/>
        <w:rPr>
          <w:rFonts w:eastAsiaTheme="minorHAnsi"/>
          <w:lang w:eastAsia="en-US"/>
        </w:rPr>
      </w:pPr>
      <w:bookmarkStart w:id="12" w:name="_Toc451447493"/>
      <w:r w:rsidRPr="00B524C2">
        <w:rPr>
          <w:rFonts w:eastAsiaTheme="minorHAnsi"/>
          <w:lang w:eastAsia="en-US"/>
        </w:rPr>
        <w:t>Key features</w:t>
      </w:r>
      <w:r>
        <w:rPr>
          <w:rFonts w:eastAsiaTheme="minorHAnsi"/>
          <w:lang w:eastAsia="en-US"/>
        </w:rPr>
        <w:t xml:space="preserve"> of RARPA</w:t>
      </w:r>
      <w:r w:rsidRPr="00B524C2">
        <w:rPr>
          <w:rFonts w:eastAsiaTheme="minorHAnsi"/>
          <w:lang w:eastAsia="en-US"/>
        </w:rPr>
        <w:t>:</w:t>
      </w:r>
    </w:p>
    <w:p w14:paraId="335E2B3C" w14:textId="77777777" w:rsidR="00AC3952" w:rsidRPr="00AC3952" w:rsidRDefault="00AC3952" w:rsidP="00ED6A70">
      <w:pPr>
        <w:pStyle w:val="ListParagraph"/>
        <w:numPr>
          <w:ilvl w:val="0"/>
          <w:numId w:val="7"/>
        </w:numPr>
        <w:shd w:val="clear" w:color="auto" w:fill="FFFFFF" w:themeFill="background1"/>
        <w:spacing w:before="60" w:after="60"/>
        <w:ind w:left="714" w:hanging="357"/>
        <w:rPr>
          <w:rFonts w:eastAsiaTheme="minorHAnsi"/>
          <w:lang w:eastAsia="en-US"/>
        </w:rPr>
      </w:pPr>
      <w:r w:rsidRPr="00AC3952">
        <w:rPr>
          <w:rFonts w:eastAsiaTheme="minorHAnsi"/>
          <w:lang w:eastAsia="en-US"/>
        </w:rPr>
        <w:t>Learner centred approach.</w:t>
      </w:r>
    </w:p>
    <w:p w14:paraId="3EAD78CF" w14:textId="77777777" w:rsidR="00AC3952" w:rsidRPr="00AC3952" w:rsidRDefault="00AC3952" w:rsidP="00ED6A70">
      <w:pPr>
        <w:pStyle w:val="ListParagraph"/>
        <w:numPr>
          <w:ilvl w:val="0"/>
          <w:numId w:val="7"/>
        </w:numPr>
        <w:shd w:val="clear" w:color="auto" w:fill="FFFFFF" w:themeFill="background1"/>
        <w:spacing w:before="60" w:after="60"/>
        <w:ind w:left="714" w:hanging="357"/>
        <w:rPr>
          <w:rFonts w:eastAsiaTheme="minorHAnsi"/>
          <w:lang w:eastAsia="en-US"/>
        </w:rPr>
      </w:pPr>
      <w:r w:rsidRPr="00AC3952">
        <w:rPr>
          <w:rFonts w:eastAsiaTheme="minorHAnsi"/>
          <w:lang w:eastAsia="en-US"/>
        </w:rPr>
        <w:t>The purpose is to improve the quality of the learner's experience.</w:t>
      </w:r>
    </w:p>
    <w:p w14:paraId="20007923" w14:textId="5664F33E" w:rsidR="00AC3952" w:rsidRPr="00AC3952" w:rsidRDefault="00AC3952" w:rsidP="00ED6A70">
      <w:pPr>
        <w:pStyle w:val="ListParagraph"/>
        <w:numPr>
          <w:ilvl w:val="0"/>
          <w:numId w:val="7"/>
        </w:numPr>
        <w:shd w:val="clear" w:color="auto" w:fill="FFFFFF" w:themeFill="background1"/>
        <w:spacing w:before="60" w:after="60"/>
        <w:ind w:left="714" w:hanging="357"/>
        <w:rPr>
          <w:rFonts w:eastAsiaTheme="minorHAnsi"/>
          <w:lang w:eastAsia="en-US"/>
        </w:rPr>
      </w:pPr>
      <w:r w:rsidRPr="00AC3952">
        <w:rPr>
          <w:rFonts w:eastAsiaTheme="minorHAnsi"/>
          <w:lang w:eastAsia="en-US"/>
        </w:rPr>
        <w:t xml:space="preserve">The application of RARPA should be fit-for-purpose: </w:t>
      </w:r>
      <w:r w:rsidR="004A7539">
        <w:rPr>
          <w:rFonts w:eastAsiaTheme="minorHAnsi"/>
          <w:lang w:eastAsia="en-US"/>
        </w:rPr>
        <w:t>it can be adapted</w:t>
      </w:r>
      <w:r w:rsidRPr="00AC3952">
        <w:rPr>
          <w:rFonts w:eastAsiaTheme="minorHAnsi"/>
          <w:lang w:eastAsia="en-US"/>
        </w:rPr>
        <w:t xml:space="preserve"> to suit learners, the length of the programme and the nature of the subject or discipline.</w:t>
      </w:r>
    </w:p>
    <w:p w14:paraId="4D3408AF" w14:textId="77777777" w:rsidR="00AC3952" w:rsidRPr="00AC3952" w:rsidRDefault="00AC3952" w:rsidP="00ED6A70">
      <w:pPr>
        <w:pStyle w:val="ListParagraph"/>
        <w:numPr>
          <w:ilvl w:val="0"/>
          <w:numId w:val="7"/>
        </w:numPr>
        <w:shd w:val="clear" w:color="auto" w:fill="FFFFFF" w:themeFill="background1"/>
        <w:spacing w:before="60" w:after="60"/>
        <w:ind w:left="714" w:hanging="357"/>
        <w:rPr>
          <w:rFonts w:eastAsiaTheme="minorHAnsi"/>
          <w:lang w:eastAsia="en-US"/>
        </w:rPr>
      </w:pPr>
      <w:r w:rsidRPr="00AC3952">
        <w:rPr>
          <w:rFonts w:eastAsiaTheme="minorHAnsi"/>
          <w:lang w:eastAsia="en-US"/>
        </w:rPr>
        <w:t>The approach, both in the five-stage process and in the quality assurance of learning, is meant to be straightforward and free of unnecessary bureaucracy.</w:t>
      </w:r>
    </w:p>
    <w:p w14:paraId="603DFAAA" w14:textId="77777777" w:rsidR="00AC3952" w:rsidRPr="00AC3952" w:rsidRDefault="00AC3952" w:rsidP="00ED6A70">
      <w:pPr>
        <w:pStyle w:val="ListParagraph"/>
        <w:numPr>
          <w:ilvl w:val="0"/>
          <w:numId w:val="7"/>
        </w:numPr>
        <w:shd w:val="clear" w:color="auto" w:fill="FFFFFF" w:themeFill="background1"/>
        <w:spacing w:before="60" w:after="60"/>
        <w:ind w:left="714" w:hanging="357"/>
        <w:rPr>
          <w:rFonts w:eastAsiaTheme="minorHAnsi"/>
          <w:lang w:eastAsia="en-US"/>
        </w:rPr>
      </w:pPr>
      <w:r w:rsidRPr="00AC3952">
        <w:rPr>
          <w:rFonts w:eastAsiaTheme="minorHAnsi"/>
          <w:lang w:eastAsia="en-US"/>
        </w:rPr>
        <w:t>The approach should complement and sit within existing processes for quality assurance and learner recording.</w:t>
      </w:r>
    </w:p>
    <w:p w14:paraId="6D6DD5A5" w14:textId="5F908942" w:rsidR="00AC3952" w:rsidRPr="00AC3952" w:rsidRDefault="00AC3952" w:rsidP="00ED6A70">
      <w:pPr>
        <w:pStyle w:val="ListParagraph"/>
        <w:numPr>
          <w:ilvl w:val="0"/>
          <w:numId w:val="7"/>
        </w:numPr>
        <w:shd w:val="clear" w:color="auto" w:fill="FFFFFF" w:themeFill="background1"/>
        <w:spacing w:before="60" w:after="60"/>
        <w:ind w:left="714" w:hanging="357"/>
        <w:rPr>
          <w:rFonts w:eastAsiaTheme="minorHAnsi"/>
          <w:lang w:eastAsia="en-US"/>
        </w:rPr>
      </w:pPr>
      <w:r w:rsidRPr="00AC3952">
        <w:rPr>
          <w:rFonts w:eastAsiaTheme="minorHAnsi"/>
          <w:lang w:eastAsia="en-US"/>
        </w:rPr>
        <w:t>The five-stage process is mapped to the revised Common Inspection Framework</w:t>
      </w:r>
      <w:r w:rsidR="001B0A06">
        <w:rPr>
          <w:rStyle w:val="FootnoteReference"/>
          <w:rFonts w:eastAsia="Times New Roman"/>
        </w:rPr>
        <w:footnoteReference w:id="1"/>
      </w:r>
      <w:r w:rsidRPr="00AC3952">
        <w:rPr>
          <w:rFonts w:eastAsiaTheme="minorHAnsi"/>
          <w:lang w:eastAsia="en-US"/>
        </w:rPr>
        <w:t xml:space="preserve"> and should encourage effective self-assessment and the gathering of evidence of effective learning</w:t>
      </w:r>
      <w:r>
        <w:rPr>
          <w:rFonts w:eastAsiaTheme="minorHAnsi"/>
          <w:lang w:eastAsia="en-US"/>
        </w:rPr>
        <w:t>.</w:t>
      </w:r>
    </w:p>
    <w:p w14:paraId="5D61B362" w14:textId="48708E56" w:rsidR="00167429" w:rsidRPr="00B524C2" w:rsidRDefault="00AC3952" w:rsidP="00A54EFF">
      <w:pPr>
        <w:pStyle w:val="Heading4"/>
        <w:shd w:val="clear" w:color="auto" w:fill="FFFFFF" w:themeFill="background1"/>
        <w:rPr>
          <w:rFonts w:eastAsia="Times New Roman"/>
        </w:rPr>
      </w:pPr>
      <w:r>
        <w:rPr>
          <w:rFonts w:eastAsia="Times New Roman"/>
        </w:rPr>
        <w:t xml:space="preserve">The </w:t>
      </w:r>
      <w:r w:rsidR="00167429" w:rsidRPr="00B524C2">
        <w:rPr>
          <w:rFonts w:eastAsia="Times New Roman"/>
        </w:rPr>
        <w:t xml:space="preserve">RARPA </w:t>
      </w:r>
      <w:r w:rsidR="006A0433">
        <w:rPr>
          <w:rFonts w:eastAsia="Times New Roman"/>
        </w:rPr>
        <w:t xml:space="preserve">Toolkit </w:t>
      </w:r>
      <w:r>
        <w:rPr>
          <w:rFonts w:eastAsia="Times New Roman"/>
        </w:rPr>
        <w:t>website</w:t>
      </w:r>
      <w:r>
        <w:rPr>
          <w:rStyle w:val="FootnoteReference"/>
          <w:rFonts w:eastAsia="Times New Roman" w:cs="Arial"/>
          <w:b/>
          <w:bCs w:val="0"/>
          <w:color w:val="000000"/>
        </w:rPr>
        <w:footnoteReference w:id="2"/>
      </w:r>
      <w:r>
        <w:rPr>
          <w:rFonts w:eastAsia="Times New Roman"/>
        </w:rPr>
        <w:t xml:space="preserve"> outlines five key elements</w:t>
      </w:r>
      <w:r w:rsidR="00167429" w:rsidRPr="00B524C2">
        <w:rPr>
          <w:rFonts w:eastAsia="Times New Roman"/>
        </w:rPr>
        <w:t>:</w:t>
      </w:r>
      <w:bookmarkEnd w:id="12"/>
    </w:p>
    <w:p w14:paraId="082BA86C" w14:textId="6788F9EB" w:rsidR="00167429" w:rsidRPr="000A2ACD" w:rsidRDefault="00167429" w:rsidP="00ED6A70">
      <w:pPr>
        <w:pStyle w:val="ListParagraph"/>
        <w:numPr>
          <w:ilvl w:val="0"/>
          <w:numId w:val="18"/>
        </w:numPr>
        <w:shd w:val="clear" w:color="auto" w:fill="FFFFFF" w:themeFill="background1"/>
        <w:spacing w:before="60" w:after="60"/>
        <w:ind w:left="714" w:hanging="357"/>
        <w:rPr>
          <w:rFonts w:eastAsia="Times New Roman"/>
        </w:rPr>
      </w:pPr>
      <w:bookmarkStart w:id="13" w:name="_Toc451447494"/>
      <w:r w:rsidRPr="000A2ACD">
        <w:rPr>
          <w:rFonts w:eastAsia="Times New Roman"/>
          <w:b/>
        </w:rPr>
        <w:t>Aims</w:t>
      </w:r>
      <w:r w:rsidRPr="000A2ACD">
        <w:rPr>
          <w:rFonts w:eastAsia="Times New Roman"/>
        </w:rPr>
        <w:t xml:space="preserve"> appropriate to an individual learner or groups of learners</w:t>
      </w:r>
      <w:bookmarkEnd w:id="13"/>
      <w:r w:rsidR="00AC3952" w:rsidRPr="000A2ACD">
        <w:rPr>
          <w:rFonts w:eastAsia="Times New Roman"/>
        </w:rPr>
        <w:t>.</w:t>
      </w:r>
    </w:p>
    <w:p w14:paraId="0DE8E757" w14:textId="1208212A" w:rsidR="00167429" w:rsidRPr="000A2ACD" w:rsidRDefault="00167429" w:rsidP="00ED6A70">
      <w:pPr>
        <w:pStyle w:val="ListParagraph"/>
        <w:numPr>
          <w:ilvl w:val="0"/>
          <w:numId w:val="18"/>
        </w:numPr>
        <w:shd w:val="clear" w:color="auto" w:fill="FFFFFF" w:themeFill="background1"/>
        <w:spacing w:before="60" w:after="60"/>
        <w:ind w:left="714" w:hanging="357"/>
        <w:rPr>
          <w:rFonts w:eastAsia="Times New Roman"/>
        </w:rPr>
      </w:pPr>
      <w:bookmarkStart w:id="14" w:name="_Toc451447495"/>
      <w:r w:rsidRPr="000A2ACD">
        <w:rPr>
          <w:rFonts w:eastAsia="Times New Roman"/>
          <w:b/>
        </w:rPr>
        <w:t>Initial assessment</w:t>
      </w:r>
      <w:r w:rsidRPr="000A2ACD">
        <w:rPr>
          <w:rFonts w:eastAsia="Times New Roman"/>
        </w:rPr>
        <w:t xml:space="preserve"> to establish the learner’s starting point</w:t>
      </w:r>
      <w:bookmarkEnd w:id="14"/>
      <w:r w:rsidR="00AC3952" w:rsidRPr="000A2ACD">
        <w:rPr>
          <w:rFonts w:eastAsia="Times New Roman"/>
        </w:rPr>
        <w:t>.</w:t>
      </w:r>
      <w:r w:rsidRPr="000A2ACD">
        <w:rPr>
          <w:rFonts w:eastAsia="Times New Roman"/>
        </w:rPr>
        <w:t xml:space="preserve">  </w:t>
      </w:r>
    </w:p>
    <w:p w14:paraId="3AFFBF9C" w14:textId="5CED0EEA" w:rsidR="00167429" w:rsidRPr="000A2ACD" w:rsidRDefault="00167429" w:rsidP="00ED6A70">
      <w:pPr>
        <w:pStyle w:val="ListParagraph"/>
        <w:numPr>
          <w:ilvl w:val="0"/>
          <w:numId w:val="18"/>
        </w:numPr>
        <w:shd w:val="clear" w:color="auto" w:fill="FFFFFF" w:themeFill="background1"/>
        <w:spacing w:before="60" w:after="60"/>
        <w:ind w:left="714" w:hanging="357"/>
        <w:rPr>
          <w:rFonts w:eastAsia="Times New Roman"/>
        </w:rPr>
      </w:pPr>
      <w:bookmarkStart w:id="15" w:name="_Toc451447496"/>
      <w:r w:rsidRPr="000A2ACD">
        <w:rPr>
          <w:rFonts w:eastAsia="Times New Roman"/>
          <w:b/>
        </w:rPr>
        <w:t>Challenging learning objectives/outcomes</w:t>
      </w:r>
      <w:r w:rsidRPr="000A2ACD">
        <w:rPr>
          <w:rFonts w:eastAsia="Times New Roman"/>
        </w:rPr>
        <w:t>: identification of appropriate objectives for the learner</w:t>
      </w:r>
      <w:bookmarkEnd w:id="15"/>
      <w:r w:rsidR="00AC3952" w:rsidRPr="000A2ACD">
        <w:rPr>
          <w:rFonts w:eastAsia="Times New Roman"/>
        </w:rPr>
        <w:t>.</w:t>
      </w:r>
      <w:r w:rsidRPr="000A2ACD">
        <w:rPr>
          <w:rFonts w:eastAsia="Times New Roman"/>
        </w:rPr>
        <w:t xml:space="preserve"> </w:t>
      </w:r>
    </w:p>
    <w:p w14:paraId="642D715B" w14:textId="150DACE4" w:rsidR="00B30B14" w:rsidRPr="000A2ACD" w:rsidRDefault="00167429" w:rsidP="00ED6A70">
      <w:pPr>
        <w:pStyle w:val="ListParagraph"/>
        <w:numPr>
          <w:ilvl w:val="0"/>
          <w:numId w:val="18"/>
        </w:numPr>
        <w:shd w:val="clear" w:color="auto" w:fill="FFFFFF" w:themeFill="background1"/>
        <w:spacing w:before="60" w:after="60"/>
        <w:ind w:left="714" w:hanging="357"/>
        <w:rPr>
          <w:rFonts w:eastAsia="Times New Roman"/>
        </w:rPr>
      </w:pPr>
      <w:bookmarkStart w:id="16" w:name="_Toc451447497"/>
      <w:r w:rsidRPr="000A2ACD">
        <w:rPr>
          <w:rFonts w:eastAsia="Times New Roman"/>
          <w:b/>
        </w:rPr>
        <w:t>Formative assessment</w:t>
      </w:r>
      <w:r w:rsidRPr="000A2ACD">
        <w:rPr>
          <w:rFonts w:eastAsia="Times New Roman"/>
        </w:rPr>
        <w:t>: recognition and recording of progress and achievement during the programme</w:t>
      </w:r>
      <w:r w:rsidR="00AC3952" w:rsidRPr="000A2ACD">
        <w:rPr>
          <w:rFonts w:eastAsia="Times New Roman"/>
        </w:rPr>
        <w:t>, using appropriate assessment tools for specific learners and contexts</w:t>
      </w:r>
      <w:bookmarkEnd w:id="16"/>
      <w:r w:rsidR="00AC3952" w:rsidRPr="000A2ACD">
        <w:rPr>
          <w:rFonts w:eastAsia="Times New Roman"/>
        </w:rPr>
        <w:t>.</w:t>
      </w:r>
      <w:bookmarkStart w:id="17" w:name="_Toc451447498"/>
    </w:p>
    <w:p w14:paraId="3165E71A" w14:textId="0D3ED49E" w:rsidR="00B30B14" w:rsidRPr="00B30B14" w:rsidRDefault="00167429" w:rsidP="00ED6A70">
      <w:pPr>
        <w:pStyle w:val="ListParagraph"/>
        <w:numPr>
          <w:ilvl w:val="0"/>
          <w:numId w:val="18"/>
        </w:numPr>
        <w:shd w:val="clear" w:color="auto" w:fill="FFFFFF" w:themeFill="background1"/>
        <w:spacing w:before="60" w:after="60"/>
        <w:ind w:left="714" w:hanging="357"/>
      </w:pPr>
      <w:r w:rsidRPr="000A2ACD">
        <w:rPr>
          <w:rFonts w:eastAsia="Times New Roman"/>
          <w:b/>
        </w:rPr>
        <w:t>Summative assessment</w:t>
      </w:r>
      <w:r w:rsidRPr="000A2ACD">
        <w:rPr>
          <w:rFonts w:eastAsia="Times New Roman"/>
        </w:rPr>
        <w:t>: end of programme learner self-assessment; tutor review of overall progress and achievement</w:t>
      </w:r>
      <w:r w:rsidR="00AC3952" w:rsidRPr="000A2ACD">
        <w:rPr>
          <w:rFonts w:eastAsia="Times New Roman"/>
        </w:rPr>
        <w:t>. This should indicate ‘value-added’ and ‘distance travelled</w:t>
      </w:r>
      <w:r w:rsidR="001B0A06" w:rsidRPr="000A2ACD">
        <w:rPr>
          <w:rFonts w:eastAsia="Times New Roman"/>
        </w:rPr>
        <w:t>’</w:t>
      </w:r>
      <w:r w:rsidR="00AC3952" w:rsidRPr="000A2ACD">
        <w:rPr>
          <w:rFonts w:eastAsia="Times New Roman"/>
        </w:rPr>
        <w:t xml:space="preserve"> by learners/participants during a course, programme or community activity. </w:t>
      </w:r>
      <w:bookmarkEnd w:id="17"/>
      <w:r w:rsidR="00B524C2" w:rsidRPr="000A2ACD">
        <w:rPr>
          <w:rFonts w:eastAsia="Times New Roman"/>
        </w:rPr>
        <w:t>It will be related to the appropriately challenging learning objectives identified at the beginning of, and during, the programme/activity, as appropriate. It may include recognition of learning outcomes not specified during the programme.</w:t>
      </w:r>
    </w:p>
    <w:p w14:paraId="6679E92F" w14:textId="6C2179E4" w:rsidR="00B524C2" w:rsidRPr="00B30B14" w:rsidRDefault="00B524C2" w:rsidP="00A54EFF">
      <w:pPr>
        <w:pStyle w:val="Heading4"/>
        <w:shd w:val="clear" w:color="auto" w:fill="FFFFFF" w:themeFill="background1"/>
      </w:pPr>
      <w:r w:rsidRPr="00B30B14">
        <w:t>Good practice includes:</w:t>
      </w:r>
    </w:p>
    <w:p w14:paraId="6DF38EC8" w14:textId="0BF03DFD" w:rsidR="00B524C2" w:rsidRPr="00B30B14" w:rsidRDefault="00B524C2" w:rsidP="00ED6A70">
      <w:pPr>
        <w:pStyle w:val="ListParagraph"/>
        <w:numPr>
          <w:ilvl w:val="0"/>
          <w:numId w:val="8"/>
        </w:numPr>
        <w:shd w:val="clear" w:color="auto" w:fill="FFFFFF" w:themeFill="background1"/>
        <w:spacing w:before="60" w:after="60"/>
        <w:ind w:left="714" w:hanging="357"/>
      </w:pPr>
      <w:r w:rsidRPr="00B30B14">
        <w:t>Pulling together all the measurement processes that have been used throughout the programme to provide a summative view of ‘value-added’ and ‘distance travelled’</w:t>
      </w:r>
      <w:r w:rsidR="00B30B14">
        <w:t>.</w:t>
      </w:r>
    </w:p>
    <w:p w14:paraId="33B97F46" w14:textId="663B940A" w:rsidR="00B524C2" w:rsidRPr="00B30B14" w:rsidRDefault="00B524C2" w:rsidP="00ED6A70">
      <w:pPr>
        <w:pStyle w:val="ListParagraph"/>
        <w:numPr>
          <w:ilvl w:val="0"/>
          <w:numId w:val="8"/>
        </w:numPr>
        <w:shd w:val="clear" w:color="auto" w:fill="FFFFFF" w:themeFill="background1"/>
        <w:spacing w:before="60" w:after="60"/>
        <w:ind w:left="714" w:hanging="357"/>
      </w:pPr>
      <w:r w:rsidRPr="00B30B14">
        <w:t>Using appropriate assessment tools for individuals and contexts, including: records of learner self-assessment, group and peer assessment, tutor records of assessment activities</w:t>
      </w:r>
      <w:r w:rsidR="004A7539">
        <w:t>,</w:t>
      </w:r>
      <w:r w:rsidRPr="00B30B14">
        <w:t xml:space="preserve"> individual/group progress and achievement learners’ files, journals, diaries, portfolios, artwork</w:t>
      </w:r>
      <w:r w:rsidR="004A7539">
        <w:t>,</w:t>
      </w:r>
      <w:r w:rsidRPr="00B30B14">
        <w:t xml:space="preserve"> videos, audiotapes, performances, exhibitions and displays, individual or group learner testimony, artefacts, photographs</w:t>
      </w:r>
      <w:r w:rsidR="004A7539">
        <w:t>,</w:t>
      </w:r>
      <w:r w:rsidRPr="00B30B14">
        <w:t xml:space="preserve"> and other forms of evidence</w:t>
      </w:r>
      <w:r w:rsidR="00B30B14">
        <w:t>.</w:t>
      </w:r>
    </w:p>
    <w:p w14:paraId="6E547A91" w14:textId="77777777" w:rsidR="00B524C2" w:rsidRPr="00B30B14" w:rsidRDefault="00B524C2" w:rsidP="00ED6A70">
      <w:pPr>
        <w:pStyle w:val="ListParagraph"/>
        <w:numPr>
          <w:ilvl w:val="0"/>
          <w:numId w:val="8"/>
        </w:numPr>
        <w:shd w:val="clear" w:color="auto" w:fill="FFFFFF" w:themeFill="background1"/>
        <w:spacing w:before="60" w:after="60"/>
        <w:ind w:left="714" w:hanging="357"/>
      </w:pPr>
      <w:r w:rsidRPr="00B30B14">
        <w:t>Checking whether the course met learners’ initial expectations.</w:t>
      </w:r>
    </w:p>
    <w:p w14:paraId="39EEFA39" w14:textId="77777777" w:rsidR="00B524C2" w:rsidRPr="00B30B14" w:rsidRDefault="00B524C2" w:rsidP="00ED6A70">
      <w:pPr>
        <w:pStyle w:val="ListParagraph"/>
        <w:numPr>
          <w:ilvl w:val="0"/>
          <w:numId w:val="8"/>
        </w:numPr>
        <w:shd w:val="clear" w:color="auto" w:fill="FFFFFF" w:themeFill="background1"/>
        <w:spacing w:before="60" w:after="60"/>
        <w:ind w:left="714" w:hanging="357"/>
      </w:pPr>
      <w:r w:rsidRPr="00B30B14">
        <w:t>Comparing learners’ perceptions of knowledge/skill levels at the beginning of the course with those at the end.</w:t>
      </w:r>
    </w:p>
    <w:p w14:paraId="2002259D" w14:textId="40C8C660" w:rsidR="00B524C2" w:rsidRPr="00B30B14" w:rsidRDefault="00B524C2" w:rsidP="00ED6A70">
      <w:pPr>
        <w:pStyle w:val="ListParagraph"/>
        <w:numPr>
          <w:ilvl w:val="0"/>
          <w:numId w:val="8"/>
        </w:numPr>
        <w:shd w:val="clear" w:color="auto" w:fill="FFFFFF" w:themeFill="background1"/>
        <w:spacing w:before="60" w:after="60"/>
        <w:ind w:left="714" w:hanging="357"/>
      </w:pPr>
      <w:r w:rsidRPr="00B30B14">
        <w:t>Identifying additional aspects people might have gained</w:t>
      </w:r>
      <w:r w:rsidR="00B30B14">
        <w:t>,</w:t>
      </w:r>
      <w:r w:rsidRPr="00B30B14">
        <w:t xml:space="preserve"> e.g. confidence, social skills, increased employability.</w:t>
      </w:r>
    </w:p>
    <w:p w14:paraId="0E1F2826" w14:textId="0C0019BA" w:rsidR="00B30B14" w:rsidRPr="00347BC5" w:rsidRDefault="00B524C2" w:rsidP="00ED6A70">
      <w:pPr>
        <w:pStyle w:val="ListParagraph"/>
        <w:numPr>
          <w:ilvl w:val="0"/>
          <w:numId w:val="8"/>
        </w:numPr>
        <w:shd w:val="clear" w:color="auto" w:fill="FFFFFF" w:themeFill="background1"/>
        <w:spacing w:before="60" w:after="60"/>
        <w:ind w:left="714" w:hanging="357"/>
      </w:pPr>
      <w:r w:rsidRPr="00B30B14">
        <w:t>Identifying future plans and progression.</w:t>
      </w:r>
    </w:p>
    <w:p w14:paraId="4CDADE82" w14:textId="12F5F4F7" w:rsidR="00B524C2" w:rsidRPr="00B524C2" w:rsidRDefault="00347BC5" w:rsidP="00A54EFF">
      <w:pPr>
        <w:pStyle w:val="Heading3"/>
        <w:shd w:val="clear" w:color="auto" w:fill="FFFFFF" w:themeFill="background1"/>
        <w:rPr>
          <w:rFonts w:eastAsiaTheme="minorHAnsi"/>
          <w:lang w:eastAsia="en-US"/>
        </w:rPr>
      </w:pPr>
      <w:bookmarkStart w:id="18" w:name="_Toc475443408"/>
      <w:r>
        <w:rPr>
          <w:rFonts w:eastAsiaTheme="minorHAnsi"/>
          <w:lang w:eastAsia="en-US"/>
        </w:rPr>
        <w:t xml:space="preserve">Measuring the </w:t>
      </w:r>
      <w:r w:rsidR="00051A19">
        <w:rPr>
          <w:rFonts w:eastAsiaTheme="minorHAnsi"/>
          <w:lang w:eastAsia="en-US"/>
        </w:rPr>
        <w:t>d</w:t>
      </w:r>
      <w:r>
        <w:rPr>
          <w:rFonts w:eastAsiaTheme="minorHAnsi"/>
          <w:lang w:eastAsia="en-US"/>
        </w:rPr>
        <w:t xml:space="preserve">istance </w:t>
      </w:r>
      <w:r w:rsidR="00051A19">
        <w:rPr>
          <w:rFonts w:eastAsiaTheme="minorHAnsi"/>
          <w:lang w:eastAsia="en-US"/>
        </w:rPr>
        <w:t>t</w:t>
      </w:r>
      <w:r>
        <w:rPr>
          <w:rFonts w:eastAsiaTheme="minorHAnsi"/>
          <w:lang w:eastAsia="en-US"/>
        </w:rPr>
        <w:t>ravelled</w:t>
      </w:r>
      <w:bookmarkEnd w:id="18"/>
      <w:r w:rsidR="00B524C2" w:rsidRPr="00B524C2">
        <w:rPr>
          <w:rFonts w:eastAsiaTheme="minorHAnsi"/>
          <w:lang w:eastAsia="en-US"/>
        </w:rPr>
        <w:t xml:space="preserve"> </w:t>
      </w:r>
    </w:p>
    <w:p w14:paraId="78022B15" w14:textId="4DD98A61" w:rsidR="00DB5633" w:rsidRDefault="000B0126" w:rsidP="00B420C4">
      <w:pPr>
        <w:rPr>
          <w:rFonts w:eastAsiaTheme="minorHAnsi"/>
          <w:lang w:eastAsia="en-US"/>
        </w:rPr>
      </w:pPr>
      <w:r>
        <w:rPr>
          <w:rFonts w:eastAsiaTheme="minorHAnsi"/>
          <w:lang w:eastAsia="en-US"/>
        </w:rPr>
        <w:t>Meldrum, Read and Harrison (</w:t>
      </w:r>
      <w:proofErr w:type="spellStart"/>
      <w:r>
        <w:rPr>
          <w:rFonts w:eastAsiaTheme="minorHAnsi"/>
          <w:lang w:eastAsia="en-US"/>
        </w:rPr>
        <w:t>n.d.</w:t>
      </w:r>
      <w:proofErr w:type="spellEnd"/>
      <w:r>
        <w:rPr>
          <w:rFonts w:eastAsiaTheme="minorHAnsi"/>
          <w:lang w:eastAsia="en-US"/>
        </w:rPr>
        <w:t xml:space="preserve">) in their </w:t>
      </w:r>
      <w:r w:rsidRPr="000B0126">
        <w:rPr>
          <w:rFonts w:eastAsiaTheme="minorHAnsi"/>
          <w:i/>
          <w:lang w:eastAsia="en-US"/>
        </w:rPr>
        <w:t>A Guide to Measuring Social Impact</w:t>
      </w:r>
      <w:r>
        <w:rPr>
          <w:rFonts w:eastAsiaTheme="minorHAnsi"/>
          <w:lang w:eastAsia="en-US"/>
        </w:rPr>
        <w:t xml:space="preserve">, suggest that </w:t>
      </w:r>
      <w:r w:rsidR="001B0A06">
        <w:rPr>
          <w:rFonts w:eastAsiaTheme="minorHAnsi"/>
          <w:lang w:eastAsia="en-US"/>
        </w:rPr>
        <w:t xml:space="preserve">what is </w:t>
      </w:r>
      <w:r>
        <w:rPr>
          <w:rFonts w:eastAsiaTheme="minorHAnsi"/>
          <w:lang w:eastAsia="en-US"/>
        </w:rPr>
        <w:t xml:space="preserve">important in assessing the impact of any learning </w:t>
      </w:r>
      <w:r>
        <w:rPr>
          <w:rFonts w:eastAsiaTheme="minorHAnsi"/>
          <w:lang w:eastAsia="en-US"/>
        </w:rPr>
        <w:t>or development programme is measuring the ‘distance travelled’</w:t>
      </w:r>
      <w:r w:rsidR="004A7539">
        <w:rPr>
          <w:rFonts w:eastAsiaTheme="minorHAnsi"/>
          <w:lang w:eastAsia="en-US"/>
        </w:rPr>
        <w:t xml:space="preserve"> – </w:t>
      </w:r>
      <w:r>
        <w:rPr>
          <w:rFonts w:eastAsiaTheme="minorHAnsi"/>
          <w:lang w:eastAsia="en-US"/>
        </w:rPr>
        <w:t>finding out</w:t>
      </w:r>
      <w:r w:rsidR="00B524C2" w:rsidRPr="00B524C2">
        <w:rPr>
          <w:rFonts w:eastAsiaTheme="minorHAnsi"/>
          <w:lang w:eastAsia="en-US"/>
        </w:rPr>
        <w:t xml:space="preserve"> the actual change in an individual or organisation. For example, in a job-readiness programme, we </w:t>
      </w:r>
      <w:r w:rsidR="001B0A06">
        <w:rPr>
          <w:rFonts w:eastAsiaTheme="minorHAnsi"/>
          <w:lang w:eastAsia="en-US"/>
        </w:rPr>
        <w:t>are not</w:t>
      </w:r>
      <w:r w:rsidR="001B0A06" w:rsidRPr="00B524C2">
        <w:rPr>
          <w:rFonts w:eastAsiaTheme="minorHAnsi"/>
          <w:lang w:eastAsia="en-US"/>
        </w:rPr>
        <w:t xml:space="preserve"> </w:t>
      </w:r>
      <w:r w:rsidR="00B524C2" w:rsidRPr="00B524C2">
        <w:rPr>
          <w:rFonts w:eastAsiaTheme="minorHAnsi"/>
          <w:lang w:eastAsia="en-US"/>
        </w:rPr>
        <w:t xml:space="preserve">just interested in how confident </w:t>
      </w:r>
      <w:r>
        <w:rPr>
          <w:rFonts w:eastAsiaTheme="minorHAnsi"/>
          <w:lang w:eastAsia="en-US"/>
        </w:rPr>
        <w:t>a person</w:t>
      </w:r>
      <w:r w:rsidRPr="00B524C2">
        <w:rPr>
          <w:rFonts w:eastAsiaTheme="minorHAnsi"/>
          <w:lang w:eastAsia="en-US"/>
        </w:rPr>
        <w:t xml:space="preserve"> </w:t>
      </w:r>
      <w:r w:rsidR="00B524C2" w:rsidRPr="00B524C2">
        <w:rPr>
          <w:rFonts w:eastAsiaTheme="minorHAnsi"/>
          <w:lang w:eastAsia="en-US"/>
        </w:rPr>
        <w:t>feel</w:t>
      </w:r>
      <w:r>
        <w:rPr>
          <w:rFonts w:eastAsiaTheme="minorHAnsi"/>
          <w:lang w:eastAsia="en-US"/>
        </w:rPr>
        <w:t>s</w:t>
      </w:r>
      <w:r w:rsidR="00B524C2" w:rsidRPr="00B524C2">
        <w:rPr>
          <w:rFonts w:eastAsiaTheme="minorHAnsi"/>
          <w:lang w:eastAsia="en-US"/>
        </w:rPr>
        <w:t xml:space="preserve"> </w:t>
      </w:r>
      <w:r>
        <w:rPr>
          <w:rFonts w:eastAsiaTheme="minorHAnsi"/>
          <w:lang w:eastAsia="en-US"/>
        </w:rPr>
        <w:t>before the programme</w:t>
      </w:r>
      <w:r w:rsidR="004A7539">
        <w:rPr>
          <w:rFonts w:eastAsiaTheme="minorHAnsi"/>
          <w:lang w:eastAsia="en-US"/>
        </w:rPr>
        <w:t>,</w:t>
      </w:r>
      <w:r>
        <w:rPr>
          <w:rFonts w:eastAsiaTheme="minorHAnsi"/>
          <w:lang w:eastAsia="en-US"/>
        </w:rPr>
        <w:t xml:space="preserve"> </w:t>
      </w:r>
      <w:r w:rsidR="00B524C2" w:rsidRPr="00B524C2">
        <w:rPr>
          <w:rFonts w:eastAsiaTheme="minorHAnsi"/>
          <w:lang w:eastAsia="en-US"/>
        </w:rPr>
        <w:t xml:space="preserve">but how much more confident they feel after </w:t>
      </w:r>
      <w:r w:rsidR="004A7539">
        <w:rPr>
          <w:rFonts w:eastAsiaTheme="minorHAnsi"/>
          <w:lang w:eastAsia="en-US"/>
        </w:rPr>
        <w:t>completing it</w:t>
      </w:r>
      <w:r>
        <w:rPr>
          <w:rFonts w:eastAsiaTheme="minorHAnsi"/>
          <w:lang w:eastAsia="en-US"/>
        </w:rPr>
        <w:t>,</w:t>
      </w:r>
      <w:r w:rsidR="00B524C2" w:rsidRPr="00B524C2">
        <w:rPr>
          <w:rFonts w:eastAsiaTheme="minorHAnsi"/>
          <w:lang w:eastAsia="en-US"/>
        </w:rPr>
        <w:t xml:space="preserve"> i.e. the ‘distance travelled’. </w:t>
      </w:r>
      <w:r w:rsidR="001B0A06">
        <w:rPr>
          <w:rFonts w:eastAsiaTheme="minorHAnsi"/>
          <w:lang w:eastAsia="en-US"/>
        </w:rPr>
        <w:t>For example, i</w:t>
      </w:r>
      <w:r w:rsidR="00B524C2" w:rsidRPr="00B524C2">
        <w:rPr>
          <w:rFonts w:eastAsiaTheme="minorHAnsi"/>
          <w:lang w:eastAsia="en-US"/>
        </w:rPr>
        <w:t>f we imagine confidence levels on a scale from ‘completely scared’ to ‘incredibly confident’</w:t>
      </w:r>
      <w:r>
        <w:rPr>
          <w:rFonts w:eastAsiaTheme="minorHAnsi"/>
          <w:lang w:eastAsia="en-US"/>
        </w:rPr>
        <w:t xml:space="preserve">, we </w:t>
      </w:r>
      <w:r w:rsidR="00B524C2" w:rsidRPr="00B524C2">
        <w:rPr>
          <w:rFonts w:eastAsiaTheme="minorHAnsi"/>
          <w:lang w:eastAsia="en-US"/>
        </w:rPr>
        <w:t xml:space="preserve">want to know how far </w:t>
      </w:r>
      <w:r>
        <w:rPr>
          <w:rFonts w:eastAsiaTheme="minorHAnsi"/>
          <w:lang w:eastAsia="en-US"/>
        </w:rPr>
        <w:t>a person has</w:t>
      </w:r>
      <w:r w:rsidR="00B524C2" w:rsidRPr="00B524C2">
        <w:rPr>
          <w:rFonts w:eastAsiaTheme="minorHAnsi"/>
          <w:lang w:eastAsia="en-US"/>
        </w:rPr>
        <w:t xml:space="preserve"> travelled up the scale over the course of the programme. </w:t>
      </w:r>
    </w:p>
    <w:p w14:paraId="561E5429" w14:textId="746ED129" w:rsidR="00B524C2" w:rsidRPr="00B524C2" w:rsidRDefault="00B524C2" w:rsidP="00A54EFF">
      <w:pPr>
        <w:shd w:val="clear" w:color="auto" w:fill="FFFFFF" w:themeFill="background1"/>
        <w:autoSpaceDE w:val="0"/>
        <w:autoSpaceDN w:val="0"/>
        <w:adjustRightInd w:val="0"/>
        <w:spacing w:before="0" w:after="0"/>
        <w:jc w:val="left"/>
        <w:rPr>
          <w:rFonts w:eastAsiaTheme="minorHAnsi" w:cs="Calibri"/>
          <w:lang w:eastAsia="en-US"/>
        </w:rPr>
      </w:pPr>
      <w:r w:rsidRPr="00B524C2">
        <w:rPr>
          <w:rFonts w:eastAsiaTheme="minorHAnsi" w:cs="Calibri"/>
          <w:lang w:eastAsia="en-US"/>
        </w:rPr>
        <w:t xml:space="preserve">This means: </w:t>
      </w:r>
    </w:p>
    <w:p w14:paraId="648F9397" w14:textId="4F4B12CA" w:rsidR="00B524C2" w:rsidRPr="000B0126" w:rsidRDefault="000B0126" w:rsidP="00ED6A70">
      <w:pPr>
        <w:pStyle w:val="ListParagraph"/>
        <w:numPr>
          <w:ilvl w:val="0"/>
          <w:numId w:val="9"/>
        </w:numPr>
        <w:shd w:val="clear" w:color="auto" w:fill="FFFFFF" w:themeFill="background1"/>
        <w:autoSpaceDE w:val="0"/>
        <w:autoSpaceDN w:val="0"/>
        <w:adjustRightInd w:val="0"/>
        <w:spacing w:before="60" w:after="60"/>
        <w:ind w:left="714" w:hanging="357"/>
        <w:jc w:val="left"/>
        <w:rPr>
          <w:rFonts w:eastAsiaTheme="minorHAnsi" w:cs="Calibri"/>
          <w:lang w:eastAsia="en-US"/>
        </w:rPr>
      </w:pPr>
      <w:r>
        <w:rPr>
          <w:rFonts w:eastAsiaTheme="minorHAnsi" w:cs="Calibri"/>
          <w:lang w:eastAsia="en-US"/>
        </w:rPr>
        <w:t>D</w:t>
      </w:r>
      <w:r w:rsidR="00B524C2" w:rsidRPr="000B0126">
        <w:rPr>
          <w:rFonts w:eastAsiaTheme="minorHAnsi" w:cs="Calibri"/>
          <w:lang w:eastAsia="en-US"/>
        </w:rPr>
        <w:t>evis</w:t>
      </w:r>
      <w:r>
        <w:rPr>
          <w:rFonts w:eastAsiaTheme="minorHAnsi" w:cs="Calibri"/>
          <w:lang w:eastAsia="en-US"/>
        </w:rPr>
        <w:t>ing</w:t>
      </w:r>
      <w:r w:rsidR="00B524C2" w:rsidRPr="000B0126">
        <w:rPr>
          <w:rFonts w:eastAsiaTheme="minorHAnsi" w:cs="Calibri"/>
          <w:lang w:eastAsia="en-US"/>
        </w:rPr>
        <w:t xml:space="preserve"> a scale on which </w:t>
      </w:r>
      <w:r>
        <w:rPr>
          <w:rFonts w:eastAsiaTheme="minorHAnsi" w:cs="Calibri"/>
          <w:lang w:eastAsia="en-US"/>
        </w:rPr>
        <w:t>to</w:t>
      </w:r>
      <w:r w:rsidR="00B524C2" w:rsidRPr="000B0126">
        <w:rPr>
          <w:rFonts w:eastAsiaTheme="minorHAnsi" w:cs="Calibri"/>
          <w:lang w:eastAsia="en-US"/>
        </w:rPr>
        <w:t xml:space="preserve"> measure </w:t>
      </w:r>
      <w:r>
        <w:rPr>
          <w:rFonts w:eastAsiaTheme="minorHAnsi" w:cs="Calibri"/>
          <w:lang w:eastAsia="en-US"/>
        </w:rPr>
        <w:t>the</w:t>
      </w:r>
      <w:r w:rsidRPr="000B0126">
        <w:rPr>
          <w:rFonts w:eastAsiaTheme="minorHAnsi" w:cs="Calibri"/>
          <w:lang w:eastAsia="en-US"/>
        </w:rPr>
        <w:t xml:space="preserve"> </w:t>
      </w:r>
      <w:r w:rsidR="00B524C2" w:rsidRPr="000B0126">
        <w:rPr>
          <w:rFonts w:eastAsiaTheme="minorHAnsi" w:cs="Calibri"/>
          <w:lang w:eastAsia="en-US"/>
        </w:rPr>
        <w:t>change</w:t>
      </w:r>
      <w:r>
        <w:rPr>
          <w:rFonts w:eastAsiaTheme="minorHAnsi" w:cs="Calibri"/>
          <w:lang w:eastAsia="en-US"/>
        </w:rPr>
        <w:t xml:space="preserve">. </w:t>
      </w:r>
    </w:p>
    <w:p w14:paraId="731DFADE" w14:textId="07A65EC0" w:rsidR="00B524C2" w:rsidRPr="000B0126" w:rsidRDefault="000B0126" w:rsidP="00ED6A70">
      <w:pPr>
        <w:pStyle w:val="ListParagraph"/>
        <w:numPr>
          <w:ilvl w:val="0"/>
          <w:numId w:val="9"/>
        </w:numPr>
        <w:shd w:val="clear" w:color="auto" w:fill="FFFFFF" w:themeFill="background1"/>
        <w:autoSpaceDE w:val="0"/>
        <w:autoSpaceDN w:val="0"/>
        <w:adjustRightInd w:val="0"/>
        <w:spacing w:before="60" w:after="60"/>
        <w:ind w:left="714" w:hanging="357"/>
        <w:jc w:val="left"/>
        <w:rPr>
          <w:rFonts w:eastAsiaTheme="minorHAnsi" w:cs="Calibri"/>
          <w:lang w:eastAsia="en-US"/>
        </w:rPr>
      </w:pPr>
      <w:r>
        <w:rPr>
          <w:rFonts w:eastAsiaTheme="minorHAnsi" w:cs="Calibri"/>
          <w:lang w:eastAsia="en-US"/>
        </w:rPr>
        <w:t>A</w:t>
      </w:r>
      <w:r w:rsidR="00B524C2" w:rsidRPr="000B0126">
        <w:rPr>
          <w:rFonts w:eastAsiaTheme="minorHAnsi" w:cs="Calibri"/>
          <w:lang w:eastAsia="en-US"/>
        </w:rPr>
        <w:t>sk</w:t>
      </w:r>
      <w:r>
        <w:rPr>
          <w:rFonts w:eastAsiaTheme="minorHAnsi" w:cs="Calibri"/>
          <w:lang w:eastAsia="en-US"/>
        </w:rPr>
        <w:t>ing</w:t>
      </w:r>
      <w:r w:rsidR="00B524C2" w:rsidRPr="000B0126">
        <w:rPr>
          <w:rFonts w:eastAsiaTheme="minorHAnsi" w:cs="Calibri"/>
          <w:lang w:eastAsia="en-US"/>
        </w:rPr>
        <w:t xml:space="preserve"> the </w:t>
      </w:r>
      <w:r>
        <w:rPr>
          <w:rFonts w:eastAsiaTheme="minorHAnsi" w:cs="Calibri"/>
          <w:lang w:eastAsia="en-US"/>
        </w:rPr>
        <w:t xml:space="preserve">chosen </w:t>
      </w:r>
      <w:r w:rsidR="00B524C2" w:rsidRPr="000B0126">
        <w:rPr>
          <w:rFonts w:eastAsiaTheme="minorHAnsi" w:cs="Calibri"/>
          <w:lang w:eastAsia="en-US"/>
        </w:rPr>
        <w:t>questions more than once so that the distance travelled along the scale</w:t>
      </w:r>
      <w:r>
        <w:rPr>
          <w:rFonts w:eastAsiaTheme="minorHAnsi" w:cs="Calibri"/>
          <w:lang w:eastAsia="en-US"/>
        </w:rPr>
        <w:t xml:space="preserve"> can be measured</w:t>
      </w:r>
      <w:r w:rsidR="00B524C2" w:rsidRPr="000B0126">
        <w:rPr>
          <w:rFonts w:eastAsiaTheme="minorHAnsi" w:cs="Calibri"/>
          <w:lang w:eastAsia="en-US"/>
        </w:rPr>
        <w:t xml:space="preserve">. </w:t>
      </w:r>
    </w:p>
    <w:p w14:paraId="622426E5" w14:textId="1BB48366" w:rsidR="00B524C2" w:rsidRPr="00B524C2" w:rsidRDefault="000B0126" w:rsidP="00B420C4">
      <w:pPr>
        <w:rPr>
          <w:rFonts w:eastAsiaTheme="minorHAnsi"/>
          <w:lang w:eastAsia="en-US"/>
        </w:rPr>
      </w:pPr>
      <w:r>
        <w:rPr>
          <w:rFonts w:eastAsiaTheme="minorHAnsi"/>
          <w:lang w:eastAsia="en-US"/>
        </w:rPr>
        <w:t xml:space="preserve">Guidelines </w:t>
      </w:r>
      <w:r w:rsidR="00B524C2" w:rsidRPr="00B524C2">
        <w:rPr>
          <w:rFonts w:eastAsiaTheme="minorHAnsi"/>
          <w:lang w:eastAsia="en-US"/>
        </w:rPr>
        <w:t>do</w:t>
      </w:r>
      <w:r>
        <w:rPr>
          <w:rFonts w:eastAsiaTheme="minorHAnsi"/>
          <w:lang w:eastAsia="en-US"/>
        </w:rPr>
        <w:t xml:space="preserve"> </w:t>
      </w:r>
      <w:r w:rsidR="00B524C2" w:rsidRPr="00B524C2">
        <w:rPr>
          <w:rFonts w:eastAsiaTheme="minorHAnsi"/>
          <w:lang w:eastAsia="en-US"/>
        </w:rPr>
        <w:t>n</w:t>
      </w:r>
      <w:r>
        <w:rPr>
          <w:rFonts w:eastAsiaTheme="minorHAnsi"/>
          <w:lang w:eastAsia="en-US"/>
        </w:rPr>
        <w:t>o</w:t>
      </w:r>
      <w:r w:rsidR="00B524C2" w:rsidRPr="00B524C2">
        <w:rPr>
          <w:rFonts w:eastAsiaTheme="minorHAnsi"/>
          <w:lang w:eastAsia="en-US"/>
        </w:rPr>
        <w:t xml:space="preserve">t necessarily </w:t>
      </w:r>
      <w:r>
        <w:rPr>
          <w:rFonts w:eastAsiaTheme="minorHAnsi"/>
          <w:lang w:eastAsia="en-US"/>
        </w:rPr>
        <w:t>need</w:t>
      </w:r>
      <w:r w:rsidRPr="00B524C2">
        <w:rPr>
          <w:rFonts w:eastAsiaTheme="minorHAnsi"/>
          <w:lang w:eastAsia="en-US"/>
        </w:rPr>
        <w:t xml:space="preserve"> </w:t>
      </w:r>
      <w:r w:rsidR="00B524C2" w:rsidRPr="00B524C2">
        <w:rPr>
          <w:rFonts w:eastAsiaTheme="minorHAnsi"/>
          <w:lang w:eastAsia="en-US"/>
        </w:rPr>
        <w:t xml:space="preserve">to </w:t>
      </w:r>
      <w:r>
        <w:rPr>
          <w:rFonts w:eastAsiaTheme="minorHAnsi"/>
          <w:lang w:eastAsia="en-US"/>
        </w:rPr>
        <w:t xml:space="preserve">be </w:t>
      </w:r>
      <w:r w:rsidR="00B524C2" w:rsidRPr="00B524C2">
        <w:rPr>
          <w:rFonts w:eastAsiaTheme="minorHAnsi"/>
          <w:lang w:eastAsia="en-US"/>
        </w:rPr>
        <w:t>give</w:t>
      </w:r>
      <w:r>
        <w:rPr>
          <w:rFonts w:eastAsiaTheme="minorHAnsi"/>
          <w:lang w:eastAsia="en-US"/>
        </w:rPr>
        <w:t>n</w:t>
      </w:r>
      <w:r w:rsidR="00B524C2" w:rsidRPr="00B524C2">
        <w:rPr>
          <w:rFonts w:eastAsiaTheme="minorHAnsi"/>
          <w:lang w:eastAsia="en-US"/>
        </w:rPr>
        <w:t xml:space="preserve"> as to what each point on the scale means. However, giving people a framework helps them </w:t>
      </w:r>
      <w:r w:rsidR="00B524C2" w:rsidRPr="00B524C2">
        <w:rPr>
          <w:rFonts w:eastAsiaTheme="minorHAnsi"/>
          <w:lang w:eastAsia="en-US"/>
        </w:rPr>
        <w:t>decide</w:t>
      </w:r>
      <w:r w:rsidR="001B0A06">
        <w:rPr>
          <w:rFonts w:eastAsiaTheme="minorHAnsi"/>
          <w:lang w:eastAsia="en-US"/>
        </w:rPr>
        <w:t xml:space="preserve"> to</w:t>
      </w:r>
      <w:r w:rsidR="00B524C2" w:rsidRPr="00B524C2">
        <w:rPr>
          <w:rFonts w:eastAsiaTheme="minorHAnsi"/>
          <w:lang w:eastAsia="en-US"/>
        </w:rPr>
        <w:t xml:space="preserve"> where to mark. </w:t>
      </w:r>
      <w:r w:rsidR="001B0A06">
        <w:rPr>
          <w:rFonts w:eastAsiaTheme="minorHAnsi"/>
          <w:lang w:eastAsia="en-US"/>
        </w:rPr>
        <w:t>If the data is to be aggregated, t</w:t>
      </w:r>
      <w:r w:rsidR="00B524C2" w:rsidRPr="00B524C2">
        <w:rPr>
          <w:rFonts w:eastAsiaTheme="minorHAnsi"/>
          <w:lang w:eastAsia="en-US"/>
        </w:rPr>
        <w:t xml:space="preserve">he more defined the indicators, the more accurate the comparisons. </w:t>
      </w:r>
      <w:r w:rsidR="00C7528D">
        <w:rPr>
          <w:rFonts w:eastAsiaTheme="minorHAnsi"/>
          <w:lang w:eastAsia="en-US"/>
        </w:rPr>
        <w:t>C</w:t>
      </w:r>
      <w:r w:rsidR="00B524C2" w:rsidRPr="00B524C2">
        <w:rPr>
          <w:rFonts w:eastAsiaTheme="minorHAnsi"/>
          <w:lang w:eastAsia="en-US"/>
        </w:rPr>
        <w:t>lients</w:t>
      </w:r>
      <w:r w:rsidR="00C7528D">
        <w:rPr>
          <w:rFonts w:eastAsiaTheme="minorHAnsi"/>
          <w:lang w:eastAsia="en-US"/>
        </w:rPr>
        <w:t>/participants can be asked</w:t>
      </w:r>
      <w:r w:rsidR="00B524C2" w:rsidRPr="00B524C2">
        <w:rPr>
          <w:rFonts w:eastAsiaTheme="minorHAnsi"/>
          <w:lang w:eastAsia="en-US"/>
        </w:rPr>
        <w:t xml:space="preserve"> the questions chosen as often </w:t>
      </w:r>
      <w:r w:rsidR="004A7539">
        <w:rPr>
          <w:rFonts w:eastAsiaTheme="minorHAnsi"/>
          <w:lang w:eastAsia="en-US"/>
        </w:rPr>
        <w:t xml:space="preserve">as </w:t>
      </w:r>
      <w:r w:rsidR="00C7528D">
        <w:rPr>
          <w:rFonts w:eastAsiaTheme="minorHAnsi"/>
          <w:lang w:eastAsia="en-US"/>
        </w:rPr>
        <w:t>necessary</w:t>
      </w:r>
      <w:r w:rsidR="00B524C2" w:rsidRPr="00B524C2">
        <w:rPr>
          <w:rFonts w:eastAsiaTheme="minorHAnsi"/>
          <w:lang w:eastAsia="en-US"/>
        </w:rPr>
        <w:t xml:space="preserve"> </w:t>
      </w:r>
      <w:r w:rsidR="00C7528D">
        <w:rPr>
          <w:rFonts w:eastAsiaTheme="minorHAnsi"/>
          <w:lang w:eastAsia="en-US"/>
        </w:rPr>
        <w:t>–</w:t>
      </w:r>
      <w:r w:rsidR="00B524C2" w:rsidRPr="00B524C2">
        <w:rPr>
          <w:rFonts w:eastAsiaTheme="minorHAnsi"/>
          <w:lang w:eastAsia="en-US"/>
        </w:rPr>
        <w:t xml:space="preserve"> before they join the programme, at the beginning, midway, at the end and even 6 or 12 months later. Such data </w:t>
      </w:r>
      <w:r w:rsidR="00C7528D">
        <w:rPr>
          <w:rFonts w:eastAsiaTheme="minorHAnsi"/>
          <w:lang w:eastAsia="en-US"/>
        </w:rPr>
        <w:t>can</w:t>
      </w:r>
      <w:r w:rsidR="00B524C2" w:rsidRPr="00B524C2">
        <w:rPr>
          <w:rFonts w:eastAsiaTheme="minorHAnsi"/>
          <w:lang w:eastAsia="en-US"/>
        </w:rPr>
        <w:t xml:space="preserve"> be used </w:t>
      </w:r>
      <w:r w:rsidR="00C7528D">
        <w:rPr>
          <w:rFonts w:eastAsiaTheme="minorHAnsi"/>
          <w:lang w:eastAsia="en-US"/>
        </w:rPr>
        <w:t xml:space="preserve">more than </w:t>
      </w:r>
      <w:proofErr w:type="spellStart"/>
      <w:r w:rsidR="00B524C2" w:rsidRPr="00B524C2">
        <w:rPr>
          <w:rFonts w:eastAsiaTheme="minorHAnsi"/>
          <w:lang w:eastAsia="en-US"/>
        </w:rPr>
        <w:t>summatively</w:t>
      </w:r>
      <w:proofErr w:type="spellEnd"/>
      <w:r w:rsidR="00B524C2" w:rsidRPr="00B524C2">
        <w:rPr>
          <w:rFonts w:eastAsiaTheme="minorHAnsi"/>
          <w:lang w:eastAsia="en-US"/>
        </w:rPr>
        <w:t xml:space="preserve"> to describe a programme</w:t>
      </w:r>
      <w:r w:rsidR="00C7528D">
        <w:rPr>
          <w:rFonts w:eastAsiaTheme="minorHAnsi"/>
          <w:lang w:eastAsia="en-US"/>
        </w:rPr>
        <w:t>; i</w:t>
      </w:r>
      <w:r w:rsidR="00B524C2" w:rsidRPr="00B524C2">
        <w:rPr>
          <w:rFonts w:eastAsiaTheme="minorHAnsi"/>
          <w:lang w:eastAsia="en-US"/>
        </w:rPr>
        <w:t>t can also be used formatively to track progress through</w:t>
      </w:r>
      <w:r w:rsidR="004A7539">
        <w:rPr>
          <w:rFonts w:eastAsiaTheme="minorHAnsi"/>
          <w:lang w:eastAsia="en-US"/>
        </w:rPr>
        <w:t>out</w:t>
      </w:r>
      <w:r w:rsidR="00B524C2" w:rsidRPr="00B524C2">
        <w:rPr>
          <w:rFonts w:eastAsiaTheme="minorHAnsi"/>
          <w:lang w:eastAsia="en-US"/>
        </w:rPr>
        <w:t xml:space="preserve"> a programme, enabling remedial action or support needed to be identified and carried out.</w:t>
      </w:r>
    </w:p>
    <w:p w14:paraId="1FF4F835" w14:textId="250373D2" w:rsidR="00B524C2" w:rsidRPr="00B524C2" w:rsidRDefault="00AC0607" w:rsidP="00A54EFF">
      <w:pPr>
        <w:pStyle w:val="Heading3"/>
        <w:shd w:val="clear" w:color="auto" w:fill="FFFFFF" w:themeFill="background1"/>
        <w:rPr>
          <w:rFonts w:eastAsiaTheme="minorHAnsi"/>
          <w:lang w:eastAsia="en-US"/>
        </w:rPr>
      </w:pPr>
      <w:bookmarkStart w:id="19" w:name="_Toc475443409"/>
      <w:r>
        <w:rPr>
          <w:rFonts w:eastAsiaTheme="minorHAnsi"/>
          <w:lang w:eastAsia="en-US"/>
        </w:rPr>
        <w:t>Measuring the wider outcomes of learning</w:t>
      </w:r>
      <w:bookmarkEnd w:id="19"/>
    </w:p>
    <w:p w14:paraId="639C952B" w14:textId="219758E2" w:rsidR="00B524C2" w:rsidRPr="00B524C2" w:rsidRDefault="00D061E1" w:rsidP="00B420C4">
      <w:pPr>
        <w:rPr>
          <w:rFonts w:eastAsiaTheme="minorHAnsi"/>
          <w:lang w:eastAsia="en-US"/>
        </w:rPr>
      </w:pPr>
      <w:r>
        <w:rPr>
          <w:rFonts w:eastAsiaTheme="minorHAnsi"/>
          <w:lang w:eastAsia="en-US"/>
        </w:rPr>
        <w:t>Jones</w:t>
      </w:r>
      <w:r w:rsidR="001B0A06">
        <w:rPr>
          <w:rFonts w:eastAsiaTheme="minorHAnsi"/>
          <w:lang w:eastAsia="en-US"/>
        </w:rPr>
        <w:t xml:space="preserve"> and Dixon</w:t>
      </w:r>
      <w:r>
        <w:rPr>
          <w:rFonts w:eastAsiaTheme="minorHAnsi"/>
          <w:lang w:eastAsia="en-US"/>
        </w:rPr>
        <w:t xml:space="preserve"> (2014), i</w:t>
      </w:r>
      <w:r w:rsidRPr="00B524C2">
        <w:rPr>
          <w:rFonts w:eastAsiaTheme="minorHAnsi"/>
          <w:lang w:eastAsia="en-US"/>
        </w:rPr>
        <w:t>n recognition of the growing significance of wider outcomes in the measurement of impact and commissioning of services</w:t>
      </w:r>
      <w:r>
        <w:rPr>
          <w:rFonts w:eastAsiaTheme="minorHAnsi"/>
          <w:lang w:eastAsia="en-US"/>
        </w:rPr>
        <w:t xml:space="preserve">, </w:t>
      </w:r>
      <w:r w:rsidRPr="00B524C2">
        <w:rPr>
          <w:rFonts w:eastAsiaTheme="minorHAnsi"/>
          <w:lang w:eastAsia="en-US"/>
        </w:rPr>
        <w:t xml:space="preserve">developed a </w:t>
      </w:r>
      <w:r w:rsidR="00AC0607">
        <w:rPr>
          <w:rFonts w:eastAsiaTheme="minorHAnsi"/>
          <w:lang w:eastAsia="en-US"/>
        </w:rPr>
        <w:t xml:space="preserve">wider outcomes </w:t>
      </w:r>
      <w:r w:rsidRPr="00B524C2">
        <w:rPr>
          <w:rFonts w:eastAsiaTheme="minorHAnsi"/>
          <w:lang w:eastAsia="en-US"/>
        </w:rPr>
        <w:t>planning and capture tool to give</w:t>
      </w:r>
      <w:r w:rsidRPr="00B524C2">
        <w:rPr>
          <w:rFonts w:eastAsiaTheme="minorHAnsi" w:cs="Century Gothic"/>
          <w:lang w:eastAsia="en-US"/>
        </w:rPr>
        <w:t xml:space="preserve"> learning providers a focused and consistent way of planning and capturing the wider outcomes of learning</w:t>
      </w:r>
      <w:r>
        <w:rPr>
          <w:rFonts w:eastAsiaTheme="minorHAnsi" w:cs="Century Gothic"/>
          <w:lang w:eastAsia="en-US"/>
        </w:rPr>
        <w:t xml:space="preserve">, including </w:t>
      </w:r>
      <w:r w:rsidRPr="00B524C2">
        <w:rPr>
          <w:rFonts w:eastAsiaTheme="minorHAnsi" w:cs="Century Gothic"/>
          <w:lang w:eastAsia="en-US"/>
        </w:rPr>
        <w:t xml:space="preserve">wider social and personal outcomes. </w:t>
      </w:r>
    </w:p>
    <w:p w14:paraId="6697DCC1" w14:textId="23058CCE" w:rsidR="00D061E1" w:rsidRPr="00B524C2" w:rsidRDefault="00D061E1" w:rsidP="00B420C4">
      <w:pPr>
        <w:rPr>
          <w:rFonts w:eastAsiaTheme="minorHAnsi" w:cs="Century Gothic"/>
          <w:lang w:eastAsia="en-US"/>
        </w:rPr>
      </w:pPr>
      <w:r>
        <w:rPr>
          <w:rFonts w:eastAsiaTheme="minorHAnsi"/>
          <w:lang w:eastAsia="en-US"/>
        </w:rPr>
        <w:t>B</w:t>
      </w:r>
      <w:r w:rsidR="00B524C2" w:rsidRPr="00B524C2">
        <w:rPr>
          <w:rFonts w:eastAsiaTheme="minorHAnsi"/>
          <w:lang w:eastAsia="en-US"/>
        </w:rPr>
        <w:t>ased on case studies of the Offender Learning Programme for 2013-2014 (funded by BIS)</w:t>
      </w:r>
      <w:r>
        <w:rPr>
          <w:rFonts w:eastAsiaTheme="minorHAnsi"/>
          <w:lang w:eastAsia="en-US"/>
        </w:rPr>
        <w:t>, t</w:t>
      </w:r>
      <w:r w:rsidR="00B524C2" w:rsidRPr="00B524C2">
        <w:rPr>
          <w:rFonts w:eastAsiaTheme="minorHAnsi"/>
          <w:lang w:eastAsia="en-US"/>
        </w:rPr>
        <w:t>he aim of the project was to identify and evidence the wider outcomes of the personal and social development (PSD) learning provision for offenders in custody</w:t>
      </w:r>
      <w:r>
        <w:rPr>
          <w:rFonts w:eastAsiaTheme="minorHAnsi"/>
          <w:lang w:eastAsia="en-US"/>
        </w:rPr>
        <w:t xml:space="preserve"> </w:t>
      </w:r>
      <w:r w:rsidR="00B524C2" w:rsidRPr="00B524C2">
        <w:rPr>
          <w:rFonts w:eastAsiaTheme="minorHAnsi"/>
          <w:lang w:eastAsia="en-US"/>
        </w:rPr>
        <w:t>provided by the Offender Learning and Skills Service (OLASS)</w:t>
      </w:r>
      <w:r>
        <w:rPr>
          <w:rFonts w:eastAsiaTheme="minorHAnsi"/>
          <w:lang w:eastAsia="en-US"/>
        </w:rPr>
        <w:t>.</w:t>
      </w:r>
      <w:r>
        <w:rPr>
          <w:rFonts w:eastAsiaTheme="minorHAnsi" w:cs="Century Gothic"/>
          <w:lang w:eastAsia="en-US"/>
        </w:rPr>
        <w:t xml:space="preserve"> </w:t>
      </w:r>
      <w:r w:rsidR="00B524C2" w:rsidRPr="00B524C2">
        <w:rPr>
          <w:rFonts w:eastAsiaTheme="minorHAnsi" w:cs="Century Gothic"/>
          <w:lang w:eastAsia="en-US"/>
        </w:rPr>
        <w:t xml:space="preserve">PSD provision in this context refers to unaccredited learning that results in improvements in personal and social skills </w:t>
      </w:r>
      <w:r>
        <w:rPr>
          <w:rFonts w:eastAsiaTheme="minorHAnsi" w:cs="Century Gothic"/>
          <w:lang w:eastAsia="en-US"/>
        </w:rPr>
        <w:t xml:space="preserve">– </w:t>
      </w:r>
      <w:r w:rsidR="00B524C2" w:rsidRPr="00B524C2">
        <w:rPr>
          <w:rFonts w:eastAsiaTheme="minorHAnsi" w:cs="Century Gothic"/>
          <w:lang w:eastAsia="en-US"/>
        </w:rPr>
        <w:t>‘soft’ skills, such as self-esteem, confidence and communication. PSD can provide a stepping stone from informal learning to formal and accredited learning, as well as employment. In prisons this learning is primarily aimed at offenders who face multiple barriers to education and employment, such as low confidence and self-esteem, learning difficulties and disabilities, mental health issues and substance misuse.</w:t>
      </w:r>
    </w:p>
    <w:p w14:paraId="130DB33F" w14:textId="73577667" w:rsidR="00D061E1" w:rsidRPr="00B524C2" w:rsidRDefault="00D061E1" w:rsidP="00B420C4">
      <w:pPr>
        <w:rPr>
          <w:rFonts w:eastAsiaTheme="minorHAnsi"/>
          <w:lang w:eastAsia="en-US"/>
        </w:rPr>
      </w:pPr>
      <w:r w:rsidRPr="00B524C2">
        <w:rPr>
          <w:rFonts w:eastAsiaTheme="minorHAnsi"/>
          <w:lang w:eastAsia="en-US"/>
        </w:rPr>
        <w:t>Providers are encouraged to identify changes (positive and negative, intended and unintended) in relation to six categories:</w:t>
      </w:r>
    </w:p>
    <w:p w14:paraId="2B2930BD" w14:textId="5DFB66BE" w:rsidR="00B524C2" w:rsidRPr="00AC0607" w:rsidRDefault="00AC0607" w:rsidP="00ED6A70">
      <w:pPr>
        <w:pStyle w:val="ListParagraph"/>
        <w:numPr>
          <w:ilvl w:val="0"/>
          <w:numId w:val="11"/>
        </w:numPr>
        <w:shd w:val="clear" w:color="auto" w:fill="FFFFFF" w:themeFill="background1"/>
        <w:spacing w:before="0" w:after="0"/>
        <w:ind w:left="714" w:hanging="357"/>
        <w:rPr>
          <w:rFonts w:eastAsiaTheme="minorHAnsi"/>
          <w:lang w:eastAsia="en-US"/>
        </w:rPr>
      </w:pPr>
      <w:r>
        <w:rPr>
          <w:rFonts w:eastAsiaTheme="minorHAnsi" w:cs="Century Gothic"/>
          <w:lang w:eastAsia="en-US"/>
        </w:rPr>
        <w:t>Social relationships</w:t>
      </w:r>
    </w:p>
    <w:p w14:paraId="663F82A6" w14:textId="1A29AA00" w:rsidR="00B524C2" w:rsidRPr="00AC0607" w:rsidRDefault="00AC0607" w:rsidP="00ED6A70">
      <w:pPr>
        <w:pStyle w:val="ListParagraph"/>
        <w:numPr>
          <w:ilvl w:val="0"/>
          <w:numId w:val="10"/>
        </w:numPr>
        <w:shd w:val="clear" w:color="auto" w:fill="FFFFFF" w:themeFill="background1"/>
        <w:spacing w:before="0" w:after="0"/>
        <w:ind w:left="714" w:hanging="357"/>
        <w:rPr>
          <w:rFonts w:eastAsiaTheme="minorHAnsi"/>
          <w:lang w:eastAsia="en-US"/>
        </w:rPr>
      </w:pPr>
      <w:r>
        <w:rPr>
          <w:rFonts w:eastAsiaTheme="minorHAnsi" w:cs="Century Gothic"/>
          <w:lang w:eastAsia="en-US"/>
        </w:rPr>
        <w:t>I</w:t>
      </w:r>
      <w:r w:rsidR="00B524C2" w:rsidRPr="00AC0607">
        <w:rPr>
          <w:rFonts w:eastAsiaTheme="minorHAnsi" w:cs="Century Gothic"/>
          <w:lang w:eastAsia="en-US"/>
        </w:rPr>
        <w:t xml:space="preserve">ndividual </w:t>
      </w:r>
      <w:r>
        <w:rPr>
          <w:rFonts w:eastAsiaTheme="minorHAnsi" w:cs="Century Gothic"/>
          <w:lang w:eastAsia="en-US"/>
        </w:rPr>
        <w:t>agency</w:t>
      </w:r>
    </w:p>
    <w:p w14:paraId="2D83F8CA" w14:textId="74ABF94F" w:rsidR="00B524C2" w:rsidRPr="00AC0607" w:rsidRDefault="00AC0607" w:rsidP="00ED6A70">
      <w:pPr>
        <w:pStyle w:val="ListParagraph"/>
        <w:numPr>
          <w:ilvl w:val="0"/>
          <w:numId w:val="10"/>
        </w:numPr>
        <w:shd w:val="clear" w:color="auto" w:fill="FFFFFF" w:themeFill="background1"/>
        <w:spacing w:before="0" w:after="0"/>
        <w:ind w:left="714" w:hanging="357"/>
        <w:rPr>
          <w:rFonts w:eastAsiaTheme="minorHAnsi"/>
          <w:lang w:eastAsia="en-US"/>
        </w:rPr>
      </w:pPr>
      <w:r>
        <w:rPr>
          <w:rFonts w:eastAsiaTheme="minorHAnsi" w:cs="Century Gothic"/>
          <w:lang w:eastAsia="en-US"/>
        </w:rPr>
        <w:t>H</w:t>
      </w:r>
      <w:r w:rsidR="00B524C2" w:rsidRPr="00AC0607">
        <w:rPr>
          <w:rFonts w:eastAsiaTheme="minorHAnsi" w:cs="Century Gothic"/>
          <w:lang w:eastAsia="en-US"/>
        </w:rPr>
        <w:t xml:space="preserve">ealth, </w:t>
      </w:r>
    </w:p>
    <w:p w14:paraId="3AEC3918" w14:textId="60DAEDAB" w:rsidR="00B524C2" w:rsidRPr="00AC0607" w:rsidRDefault="00AC0607" w:rsidP="00ED6A70">
      <w:pPr>
        <w:pStyle w:val="ListParagraph"/>
        <w:numPr>
          <w:ilvl w:val="0"/>
          <w:numId w:val="10"/>
        </w:numPr>
        <w:shd w:val="clear" w:color="auto" w:fill="FFFFFF" w:themeFill="background1"/>
        <w:spacing w:before="0" w:after="0"/>
        <w:ind w:left="714" w:hanging="357"/>
        <w:rPr>
          <w:rFonts w:eastAsiaTheme="minorHAnsi"/>
          <w:lang w:eastAsia="en-US"/>
        </w:rPr>
      </w:pPr>
      <w:r>
        <w:rPr>
          <w:rFonts w:eastAsiaTheme="minorHAnsi" w:cs="Century Gothic"/>
          <w:lang w:eastAsia="en-US"/>
        </w:rPr>
        <w:t>Employability/employment</w:t>
      </w:r>
    </w:p>
    <w:p w14:paraId="4044CCF5" w14:textId="49DC94D5" w:rsidR="00AC0607" w:rsidRPr="00AC0607" w:rsidRDefault="00AC0607" w:rsidP="00ED6A70">
      <w:pPr>
        <w:pStyle w:val="ListParagraph"/>
        <w:numPr>
          <w:ilvl w:val="0"/>
          <w:numId w:val="10"/>
        </w:numPr>
        <w:shd w:val="clear" w:color="auto" w:fill="FFFFFF" w:themeFill="background1"/>
        <w:spacing w:before="0" w:after="0"/>
        <w:ind w:left="714" w:hanging="357"/>
        <w:rPr>
          <w:rFonts w:eastAsiaTheme="minorHAnsi"/>
          <w:lang w:eastAsia="en-US"/>
        </w:rPr>
      </w:pPr>
      <w:r>
        <w:rPr>
          <w:rFonts w:eastAsiaTheme="minorHAnsi" w:cs="Century Gothic"/>
          <w:lang w:eastAsia="en-US"/>
        </w:rPr>
        <w:t>Volunteering</w:t>
      </w:r>
    </w:p>
    <w:p w14:paraId="7653796F" w14:textId="60312996" w:rsidR="00B524C2" w:rsidRPr="00AC0607" w:rsidRDefault="00AC0607" w:rsidP="00ED6A70">
      <w:pPr>
        <w:pStyle w:val="ListParagraph"/>
        <w:numPr>
          <w:ilvl w:val="0"/>
          <w:numId w:val="10"/>
        </w:numPr>
        <w:shd w:val="clear" w:color="auto" w:fill="FFFFFF" w:themeFill="background1"/>
        <w:spacing w:before="0" w:after="0"/>
        <w:ind w:left="714" w:hanging="357"/>
        <w:rPr>
          <w:rFonts w:eastAsiaTheme="minorHAnsi"/>
          <w:lang w:eastAsia="en-US"/>
        </w:rPr>
      </w:pPr>
      <w:r>
        <w:rPr>
          <w:rFonts w:eastAsiaTheme="minorHAnsi" w:cs="Century Gothic"/>
          <w:lang w:eastAsia="en-US"/>
        </w:rPr>
        <w:t>Learning</w:t>
      </w:r>
    </w:p>
    <w:p w14:paraId="26632F29" w14:textId="4D745910" w:rsidR="00B524C2" w:rsidRPr="00AC0607" w:rsidRDefault="00B524C2" w:rsidP="00A54EFF">
      <w:pPr>
        <w:pStyle w:val="Heading4"/>
        <w:shd w:val="clear" w:color="auto" w:fill="FFFFFF" w:themeFill="background1"/>
        <w:rPr>
          <w:rFonts w:eastAsiaTheme="minorHAnsi"/>
          <w:lang w:eastAsia="en-US"/>
        </w:rPr>
      </w:pPr>
      <w:r w:rsidRPr="00B524C2">
        <w:rPr>
          <w:rFonts w:eastAsiaTheme="minorHAnsi"/>
          <w:lang w:eastAsia="en-US"/>
        </w:rPr>
        <w:t>Key points from the project</w:t>
      </w:r>
    </w:p>
    <w:p w14:paraId="2FEBFB44" w14:textId="7FDC4760" w:rsidR="00B524C2" w:rsidRPr="00AC0607" w:rsidRDefault="00B524C2" w:rsidP="00ED6A70">
      <w:pPr>
        <w:pStyle w:val="ListParagraph"/>
        <w:numPr>
          <w:ilvl w:val="0"/>
          <w:numId w:val="12"/>
        </w:numPr>
        <w:shd w:val="clear" w:color="auto" w:fill="FFFFFF" w:themeFill="background1"/>
        <w:spacing w:before="60" w:after="60"/>
        <w:ind w:left="714" w:hanging="357"/>
        <w:rPr>
          <w:rFonts w:eastAsiaTheme="minorHAnsi" w:cs="Calibri"/>
          <w:lang w:eastAsia="en-US"/>
        </w:rPr>
      </w:pPr>
      <w:r w:rsidRPr="00AC0607">
        <w:rPr>
          <w:rFonts w:eastAsiaTheme="minorHAnsi"/>
          <w:lang w:eastAsia="en-US"/>
        </w:rPr>
        <w:t>Feedback from participants suggested that the</w:t>
      </w:r>
      <w:r w:rsidR="00AC0607">
        <w:rPr>
          <w:rFonts w:eastAsiaTheme="minorHAnsi"/>
          <w:lang w:eastAsia="en-US"/>
        </w:rPr>
        <w:t xml:space="preserve"> wider outcomes</w:t>
      </w:r>
      <w:r w:rsidRPr="00AC0607">
        <w:rPr>
          <w:rFonts w:eastAsiaTheme="minorHAnsi"/>
          <w:lang w:eastAsia="en-US"/>
        </w:rPr>
        <w:t xml:space="preserve"> tool </w:t>
      </w:r>
      <w:r w:rsidR="00AC0607">
        <w:rPr>
          <w:rFonts w:eastAsiaTheme="minorHAnsi"/>
          <w:lang w:eastAsia="en-US"/>
        </w:rPr>
        <w:t xml:space="preserve">is </w:t>
      </w:r>
      <w:r w:rsidRPr="00AC0607">
        <w:rPr>
          <w:rFonts w:eastAsiaTheme="minorHAnsi"/>
          <w:lang w:eastAsia="en-US"/>
        </w:rPr>
        <w:t xml:space="preserve">useful. Grouping outcomes into categories was felt to be particularly helpful </w:t>
      </w:r>
      <w:r w:rsidR="00AC0607">
        <w:rPr>
          <w:rFonts w:eastAsiaTheme="minorHAnsi"/>
          <w:lang w:eastAsia="en-US"/>
        </w:rPr>
        <w:t>–</w:t>
      </w:r>
      <w:r w:rsidRPr="00AC0607">
        <w:rPr>
          <w:rFonts w:eastAsiaTheme="minorHAnsi"/>
          <w:lang w:eastAsia="en-US"/>
        </w:rPr>
        <w:t xml:space="preserve"> </w:t>
      </w:r>
      <w:r w:rsidR="00AC0607">
        <w:rPr>
          <w:rFonts w:eastAsiaTheme="minorHAnsi"/>
          <w:lang w:eastAsia="en-US"/>
        </w:rPr>
        <w:t xml:space="preserve">this </w:t>
      </w:r>
      <w:r w:rsidRPr="00AC0607">
        <w:rPr>
          <w:rFonts w:eastAsiaTheme="minorHAnsi" w:cs="Calibri"/>
          <w:lang w:eastAsia="en-US"/>
        </w:rPr>
        <w:t>enabled staff to identify and articulate the potential outcomes of their provision, and to define the outcomes they planned to measure.</w:t>
      </w:r>
    </w:p>
    <w:p w14:paraId="78D5FAB8" w14:textId="2D9E9CD5" w:rsidR="00B524C2" w:rsidRPr="00AC0607" w:rsidRDefault="00B524C2" w:rsidP="00ED6A70">
      <w:pPr>
        <w:pStyle w:val="ListParagraph"/>
        <w:numPr>
          <w:ilvl w:val="0"/>
          <w:numId w:val="12"/>
        </w:numPr>
        <w:shd w:val="clear" w:color="auto" w:fill="FFFFFF" w:themeFill="background1"/>
        <w:spacing w:before="60" w:after="60"/>
        <w:ind w:left="714" w:hanging="357"/>
        <w:rPr>
          <w:rFonts w:eastAsiaTheme="minorHAnsi"/>
          <w:lang w:eastAsia="en-US"/>
        </w:rPr>
      </w:pPr>
      <w:r w:rsidRPr="00AC0607">
        <w:rPr>
          <w:rFonts w:eastAsiaTheme="minorHAnsi" w:cs="Calibri"/>
          <w:lang w:eastAsia="en-US"/>
        </w:rPr>
        <w:t xml:space="preserve">Face-to-face training was provided for each participating prison. This included an introduction to </w:t>
      </w:r>
      <w:r w:rsidR="00AC0607">
        <w:rPr>
          <w:rFonts w:eastAsiaTheme="minorHAnsi" w:cs="Calibri"/>
          <w:lang w:eastAsia="en-US"/>
        </w:rPr>
        <w:t xml:space="preserve">the </w:t>
      </w:r>
      <w:r w:rsidRPr="00AC0607">
        <w:rPr>
          <w:rFonts w:eastAsiaTheme="minorHAnsi" w:cs="Calibri"/>
          <w:lang w:eastAsia="en-US"/>
        </w:rPr>
        <w:t xml:space="preserve">wider outcomes tool and guidance on using it, and different research methods and tools for gathering evidence. All the prisons found this very helpful as it gave them time to reflect on their practice. </w:t>
      </w:r>
    </w:p>
    <w:p w14:paraId="5F5681EA" w14:textId="505686C6" w:rsidR="00B524C2" w:rsidRPr="00AC0607" w:rsidRDefault="00AC0607" w:rsidP="00ED6A70">
      <w:pPr>
        <w:pStyle w:val="ListParagraph"/>
        <w:numPr>
          <w:ilvl w:val="0"/>
          <w:numId w:val="12"/>
        </w:numPr>
        <w:shd w:val="clear" w:color="auto" w:fill="FFFFFF" w:themeFill="background1"/>
        <w:spacing w:before="60" w:after="60"/>
        <w:ind w:left="714" w:hanging="357"/>
        <w:rPr>
          <w:rFonts w:eastAsiaTheme="minorHAnsi"/>
          <w:lang w:eastAsia="en-US"/>
        </w:rPr>
      </w:pPr>
      <w:r>
        <w:rPr>
          <w:rFonts w:eastAsiaTheme="minorHAnsi"/>
          <w:lang w:eastAsia="en-US"/>
        </w:rPr>
        <w:t>It was p</w:t>
      </w:r>
      <w:r w:rsidR="00B524C2" w:rsidRPr="00AC0607">
        <w:rPr>
          <w:rFonts w:eastAsiaTheme="minorHAnsi"/>
          <w:lang w:eastAsia="en-US"/>
        </w:rPr>
        <w:t xml:space="preserve">articularly useful to have the training on their premises and for </w:t>
      </w:r>
      <w:r>
        <w:rPr>
          <w:rFonts w:eastAsiaTheme="minorHAnsi"/>
          <w:lang w:eastAsia="en-US"/>
        </w:rPr>
        <w:t>participants</w:t>
      </w:r>
      <w:r w:rsidRPr="00AC0607">
        <w:rPr>
          <w:rFonts w:eastAsiaTheme="minorHAnsi"/>
          <w:lang w:eastAsia="en-US"/>
        </w:rPr>
        <w:t xml:space="preserve"> </w:t>
      </w:r>
      <w:r w:rsidR="00B524C2" w:rsidRPr="00AC0607">
        <w:rPr>
          <w:rFonts w:eastAsiaTheme="minorHAnsi"/>
          <w:lang w:eastAsia="en-US"/>
        </w:rPr>
        <w:t>to have the opportunity to attend the training with another prison, as th</w:t>
      </w:r>
      <w:r w:rsidRPr="00AC0607">
        <w:rPr>
          <w:rFonts w:eastAsiaTheme="minorHAnsi"/>
          <w:lang w:eastAsia="en-US"/>
        </w:rPr>
        <w:t>ey were able to exchange ideas.</w:t>
      </w:r>
    </w:p>
    <w:p w14:paraId="14C2D004" w14:textId="3694311F" w:rsidR="00B524C2" w:rsidRPr="00AC0607" w:rsidRDefault="00B524C2" w:rsidP="00ED6A70">
      <w:pPr>
        <w:pStyle w:val="ListParagraph"/>
        <w:numPr>
          <w:ilvl w:val="0"/>
          <w:numId w:val="12"/>
        </w:numPr>
        <w:shd w:val="clear" w:color="auto" w:fill="FFFFFF" w:themeFill="background1"/>
        <w:spacing w:before="60" w:after="60"/>
        <w:ind w:left="714" w:hanging="357"/>
        <w:rPr>
          <w:rFonts w:eastAsiaTheme="minorHAnsi"/>
          <w:lang w:eastAsia="en-US"/>
        </w:rPr>
      </w:pPr>
      <w:r w:rsidRPr="00AC0607">
        <w:rPr>
          <w:rFonts w:eastAsiaTheme="minorHAnsi"/>
          <w:lang w:eastAsia="en-US"/>
        </w:rPr>
        <w:t xml:space="preserve">The main challenge faced by staff based at all of the prisons involved was access to a computer and the </w:t>
      </w:r>
      <w:r w:rsidR="00AC0607">
        <w:rPr>
          <w:rFonts w:eastAsiaTheme="minorHAnsi"/>
          <w:lang w:eastAsia="en-US"/>
        </w:rPr>
        <w:t xml:space="preserve">wider outcomes </w:t>
      </w:r>
      <w:r w:rsidRPr="00AC0607">
        <w:rPr>
          <w:rFonts w:eastAsiaTheme="minorHAnsi"/>
          <w:lang w:eastAsia="en-US"/>
        </w:rPr>
        <w:t xml:space="preserve">tool. Computer access was not always possible, particularly one with access to the internet or email. The tool was also electronic and software restrictions limited access to or use of </w:t>
      </w:r>
      <w:r w:rsidR="004D0126">
        <w:rPr>
          <w:rFonts w:eastAsiaTheme="minorHAnsi"/>
          <w:lang w:eastAsia="en-US"/>
        </w:rPr>
        <w:t>it</w:t>
      </w:r>
      <w:r w:rsidRPr="00AC0607">
        <w:rPr>
          <w:rFonts w:eastAsiaTheme="minorHAnsi"/>
          <w:lang w:eastAsia="en-US"/>
        </w:rPr>
        <w:t>. This was overcome by creating an alternative version of the tool but it did cause some ‘frustration’ and led to some delay in work being completed.</w:t>
      </w:r>
    </w:p>
    <w:p w14:paraId="1CCBAD46" w14:textId="11F34347" w:rsidR="00B524C2" w:rsidRPr="00B524C2" w:rsidRDefault="00B524C2" w:rsidP="00A54EFF">
      <w:pPr>
        <w:pStyle w:val="Heading3"/>
        <w:shd w:val="clear" w:color="auto" w:fill="FFFFFF" w:themeFill="background1"/>
        <w:rPr>
          <w:rFonts w:eastAsiaTheme="minorHAnsi"/>
          <w:lang w:eastAsia="en-US"/>
        </w:rPr>
      </w:pPr>
      <w:bookmarkStart w:id="20" w:name="_Toc475009359"/>
      <w:bookmarkStart w:id="21" w:name="_Toc475009360"/>
      <w:bookmarkStart w:id="22" w:name="_Toc475009361"/>
      <w:bookmarkStart w:id="23" w:name="_Toc475009362"/>
      <w:bookmarkStart w:id="24" w:name="_Toc475443410"/>
      <w:bookmarkEnd w:id="20"/>
      <w:bookmarkEnd w:id="21"/>
      <w:bookmarkEnd w:id="22"/>
      <w:bookmarkEnd w:id="23"/>
      <w:r w:rsidRPr="00B524C2">
        <w:rPr>
          <w:rFonts w:eastAsiaTheme="minorHAnsi"/>
          <w:lang w:eastAsia="en-US"/>
        </w:rPr>
        <w:t xml:space="preserve">Measuring </w:t>
      </w:r>
      <w:r w:rsidR="00252626">
        <w:rPr>
          <w:rFonts w:eastAsiaTheme="minorHAnsi"/>
          <w:lang w:eastAsia="en-US"/>
        </w:rPr>
        <w:t>s</w:t>
      </w:r>
      <w:r w:rsidRPr="00B524C2">
        <w:rPr>
          <w:rFonts w:eastAsiaTheme="minorHAnsi"/>
          <w:lang w:eastAsia="en-US"/>
        </w:rPr>
        <w:t xml:space="preserve">oft </w:t>
      </w:r>
      <w:r w:rsidR="00252626">
        <w:rPr>
          <w:rFonts w:eastAsiaTheme="minorHAnsi"/>
          <w:lang w:eastAsia="en-US"/>
        </w:rPr>
        <w:t>o</w:t>
      </w:r>
      <w:r w:rsidRPr="00B524C2">
        <w:rPr>
          <w:rFonts w:eastAsiaTheme="minorHAnsi"/>
          <w:lang w:eastAsia="en-US"/>
        </w:rPr>
        <w:t>utcomes</w:t>
      </w:r>
      <w:bookmarkEnd w:id="24"/>
      <w:r w:rsidRPr="00B524C2">
        <w:rPr>
          <w:rFonts w:eastAsiaTheme="minorHAnsi"/>
          <w:lang w:eastAsia="en-US"/>
        </w:rPr>
        <w:t xml:space="preserve"> </w:t>
      </w:r>
    </w:p>
    <w:p w14:paraId="7C4791E6" w14:textId="2BDE89DF" w:rsidR="00B524C2" w:rsidRPr="00B524C2" w:rsidRDefault="008B62BB" w:rsidP="00B420C4">
      <w:pPr>
        <w:rPr>
          <w:rFonts w:eastAsia="Times New Roman" w:cs="Arial"/>
          <w:lang w:eastAsia="pl-PL"/>
        </w:rPr>
      </w:pPr>
      <w:r>
        <w:rPr>
          <w:rFonts w:eastAsiaTheme="minorHAnsi"/>
          <w:lang w:eastAsia="en-US"/>
        </w:rPr>
        <w:t>An East-Wales Objective 3 Programme Research Report (2006) explored the methodology for measuring ‘soft’ outco</w:t>
      </w:r>
      <w:r w:rsidR="00252626">
        <w:rPr>
          <w:rFonts w:eastAsiaTheme="minorHAnsi"/>
          <w:lang w:eastAsia="en-US"/>
        </w:rPr>
        <w:t>mes, defined</w:t>
      </w:r>
      <w:r>
        <w:rPr>
          <w:rFonts w:eastAsiaTheme="minorHAnsi"/>
          <w:lang w:eastAsia="en-US"/>
        </w:rPr>
        <w:t xml:space="preserve"> as </w:t>
      </w:r>
      <w:r w:rsidR="00252626">
        <w:rPr>
          <w:rFonts w:eastAsiaTheme="minorHAnsi"/>
          <w:lang w:eastAsia="en-US"/>
        </w:rPr>
        <w:t>“</w:t>
      </w:r>
      <w:r>
        <w:rPr>
          <w:rFonts w:eastAsiaTheme="minorHAnsi"/>
          <w:lang w:eastAsia="en-US"/>
        </w:rPr>
        <w:t>I</w:t>
      </w:r>
      <w:r w:rsidRPr="008B62BB">
        <w:rPr>
          <w:rFonts w:eastAsiaTheme="minorHAnsi"/>
          <w:lang w:eastAsia="en-US"/>
        </w:rPr>
        <w:t>ntangible and hard to measure directly, represent intermediary stages on the way to achieving a hard outcomes</w:t>
      </w:r>
      <w:r w:rsidR="00252626">
        <w:rPr>
          <w:rFonts w:eastAsiaTheme="minorHAnsi"/>
          <w:lang w:eastAsia="en-US"/>
        </w:rPr>
        <w:t>”</w:t>
      </w:r>
      <w:r>
        <w:rPr>
          <w:rFonts w:eastAsiaTheme="minorHAnsi"/>
          <w:lang w:eastAsia="en-US"/>
        </w:rPr>
        <w:t xml:space="preserve"> (p.3) and </w:t>
      </w:r>
      <w:r w:rsidR="00252626">
        <w:rPr>
          <w:rFonts w:eastAsiaTheme="minorHAnsi"/>
          <w:lang w:eastAsia="en-US"/>
        </w:rPr>
        <w:t>“</w:t>
      </w:r>
      <w:r w:rsidRPr="00B524C2">
        <w:rPr>
          <w:rFonts w:eastAsia="Times New Roman"/>
          <w:lang w:eastAsia="pl-PL"/>
        </w:rPr>
        <w:t>things that encourage beneficiaries to achieve something in their lives, allow reintegration to the mainstream, and encourage them to get involved in education or work</w:t>
      </w:r>
      <w:r w:rsidR="00252626">
        <w:rPr>
          <w:rFonts w:eastAsia="Times New Roman"/>
          <w:lang w:eastAsia="pl-PL"/>
        </w:rPr>
        <w:t>”</w:t>
      </w:r>
      <w:r>
        <w:rPr>
          <w:rFonts w:eastAsia="Times New Roman"/>
          <w:lang w:eastAsia="pl-PL"/>
        </w:rPr>
        <w:t xml:space="preserve"> (p.11)</w:t>
      </w:r>
      <w:r w:rsidRPr="00B524C2">
        <w:rPr>
          <w:rFonts w:eastAsia="Times New Roman"/>
          <w:lang w:eastAsia="pl-PL"/>
        </w:rPr>
        <w:t>.</w:t>
      </w:r>
      <w:r>
        <w:rPr>
          <w:rFonts w:eastAsia="Times New Roman"/>
          <w:lang w:eastAsia="pl-PL"/>
        </w:rPr>
        <w:t xml:space="preserve"> </w:t>
      </w:r>
      <w:r w:rsidR="00252626">
        <w:rPr>
          <w:rFonts w:eastAsia="Times New Roman"/>
          <w:lang w:eastAsia="pl-PL"/>
        </w:rPr>
        <w:t>The authors of the report</w:t>
      </w:r>
      <w:r>
        <w:rPr>
          <w:rFonts w:eastAsia="Times New Roman"/>
          <w:lang w:eastAsia="pl-PL"/>
        </w:rPr>
        <w:t xml:space="preserve"> suggest t</w:t>
      </w:r>
      <w:r w:rsidR="00252626">
        <w:rPr>
          <w:rFonts w:eastAsia="Times New Roman"/>
          <w:lang w:eastAsia="pl-PL"/>
        </w:rPr>
        <w:t>hat ‘distance travelled is the “</w:t>
      </w:r>
      <w:r w:rsidRPr="008B62BB">
        <w:rPr>
          <w:rFonts w:eastAsia="Times New Roman"/>
          <w:lang w:eastAsia="pl-PL"/>
        </w:rPr>
        <w:t>progress made by beneficiaries in achieving ‘soft’ outcomes that lead towards sustained employment or associated hard outcomes, as a result of participating in a project and against an initial baseline set on joining it</w:t>
      </w:r>
      <w:r w:rsidR="00252626">
        <w:rPr>
          <w:rFonts w:eastAsia="Times New Roman"/>
          <w:lang w:eastAsia="pl-PL"/>
        </w:rPr>
        <w:t>”</w:t>
      </w:r>
      <w:r>
        <w:rPr>
          <w:rFonts w:eastAsia="Times New Roman"/>
          <w:lang w:eastAsia="pl-PL"/>
        </w:rPr>
        <w:t xml:space="preserve"> (p.3)</w:t>
      </w:r>
      <w:r w:rsidR="00252626">
        <w:rPr>
          <w:rFonts w:eastAsia="Times New Roman"/>
          <w:lang w:eastAsia="pl-PL"/>
        </w:rPr>
        <w:t xml:space="preserve">. </w:t>
      </w:r>
      <w:r w:rsidR="008118C7">
        <w:rPr>
          <w:rFonts w:eastAsia="Times New Roman"/>
          <w:lang w:eastAsia="pl-PL"/>
        </w:rPr>
        <w:t xml:space="preserve">Soft outcomes are in contrast to ‘hard outcomes’ that </w:t>
      </w:r>
      <w:r w:rsidR="008118C7">
        <w:rPr>
          <w:rFonts w:eastAsiaTheme="minorHAnsi"/>
          <w:lang w:eastAsia="en-US"/>
        </w:rPr>
        <w:t xml:space="preserve">are </w:t>
      </w:r>
      <w:r w:rsidR="00252626">
        <w:rPr>
          <w:rFonts w:eastAsiaTheme="minorHAnsi"/>
          <w:lang w:eastAsia="en-US"/>
        </w:rPr>
        <w:t>“</w:t>
      </w:r>
      <w:r w:rsidR="00B524C2" w:rsidRPr="00B524C2">
        <w:rPr>
          <w:rFonts w:eastAsia="Calibri"/>
          <w:lang w:eastAsia="en-US"/>
        </w:rPr>
        <w:t>clearly definable and quantifiable results that show the progress a beneficiary has made towards achieving desirable outcomes by participating in a project</w:t>
      </w:r>
      <w:r w:rsidR="00252626">
        <w:rPr>
          <w:rFonts w:eastAsia="Calibri"/>
          <w:lang w:eastAsia="en-US"/>
        </w:rPr>
        <w:t>”</w:t>
      </w:r>
      <w:r w:rsidR="008118C7">
        <w:rPr>
          <w:rFonts w:eastAsia="Calibri"/>
          <w:lang w:eastAsia="en-US"/>
        </w:rPr>
        <w:t xml:space="preserve"> (p.3).</w:t>
      </w:r>
    </w:p>
    <w:p w14:paraId="21B46830" w14:textId="2045C91E" w:rsidR="00B524C2" w:rsidRPr="00B524C2" w:rsidRDefault="00B524C2" w:rsidP="00B420C4">
      <w:pPr>
        <w:rPr>
          <w:rFonts w:eastAsiaTheme="minorHAnsi" w:cs="Calibri"/>
          <w:lang w:eastAsia="en-US"/>
        </w:rPr>
      </w:pPr>
      <w:r w:rsidRPr="00B524C2">
        <w:rPr>
          <w:rFonts w:eastAsia="Times New Roman"/>
          <w:lang w:eastAsia="pl-PL"/>
        </w:rPr>
        <w:t xml:space="preserve">The authors of the report draw on the work of Lloyd and O’Sullivan (2000) who suggest that common elements of tools </w:t>
      </w:r>
      <w:r w:rsidR="00A307CC">
        <w:rPr>
          <w:rFonts w:eastAsia="Times New Roman"/>
          <w:lang w:eastAsia="pl-PL"/>
        </w:rPr>
        <w:t xml:space="preserve">to measure soft outcomes and distance travelled </w:t>
      </w:r>
      <w:r w:rsidRPr="00B524C2">
        <w:rPr>
          <w:rFonts w:eastAsia="Times New Roman"/>
          <w:lang w:eastAsia="pl-PL"/>
        </w:rPr>
        <w:t xml:space="preserve">are based on indicators which relate to the outcomes projects want to track and </w:t>
      </w:r>
      <w:r w:rsidR="00252626">
        <w:rPr>
          <w:rFonts w:eastAsia="Times New Roman"/>
          <w:lang w:eastAsia="pl-PL"/>
        </w:rPr>
        <w:t>include</w:t>
      </w:r>
      <w:r w:rsidRPr="00B524C2">
        <w:rPr>
          <w:rFonts w:eastAsia="Times New Roman"/>
          <w:lang w:eastAsia="pl-PL"/>
        </w:rPr>
        <w:t xml:space="preserve"> a scoring system</w:t>
      </w:r>
      <w:r w:rsidR="00252626">
        <w:rPr>
          <w:rFonts w:eastAsia="Times New Roman"/>
          <w:lang w:eastAsia="pl-PL"/>
        </w:rPr>
        <w:t>,</w:t>
      </w:r>
      <w:r w:rsidRPr="00B524C2">
        <w:rPr>
          <w:rFonts w:eastAsia="Times New Roman"/>
          <w:lang w:eastAsia="pl-PL"/>
        </w:rPr>
        <w:t xml:space="preserve"> usually in the form of a scale. A baseline assessment is mad</w:t>
      </w:r>
      <w:r w:rsidR="00252626">
        <w:rPr>
          <w:rFonts w:eastAsia="Times New Roman"/>
          <w:lang w:eastAsia="pl-PL"/>
        </w:rPr>
        <w:t xml:space="preserve">e for </w:t>
      </w:r>
      <w:r w:rsidR="00A307CC">
        <w:rPr>
          <w:rFonts w:eastAsia="Times New Roman"/>
          <w:lang w:eastAsia="pl-PL"/>
        </w:rPr>
        <w:t xml:space="preserve">each </w:t>
      </w:r>
      <w:r w:rsidR="00252626">
        <w:rPr>
          <w:rFonts w:eastAsia="Times New Roman"/>
          <w:lang w:eastAsia="pl-PL"/>
        </w:rPr>
        <w:t xml:space="preserve">individual, </w:t>
      </w:r>
      <w:r w:rsidRPr="00B524C2">
        <w:rPr>
          <w:rFonts w:eastAsia="Times New Roman"/>
          <w:lang w:eastAsia="pl-PL"/>
        </w:rPr>
        <w:t>which is then use</w:t>
      </w:r>
      <w:r w:rsidR="00252626">
        <w:rPr>
          <w:rFonts w:eastAsia="Times New Roman"/>
          <w:lang w:eastAsia="pl-PL"/>
        </w:rPr>
        <w:t>d</w:t>
      </w:r>
      <w:r w:rsidRPr="00B524C2">
        <w:rPr>
          <w:rFonts w:eastAsia="Times New Roman"/>
          <w:lang w:eastAsia="pl-PL"/>
        </w:rPr>
        <w:t xml:space="preserve"> as a reference for their progress in subsequent evaluations. Some tools also provide systems for analysis and reporting results,</w:t>
      </w:r>
      <w:r w:rsidR="007B5695">
        <w:rPr>
          <w:rFonts w:eastAsia="Times New Roman"/>
          <w:lang w:eastAsia="pl-PL"/>
        </w:rPr>
        <w:t xml:space="preserve"> and</w:t>
      </w:r>
      <w:r w:rsidRPr="00B524C2">
        <w:rPr>
          <w:rFonts w:eastAsia="Times New Roman"/>
          <w:lang w:eastAsia="pl-PL"/>
        </w:rPr>
        <w:t xml:space="preserve"> some are based on self-assessment</w:t>
      </w:r>
      <w:r w:rsidR="007B5695">
        <w:rPr>
          <w:rFonts w:eastAsia="Times New Roman"/>
          <w:lang w:eastAsia="pl-PL"/>
        </w:rPr>
        <w:t>,</w:t>
      </w:r>
      <w:r w:rsidRPr="00B524C2">
        <w:rPr>
          <w:rFonts w:eastAsia="Times New Roman"/>
          <w:lang w:eastAsia="pl-PL"/>
        </w:rPr>
        <w:t xml:space="preserve"> while others are based on assessment by project staff.</w:t>
      </w:r>
    </w:p>
    <w:p w14:paraId="665DCF97" w14:textId="22464136" w:rsidR="00A307CC" w:rsidRPr="00B524C2" w:rsidRDefault="00A307CC" w:rsidP="00B420C4">
      <w:pPr>
        <w:rPr>
          <w:rFonts w:eastAsiaTheme="minorHAnsi" w:cs="Arial"/>
          <w:color w:val="000000"/>
          <w:lang w:eastAsia="en-US"/>
        </w:rPr>
      </w:pPr>
      <w:r>
        <w:rPr>
          <w:rFonts w:eastAsiaTheme="minorHAnsi"/>
          <w:lang w:eastAsia="en-US"/>
        </w:rPr>
        <w:t>The East-Wales Objective 3 Programme aimed to identify a universal set of soft indicators and the most common</w:t>
      </w:r>
      <w:r w:rsidR="007B5695">
        <w:rPr>
          <w:rFonts w:eastAsiaTheme="minorHAnsi"/>
          <w:lang w:eastAsia="en-US"/>
        </w:rPr>
        <w:t>ly</w:t>
      </w:r>
      <w:r>
        <w:rPr>
          <w:rFonts w:eastAsiaTheme="minorHAnsi"/>
          <w:lang w:eastAsia="en-US"/>
        </w:rPr>
        <w:t xml:space="preserve"> used tools and techniques for measuring them.  </w:t>
      </w:r>
      <w:r w:rsidRPr="00B524C2">
        <w:rPr>
          <w:rFonts w:eastAsiaTheme="minorHAnsi"/>
          <w:lang w:eastAsia="en-US"/>
        </w:rPr>
        <w:t xml:space="preserve">It </w:t>
      </w:r>
      <w:r>
        <w:rPr>
          <w:rFonts w:eastAsiaTheme="minorHAnsi"/>
          <w:lang w:eastAsia="en-US"/>
        </w:rPr>
        <w:t>was</w:t>
      </w:r>
      <w:r w:rsidRPr="00B524C2">
        <w:rPr>
          <w:rFonts w:eastAsiaTheme="minorHAnsi"/>
          <w:lang w:eastAsia="en-US"/>
        </w:rPr>
        <w:t xml:space="preserve"> difficult to identify universal indicators</w:t>
      </w:r>
      <w:r w:rsidR="007D0368">
        <w:rPr>
          <w:rFonts w:eastAsiaTheme="minorHAnsi"/>
          <w:lang w:eastAsia="en-US"/>
        </w:rPr>
        <w:t>, although</w:t>
      </w:r>
      <w:r w:rsidRPr="00B524C2">
        <w:rPr>
          <w:rFonts w:eastAsiaTheme="minorHAnsi"/>
          <w:lang w:eastAsia="en-US"/>
        </w:rPr>
        <w:t xml:space="preserve"> three ‘soft’ indicators were </w:t>
      </w:r>
      <w:r w:rsidR="007D0368">
        <w:rPr>
          <w:rFonts w:eastAsiaTheme="minorHAnsi"/>
          <w:lang w:eastAsia="en-US"/>
        </w:rPr>
        <w:t xml:space="preserve">most commonly identified: </w:t>
      </w:r>
      <w:r w:rsidRPr="00B524C2">
        <w:rPr>
          <w:rFonts w:eastAsia="Calibri" w:cs="Arial"/>
          <w:color w:val="000000"/>
          <w:lang w:eastAsia="en-US"/>
        </w:rPr>
        <w:t>motivation, communication skills and timekeeping.</w:t>
      </w:r>
      <w:r w:rsidR="007D0368">
        <w:rPr>
          <w:rFonts w:eastAsiaTheme="minorHAnsi" w:cs="Arial"/>
          <w:color w:val="000000"/>
          <w:lang w:eastAsia="en-US"/>
        </w:rPr>
        <w:t xml:space="preserve"> Four of the most </w:t>
      </w:r>
      <w:r w:rsidRPr="00B524C2">
        <w:rPr>
          <w:rFonts w:eastAsia="Calibri"/>
          <w:lang w:eastAsia="en-US"/>
        </w:rPr>
        <w:t>common</w:t>
      </w:r>
      <w:r w:rsidR="007D0368">
        <w:rPr>
          <w:rFonts w:eastAsia="Calibri"/>
          <w:lang w:eastAsia="en-US"/>
        </w:rPr>
        <w:t>ly</w:t>
      </w:r>
      <w:r w:rsidRPr="00B524C2">
        <w:rPr>
          <w:rFonts w:eastAsia="Calibri"/>
          <w:lang w:eastAsia="en-US"/>
        </w:rPr>
        <w:t xml:space="preserve"> used tools and techniques for measuring ‘soft’ outcomes</w:t>
      </w:r>
      <w:r w:rsidR="007D0368">
        <w:rPr>
          <w:rFonts w:eastAsia="Calibri"/>
          <w:lang w:eastAsia="en-US"/>
        </w:rPr>
        <w:t xml:space="preserve"> are given below</w:t>
      </w:r>
      <w:r w:rsidR="007B5695">
        <w:rPr>
          <w:rFonts w:eastAsia="Calibri"/>
          <w:lang w:eastAsia="en-US"/>
        </w:rPr>
        <w:t>,</w:t>
      </w:r>
      <w:r w:rsidR="007D0368">
        <w:rPr>
          <w:rFonts w:eastAsia="Calibri"/>
          <w:lang w:eastAsia="en-US"/>
        </w:rPr>
        <w:t xml:space="preserve"> together with the advantages and disadvantages of each (note that these are quoted</w:t>
      </w:r>
      <w:r w:rsidR="00F00CF9">
        <w:rPr>
          <w:rFonts w:eastAsia="Calibri"/>
          <w:lang w:eastAsia="en-US"/>
        </w:rPr>
        <w:t xml:space="preserve"> verbatim from the report: pp. </w:t>
      </w:r>
      <w:r w:rsidR="007D0368">
        <w:rPr>
          <w:rFonts w:eastAsia="Calibri"/>
          <w:lang w:eastAsia="en-US"/>
        </w:rPr>
        <w:t>23-28)</w:t>
      </w:r>
      <w:r w:rsidRPr="00B524C2">
        <w:rPr>
          <w:rFonts w:eastAsiaTheme="minorHAnsi"/>
          <w:lang w:eastAsia="en-US"/>
        </w:rPr>
        <w:t>:</w:t>
      </w:r>
    </w:p>
    <w:p w14:paraId="532A7794" w14:textId="4F8B99CB" w:rsidR="00A307CC" w:rsidRPr="00B524C2" w:rsidRDefault="0054237A" w:rsidP="00A54EFF">
      <w:pPr>
        <w:pStyle w:val="Heading4"/>
        <w:shd w:val="clear" w:color="auto" w:fill="FFFFFF" w:themeFill="background1"/>
        <w:rPr>
          <w:rFonts w:eastAsiaTheme="minorHAnsi"/>
          <w:lang w:eastAsia="en-US"/>
        </w:rPr>
      </w:pPr>
      <w:r>
        <w:rPr>
          <w:rFonts w:eastAsiaTheme="minorHAnsi"/>
          <w:lang w:eastAsia="en-US"/>
        </w:rPr>
        <w:t xml:space="preserve">1. </w:t>
      </w:r>
      <w:r w:rsidR="00A307CC" w:rsidRPr="0054237A">
        <w:rPr>
          <w:rFonts w:eastAsiaTheme="minorHAnsi"/>
          <w:lang w:eastAsia="en-US"/>
        </w:rPr>
        <w:t xml:space="preserve">Recorded observations of </w:t>
      </w:r>
      <w:r w:rsidR="007D0368" w:rsidRPr="0054237A">
        <w:rPr>
          <w:rFonts w:eastAsiaTheme="minorHAnsi"/>
          <w:lang w:eastAsia="en-US"/>
        </w:rPr>
        <w:t xml:space="preserve">individual/group </w:t>
      </w:r>
      <w:r w:rsidR="00A307CC" w:rsidRPr="0054237A">
        <w:rPr>
          <w:rFonts w:eastAsiaTheme="minorHAnsi"/>
          <w:lang w:eastAsia="en-US"/>
        </w:rPr>
        <w:t>activities</w:t>
      </w:r>
      <w:r w:rsidR="007D0368" w:rsidRPr="0054237A">
        <w:rPr>
          <w:rFonts w:eastAsiaTheme="minorHAnsi"/>
          <w:lang w:eastAsia="en-US"/>
        </w:rPr>
        <w:t>,</w:t>
      </w:r>
      <w:r w:rsidR="00A307CC" w:rsidRPr="0054237A">
        <w:rPr>
          <w:rFonts w:eastAsiaTheme="minorHAnsi"/>
          <w:lang w:eastAsia="en-US"/>
        </w:rPr>
        <w:t xml:space="preserve"> i.e. observations of participants’ behaviour</w:t>
      </w:r>
    </w:p>
    <w:p w14:paraId="1F3A43BB" w14:textId="36597537" w:rsidR="00A307CC" w:rsidRPr="0054237A" w:rsidRDefault="00A307CC" w:rsidP="00ED6A70">
      <w:pPr>
        <w:pStyle w:val="ListParagraph"/>
        <w:numPr>
          <w:ilvl w:val="0"/>
          <w:numId w:val="13"/>
        </w:numPr>
        <w:shd w:val="clear" w:color="auto" w:fill="FFFFFF" w:themeFill="background1"/>
        <w:spacing w:before="60" w:after="60"/>
        <w:ind w:left="714" w:hanging="357"/>
        <w:rPr>
          <w:rFonts w:eastAsia="Times New Roman"/>
          <w:lang w:eastAsia="pl-PL"/>
        </w:rPr>
      </w:pPr>
      <w:r w:rsidRPr="007B5695">
        <w:rPr>
          <w:rFonts w:eastAsia="Times New Roman"/>
          <w:u w:val="single"/>
          <w:lang w:eastAsia="pl-PL"/>
        </w:rPr>
        <w:t>Advantages</w:t>
      </w:r>
      <w:r w:rsidRPr="007D0368">
        <w:rPr>
          <w:rFonts w:eastAsia="Times New Roman"/>
          <w:lang w:eastAsia="pl-PL"/>
        </w:rPr>
        <w:t>: Allows recording of an</w:t>
      </w:r>
      <w:r w:rsidR="00396F45">
        <w:rPr>
          <w:rFonts w:eastAsia="Times New Roman"/>
          <w:lang w:eastAsia="pl-PL"/>
        </w:rPr>
        <w:t>ecdotal evidence;</w:t>
      </w:r>
      <w:r w:rsidRPr="007D0368">
        <w:rPr>
          <w:rFonts w:eastAsia="Times New Roman"/>
          <w:lang w:eastAsia="pl-PL"/>
        </w:rPr>
        <w:t xml:space="preserve"> </w:t>
      </w:r>
      <w:r w:rsidR="00396F45">
        <w:rPr>
          <w:rFonts w:eastAsia="Times New Roman"/>
          <w:lang w:eastAsia="pl-PL"/>
        </w:rPr>
        <w:t>allows systematic reviews;</w:t>
      </w:r>
      <w:r w:rsidRPr="007D0368">
        <w:rPr>
          <w:rFonts w:eastAsia="Times New Roman"/>
          <w:lang w:eastAsia="pl-PL"/>
        </w:rPr>
        <w:t xml:space="preserve"> </w:t>
      </w:r>
      <w:r w:rsidR="00396F45">
        <w:rPr>
          <w:rFonts w:eastAsia="Times New Roman"/>
          <w:lang w:eastAsia="pl-PL"/>
        </w:rPr>
        <w:t>allows</w:t>
      </w:r>
      <w:r w:rsidRPr="007D0368">
        <w:rPr>
          <w:rFonts w:eastAsia="Times New Roman"/>
          <w:lang w:eastAsia="pl-PL"/>
        </w:rPr>
        <w:t xml:space="preserve"> individual approach to beneficiaries regarding their abilities and disabilities</w:t>
      </w:r>
      <w:r w:rsidR="0054237A">
        <w:rPr>
          <w:rFonts w:eastAsia="Times New Roman"/>
          <w:lang w:eastAsia="pl-PL"/>
        </w:rPr>
        <w:t>.</w:t>
      </w:r>
    </w:p>
    <w:p w14:paraId="0C847BF0" w14:textId="38F358F1" w:rsidR="00A307CC" w:rsidRPr="0054237A" w:rsidRDefault="00A307CC" w:rsidP="00ED6A70">
      <w:pPr>
        <w:pStyle w:val="ListParagraph"/>
        <w:numPr>
          <w:ilvl w:val="0"/>
          <w:numId w:val="13"/>
        </w:numPr>
        <w:shd w:val="clear" w:color="auto" w:fill="FFFFFF" w:themeFill="background1"/>
        <w:spacing w:before="60" w:after="60"/>
        <w:ind w:left="714" w:hanging="357"/>
        <w:rPr>
          <w:rFonts w:eastAsia="Times New Roman" w:cs="Arial"/>
          <w:lang w:eastAsia="pl-PL"/>
        </w:rPr>
      </w:pPr>
      <w:r w:rsidRPr="007B5695">
        <w:rPr>
          <w:rFonts w:eastAsia="Times New Roman"/>
          <w:noProof/>
          <w:u w:val="single"/>
          <w:lang w:eastAsia="pl-PL"/>
        </w:rPr>
        <w:t>Disadvantages</w:t>
      </w:r>
      <w:r w:rsidRPr="0054237A">
        <w:rPr>
          <w:rFonts w:eastAsia="Times New Roman"/>
          <w:noProof/>
          <w:lang w:eastAsia="pl-PL"/>
        </w:rPr>
        <w:t>:</w:t>
      </w:r>
      <w:r w:rsidRPr="0054237A">
        <w:rPr>
          <w:rFonts w:eastAsia="Times New Roman"/>
          <w:lang w:eastAsia="pl-PL"/>
        </w:rPr>
        <w:t xml:space="preserve"> Requires high level of skills from observe</w:t>
      </w:r>
      <w:r w:rsidR="00E44100">
        <w:rPr>
          <w:rFonts w:eastAsia="Times New Roman"/>
          <w:lang w:eastAsia="pl-PL"/>
        </w:rPr>
        <w:t>r</w:t>
      </w:r>
      <w:r w:rsidR="00EE0E13">
        <w:rPr>
          <w:rFonts w:eastAsia="Times New Roman"/>
          <w:lang w:eastAsia="pl-PL"/>
        </w:rPr>
        <w:t xml:space="preserve"> and </w:t>
      </w:r>
      <w:r w:rsidR="00E44100">
        <w:rPr>
          <w:rFonts w:eastAsia="Times New Roman"/>
          <w:lang w:eastAsia="pl-PL"/>
        </w:rPr>
        <w:t>special training preparation;</w:t>
      </w:r>
      <w:r w:rsidRPr="0054237A">
        <w:rPr>
          <w:rFonts w:eastAsia="Times New Roman"/>
          <w:lang w:eastAsia="pl-PL"/>
        </w:rPr>
        <w:t xml:space="preserve"> potentially </w:t>
      </w:r>
      <w:r w:rsidR="00E44100">
        <w:rPr>
          <w:rFonts w:eastAsia="Times New Roman"/>
          <w:lang w:eastAsia="pl-PL"/>
        </w:rPr>
        <w:t>involves high</w:t>
      </w:r>
      <w:r w:rsidRPr="0054237A">
        <w:rPr>
          <w:rFonts w:eastAsia="Times New Roman"/>
          <w:lang w:eastAsia="pl-PL"/>
        </w:rPr>
        <w:t xml:space="preserve"> </w:t>
      </w:r>
      <w:r w:rsidR="00E44100" w:rsidRPr="0054237A">
        <w:rPr>
          <w:rFonts w:eastAsia="Times New Roman"/>
          <w:lang w:eastAsia="pl-PL"/>
        </w:rPr>
        <w:t>subjectivi</w:t>
      </w:r>
      <w:r w:rsidR="00E44100">
        <w:rPr>
          <w:rFonts w:eastAsia="Times New Roman"/>
          <w:lang w:eastAsia="pl-PL"/>
        </w:rPr>
        <w:t>ty and bias;</w:t>
      </w:r>
      <w:r w:rsidRPr="0054237A">
        <w:rPr>
          <w:rFonts w:eastAsia="Times New Roman"/>
          <w:lang w:eastAsia="pl-PL"/>
        </w:rPr>
        <w:t xml:space="preserve"> lack</w:t>
      </w:r>
      <w:r w:rsidR="00E44100">
        <w:rPr>
          <w:rFonts w:eastAsia="Times New Roman"/>
          <w:lang w:eastAsia="pl-PL"/>
        </w:rPr>
        <w:t xml:space="preserve">s </w:t>
      </w:r>
      <w:r w:rsidRPr="0054237A">
        <w:rPr>
          <w:rFonts w:eastAsia="Times New Roman"/>
          <w:lang w:eastAsia="pl-PL"/>
        </w:rPr>
        <w:t>systematic recording, which results in the production of a lot of data but limited conclusions.</w:t>
      </w:r>
    </w:p>
    <w:p w14:paraId="519353AB" w14:textId="42619FB9" w:rsidR="00A307CC" w:rsidRPr="00B524C2" w:rsidRDefault="0054237A" w:rsidP="00A54EFF">
      <w:pPr>
        <w:pStyle w:val="Heading4"/>
        <w:shd w:val="clear" w:color="auto" w:fill="FFFFFF" w:themeFill="background1"/>
        <w:rPr>
          <w:rFonts w:eastAsia="Times New Roman"/>
          <w:lang w:eastAsia="pl-PL"/>
        </w:rPr>
      </w:pPr>
      <w:r>
        <w:rPr>
          <w:rFonts w:eastAsia="Times New Roman"/>
          <w:lang w:eastAsia="pl-PL"/>
        </w:rPr>
        <w:t>2. Evaluation forms and q</w:t>
      </w:r>
      <w:r w:rsidR="00A307CC" w:rsidRPr="00B524C2">
        <w:rPr>
          <w:rFonts w:eastAsia="Times New Roman"/>
          <w:lang w:eastAsia="pl-PL"/>
        </w:rPr>
        <w:t>uestionnaires</w:t>
      </w:r>
    </w:p>
    <w:p w14:paraId="1BFDAAC7" w14:textId="101CC8AF" w:rsidR="00A307CC" w:rsidRPr="0054237A" w:rsidRDefault="00A307CC" w:rsidP="00ED6A70">
      <w:pPr>
        <w:pStyle w:val="ListParagraph"/>
        <w:numPr>
          <w:ilvl w:val="0"/>
          <w:numId w:val="14"/>
        </w:numPr>
        <w:shd w:val="clear" w:color="auto" w:fill="FFFFFF" w:themeFill="background1"/>
        <w:spacing w:before="60" w:after="60"/>
        <w:ind w:left="714" w:hanging="357"/>
        <w:rPr>
          <w:rFonts w:eastAsia="Calibri"/>
          <w:lang w:eastAsia="en-US"/>
        </w:rPr>
      </w:pPr>
      <w:r w:rsidRPr="007B5695">
        <w:rPr>
          <w:rFonts w:eastAsia="Calibri"/>
          <w:u w:val="single"/>
          <w:lang w:eastAsia="en-US"/>
        </w:rPr>
        <w:t>Advantages</w:t>
      </w:r>
      <w:r w:rsidRPr="0054237A">
        <w:rPr>
          <w:rFonts w:eastAsia="Calibri"/>
          <w:lang w:eastAsia="en-US"/>
        </w:rPr>
        <w:t>:</w:t>
      </w:r>
      <w:r w:rsidRPr="0054237A">
        <w:rPr>
          <w:rFonts w:eastAsiaTheme="minorHAnsi"/>
          <w:lang w:eastAsia="en-US"/>
        </w:rPr>
        <w:t xml:space="preserve"> </w:t>
      </w:r>
      <w:r w:rsidRPr="0054237A">
        <w:rPr>
          <w:rFonts w:eastAsia="Calibri"/>
          <w:lang w:eastAsia="en-US"/>
        </w:rPr>
        <w:t xml:space="preserve">Relatively easy to design, with </w:t>
      </w:r>
      <w:r w:rsidR="00396F45">
        <w:rPr>
          <w:rFonts w:eastAsiaTheme="minorHAnsi"/>
          <w:lang w:eastAsia="en-US"/>
        </w:rPr>
        <w:t>many</w:t>
      </w:r>
      <w:r w:rsidRPr="0054237A">
        <w:rPr>
          <w:rFonts w:eastAsiaTheme="minorHAnsi"/>
          <w:lang w:eastAsia="en-US"/>
        </w:rPr>
        <w:t xml:space="preserve"> </w:t>
      </w:r>
      <w:r w:rsidRPr="0054237A">
        <w:rPr>
          <w:rFonts w:eastAsia="Calibri"/>
          <w:lang w:eastAsia="en-US"/>
        </w:rPr>
        <w:t>examples from other projects</w:t>
      </w:r>
      <w:r w:rsidR="00396F45">
        <w:rPr>
          <w:rFonts w:eastAsiaTheme="minorHAnsi"/>
          <w:lang w:eastAsia="en-US"/>
        </w:rPr>
        <w:t>;</w:t>
      </w:r>
      <w:r w:rsidRPr="0054237A">
        <w:rPr>
          <w:rFonts w:eastAsiaTheme="minorHAnsi"/>
          <w:lang w:eastAsia="en-US"/>
        </w:rPr>
        <w:t xml:space="preserve"> f</w:t>
      </w:r>
      <w:r w:rsidRPr="0054237A">
        <w:rPr>
          <w:rFonts w:eastAsia="Calibri"/>
          <w:lang w:eastAsia="en-US"/>
        </w:rPr>
        <w:t>lexible, allows adjustment of tools to reflect project’s objectives</w:t>
      </w:r>
      <w:r w:rsidR="00396F45">
        <w:rPr>
          <w:rFonts w:eastAsiaTheme="minorHAnsi"/>
          <w:lang w:eastAsia="en-US"/>
        </w:rPr>
        <w:t>; less time-intensive; p</w:t>
      </w:r>
      <w:r w:rsidRPr="0054237A">
        <w:rPr>
          <w:rFonts w:eastAsia="Calibri"/>
          <w:lang w:eastAsia="en-US"/>
        </w:rPr>
        <w:t>ossible to design semi-structured questionnaires with space</w:t>
      </w:r>
      <w:r w:rsidRPr="0054237A">
        <w:rPr>
          <w:rFonts w:eastAsiaTheme="minorHAnsi"/>
          <w:lang w:eastAsia="en-US"/>
        </w:rPr>
        <w:t xml:space="preserve"> for </w:t>
      </w:r>
      <w:r w:rsidRPr="0054237A">
        <w:rPr>
          <w:rFonts w:eastAsia="Calibri"/>
          <w:lang w:eastAsia="en-US"/>
        </w:rPr>
        <w:t>comments and observations from staff</w:t>
      </w:r>
      <w:r w:rsidR="0054237A">
        <w:rPr>
          <w:rFonts w:eastAsia="Calibri"/>
          <w:lang w:eastAsia="en-US"/>
        </w:rPr>
        <w:t>.</w:t>
      </w:r>
    </w:p>
    <w:p w14:paraId="635FBBB3" w14:textId="2E0B69AD" w:rsidR="00A307CC" w:rsidRPr="0054237A" w:rsidRDefault="00A307CC" w:rsidP="00ED6A70">
      <w:pPr>
        <w:pStyle w:val="ListParagraph"/>
        <w:numPr>
          <w:ilvl w:val="0"/>
          <w:numId w:val="14"/>
        </w:numPr>
        <w:shd w:val="clear" w:color="auto" w:fill="FFFFFF" w:themeFill="background1"/>
        <w:spacing w:before="60" w:after="60"/>
        <w:ind w:left="714" w:hanging="357"/>
        <w:rPr>
          <w:rFonts w:eastAsia="Calibri"/>
          <w:lang w:eastAsia="en-US"/>
        </w:rPr>
      </w:pPr>
      <w:r w:rsidRPr="007B5695">
        <w:rPr>
          <w:rFonts w:eastAsia="Calibri"/>
          <w:u w:val="single"/>
          <w:lang w:eastAsia="en-US"/>
        </w:rPr>
        <w:t>Disadvantages</w:t>
      </w:r>
      <w:r w:rsidRPr="0054237A">
        <w:rPr>
          <w:rFonts w:eastAsia="Calibri"/>
          <w:lang w:eastAsia="en-US"/>
        </w:rPr>
        <w:t>:</w:t>
      </w:r>
      <w:r w:rsidRPr="0054237A">
        <w:rPr>
          <w:rFonts w:eastAsiaTheme="minorHAnsi"/>
          <w:lang w:eastAsia="en-US"/>
        </w:rPr>
        <w:t xml:space="preserve"> </w:t>
      </w:r>
      <w:r w:rsidRPr="0054237A">
        <w:rPr>
          <w:rFonts w:eastAsia="Calibri"/>
          <w:lang w:eastAsia="en-US"/>
        </w:rPr>
        <w:t>Based on the subjective opinion of beneficiaries</w:t>
      </w:r>
      <w:r w:rsidR="00396F45">
        <w:rPr>
          <w:rFonts w:eastAsia="Calibri"/>
          <w:lang w:eastAsia="en-US"/>
        </w:rPr>
        <w:t>;</w:t>
      </w:r>
      <w:r w:rsidRPr="0054237A">
        <w:rPr>
          <w:rFonts w:eastAsiaTheme="minorHAnsi"/>
          <w:lang w:eastAsia="en-US"/>
        </w:rPr>
        <w:t xml:space="preserve"> high level of potential bias</w:t>
      </w:r>
      <w:r w:rsidR="00396F45">
        <w:rPr>
          <w:rFonts w:eastAsiaTheme="minorHAnsi"/>
          <w:lang w:eastAsia="en-US"/>
        </w:rPr>
        <w:t>;</w:t>
      </w:r>
      <w:r w:rsidRPr="0054237A">
        <w:rPr>
          <w:rFonts w:eastAsiaTheme="minorHAnsi"/>
          <w:lang w:eastAsia="en-US"/>
        </w:rPr>
        <w:t xml:space="preserve"> </w:t>
      </w:r>
      <w:r w:rsidR="0054237A">
        <w:rPr>
          <w:rFonts w:eastAsiaTheme="minorHAnsi"/>
          <w:lang w:eastAsia="en-US"/>
        </w:rPr>
        <w:t>d</w:t>
      </w:r>
      <w:r w:rsidRPr="0054237A">
        <w:rPr>
          <w:rFonts w:eastAsia="Calibri"/>
          <w:lang w:eastAsia="en-US"/>
        </w:rPr>
        <w:t>oes not catch changes in attitudes and behaviour of beneficiates</w:t>
      </w:r>
      <w:r w:rsidRPr="0054237A">
        <w:rPr>
          <w:rFonts w:eastAsiaTheme="minorHAnsi"/>
          <w:lang w:eastAsia="en-US"/>
        </w:rPr>
        <w:t>.</w:t>
      </w:r>
    </w:p>
    <w:p w14:paraId="1435E6E0" w14:textId="121C78FE" w:rsidR="00A307CC" w:rsidRPr="00B524C2" w:rsidRDefault="0054237A" w:rsidP="00A54EFF">
      <w:pPr>
        <w:pStyle w:val="Heading4"/>
        <w:shd w:val="clear" w:color="auto" w:fill="FFFFFF" w:themeFill="background1"/>
        <w:rPr>
          <w:rFonts w:eastAsiaTheme="minorHAnsi"/>
          <w:lang w:eastAsia="en-US"/>
        </w:rPr>
      </w:pPr>
      <w:r>
        <w:rPr>
          <w:rFonts w:eastAsia="Calibri"/>
          <w:lang w:eastAsia="en-US"/>
        </w:rPr>
        <w:t xml:space="preserve">3. </w:t>
      </w:r>
      <w:r w:rsidR="00A307CC" w:rsidRPr="00B524C2">
        <w:rPr>
          <w:rFonts w:eastAsia="Calibri"/>
          <w:lang w:eastAsia="en-US"/>
        </w:rPr>
        <w:t>Diagnostic and psychometric tests/assessment scales</w:t>
      </w:r>
    </w:p>
    <w:p w14:paraId="1DCBF481" w14:textId="656A9174" w:rsidR="00A307CC" w:rsidRPr="0054237A" w:rsidRDefault="00A307CC" w:rsidP="00ED6A70">
      <w:pPr>
        <w:pStyle w:val="ListParagraph"/>
        <w:numPr>
          <w:ilvl w:val="0"/>
          <w:numId w:val="15"/>
        </w:numPr>
        <w:shd w:val="clear" w:color="auto" w:fill="FFFFFF" w:themeFill="background1"/>
        <w:spacing w:before="60" w:after="60"/>
        <w:ind w:left="714" w:hanging="357"/>
        <w:rPr>
          <w:rFonts w:eastAsia="Calibri"/>
          <w:lang w:eastAsia="en-US"/>
        </w:rPr>
      </w:pPr>
      <w:r w:rsidRPr="007B5695">
        <w:rPr>
          <w:rFonts w:eastAsia="Calibri"/>
          <w:u w:val="single"/>
          <w:lang w:eastAsia="en-US"/>
        </w:rPr>
        <w:t>Advantages</w:t>
      </w:r>
      <w:r w:rsidRPr="0054237A">
        <w:rPr>
          <w:rFonts w:eastAsia="Calibri"/>
          <w:lang w:eastAsia="en-US"/>
        </w:rPr>
        <w:t>:</w:t>
      </w:r>
      <w:r w:rsidRPr="0054237A">
        <w:rPr>
          <w:rFonts w:eastAsiaTheme="minorHAnsi"/>
          <w:lang w:eastAsia="en-US"/>
        </w:rPr>
        <w:t xml:space="preserve"> </w:t>
      </w:r>
      <w:r w:rsidRPr="0054237A">
        <w:rPr>
          <w:rFonts w:eastAsia="Calibri"/>
          <w:lang w:eastAsia="en-US"/>
        </w:rPr>
        <w:t>Some tools have be</w:t>
      </w:r>
      <w:r w:rsidR="00396F45">
        <w:rPr>
          <w:rFonts w:eastAsiaTheme="minorHAnsi"/>
          <w:lang w:eastAsia="en-US"/>
        </w:rPr>
        <w:t>en widely tested and authorised;</w:t>
      </w:r>
      <w:r w:rsidRPr="0054237A">
        <w:rPr>
          <w:rFonts w:eastAsiaTheme="minorHAnsi"/>
          <w:lang w:eastAsia="en-US"/>
        </w:rPr>
        <w:t xml:space="preserve"> t</w:t>
      </w:r>
      <w:r w:rsidRPr="0054237A">
        <w:rPr>
          <w:rFonts w:eastAsia="Calibri"/>
          <w:lang w:eastAsia="en-US"/>
        </w:rPr>
        <w:t>est</w:t>
      </w:r>
      <w:r w:rsidRPr="0054237A">
        <w:rPr>
          <w:rFonts w:eastAsiaTheme="minorHAnsi"/>
          <w:lang w:eastAsia="en-US"/>
        </w:rPr>
        <w:t>s</w:t>
      </w:r>
      <w:r w:rsidRPr="0054237A">
        <w:rPr>
          <w:rFonts w:eastAsia="Calibri"/>
          <w:lang w:eastAsia="en-US"/>
        </w:rPr>
        <w:t xml:space="preserve"> are useful in establishing baseline a</w:t>
      </w:r>
      <w:r w:rsidR="00396F45">
        <w:rPr>
          <w:rFonts w:eastAsiaTheme="minorHAnsi"/>
          <w:lang w:eastAsia="en-US"/>
        </w:rPr>
        <w:t>nd measuring distance travelled;</w:t>
      </w:r>
      <w:r w:rsidRPr="0054237A">
        <w:rPr>
          <w:rFonts w:eastAsiaTheme="minorHAnsi"/>
          <w:lang w:eastAsia="en-US"/>
        </w:rPr>
        <w:t xml:space="preserve"> c</w:t>
      </w:r>
      <w:r w:rsidRPr="0054237A">
        <w:rPr>
          <w:rFonts w:eastAsia="Calibri"/>
          <w:lang w:eastAsia="en-US"/>
        </w:rPr>
        <w:t>omputer based tests maybe prompted by project staff</w:t>
      </w:r>
      <w:r w:rsidR="00396F45">
        <w:rPr>
          <w:rFonts w:eastAsia="Calibri"/>
          <w:lang w:eastAsia="en-US"/>
        </w:rPr>
        <w:t xml:space="preserve">; some of them (e.g. Richter </w:t>
      </w:r>
      <w:proofErr w:type="gramStart"/>
      <w:r w:rsidR="00396F45">
        <w:rPr>
          <w:rFonts w:eastAsia="Calibri"/>
          <w:lang w:eastAsia="en-US"/>
        </w:rPr>
        <w:t>Scale</w:t>
      </w:r>
      <w:proofErr w:type="gramEnd"/>
      <w:r w:rsidR="00396F45">
        <w:rPr>
          <w:rFonts w:eastAsia="Calibri"/>
          <w:lang w:eastAsia="en-US"/>
        </w:rPr>
        <w:t xml:space="preserve">) can be used in projects aiming to developing communities. </w:t>
      </w:r>
    </w:p>
    <w:p w14:paraId="587ACBB3" w14:textId="77777777" w:rsidR="00396F45" w:rsidRPr="00396F45" w:rsidRDefault="00A307CC" w:rsidP="00ED6A70">
      <w:pPr>
        <w:pStyle w:val="ListParagraph"/>
        <w:numPr>
          <w:ilvl w:val="0"/>
          <w:numId w:val="15"/>
        </w:numPr>
        <w:shd w:val="clear" w:color="auto" w:fill="FFFFFF" w:themeFill="background1"/>
        <w:spacing w:before="0" w:after="120"/>
        <w:ind w:left="714" w:hanging="357"/>
        <w:rPr>
          <w:rFonts w:eastAsiaTheme="minorHAnsi" w:cs="Arial"/>
          <w:lang w:eastAsia="en-US"/>
        </w:rPr>
      </w:pPr>
      <w:r w:rsidRPr="007B5695">
        <w:rPr>
          <w:rFonts w:eastAsia="Calibri"/>
          <w:u w:val="single"/>
          <w:lang w:eastAsia="en-US"/>
        </w:rPr>
        <w:t>Disadvantages</w:t>
      </w:r>
      <w:r w:rsidRPr="0054237A">
        <w:rPr>
          <w:rFonts w:eastAsia="Calibri"/>
          <w:lang w:eastAsia="en-US"/>
        </w:rPr>
        <w:t>:</w:t>
      </w:r>
      <w:r w:rsidRPr="0054237A">
        <w:rPr>
          <w:rFonts w:eastAsiaTheme="minorHAnsi"/>
          <w:lang w:eastAsia="en-US"/>
        </w:rPr>
        <w:t xml:space="preserve"> </w:t>
      </w:r>
    </w:p>
    <w:p w14:paraId="1845B156" w14:textId="77777777" w:rsidR="00396F45" w:rsidRPr="00396F45" w:rsidRDefault="00A307CC" w:rsidP="00ED6A70">
      <w:pPr>
        <w:pStyle w:val="ListParagraph"/>
        <w:numPr>
          <w:ilvl w:val="0"/>
          <w:numId w:val="17"/>
        </w:numPr>
        <w:shd w:val="clear" w:color="auto" w:fill="FFFFFF" w:themeFill="background1"/>
        <w:spacing w:before="0" w:after="120"/>
        <w:ind w:left="1134" w:hanging="425"/>
        <w:rPr>
          <w:rFonts w:eastAsiaTheme="minorHAnsi" w:cs="Arial"/>
          <w:lang w:eastAsia="en-US"/>
        </w:rPr>
      </w:pPr>
      <w:r w:rsidRPr="0054237A">
        <w:rPr>
          <w:rFonts w:eastAsia="Calibri"/>
          <w:lang w:eastAsia="en-US"/>
        </w:rPr>
        <w:t xml:space="preserve">Using psychological tests and scales demands well-qualified staff </w:t>
      </w:r>
      <w:proofErr w:type="gramStart"/>
      <w:r w:rsidRPr="0054237A">
        <w:rPr>
          <w:rFonts w:eastAsia="Calibri"/>
          <w:lang w:eastAsia="en-US"/>
        </w:rPr>
        <w:t>who</w:t>
      </w:r>
      <w:proofErr w:type="gramEnd"/>
      <w:r w:rsidRPr="0054237A">
        <w:rPr>
          <w:rFonts w:eastAsia="Calibri"/>
          <w:lang w:eastAsia="en-US"/>
        </w:rPr>
        <w:t xml:space="preserve"> have been trained not only in using certain scales but in dealing with more detailed individual and psychological issues</w:t>
      </w:r>
      <w:r w:rsidR="00396F45">
        <w:rPr>
          <w:rFonts w:eastAsiaTheme="minorHAnsi"/>
          <w:lang w:eastAsia="en-US"/>
        </w:rPr>
        <w:t>.</w:t>
      </w:r>
    </w:p>
    <w:p w14:paraId="4D124565" w14:textId="77777777" w:rsidR="00396F45" w:rsidRPr="00396F45" w:rsidRDefault="00396F45" w:rsidP="00ED6A70">
      <w:pPr>
        <w:pStyle w:val="ListParagraph"/>
        <w:numPr>
          <w:ilvl w:val="0"/>
          <w:numId w:val="17"/>
        </w:numPr>
        <w:shd w:val="clear" w:color="auto" w:fill="FFFFFF" w:themeFill="background1"/>
        <w:spacing w:before="0" w:after="120"/>
        <w:ind w:left="1134" w:hanging="425"/>
        <w:rPr>
          <w:rFonts w:eastAsiaTheme="minorHAnsi" w:cs="Arial"/>
          <w:lang w:eastAsia="en-US"/>
        </w:rPr>
      </w:pPr>
      <w:r>
        <w:rPr>
          <w:rFonts w:eastAsiaTheme="minorHAnsi"/>
          <w:lang w:eastAsia="en-US"/>
        </w:rPr>
        <w:t>D</w:t>
      </w:r>
      <w:r w:rsidR="00A307CC" w:rsidRPr="0054237A">
        <w:rPr>
          <w:rFonts w:eastAsia="Calibri"/>
          <w:lang w:eastAsia="en-US"/>
        </w:rPr>
        <w:t>anger of leaving beneficiaries with psychologically bad conditions by going too far in analysing peoples’ abilities, attitudes and emotions</w:t>
      </w:r>
      <w:r>
        <w:rPr>
          <w:rFonts w:eastAsia="Calibri"/>
          <w:lang w:eastAsia="en-US"/>
        </w:rPr>
        <w:t>.</w:t>
      </w:r>
    </w:p>
    <w:p w14:paraId="12DF85C4" w14:textId="77777777" w:rsidR="00396F45" w:rsidRPr="00396F45" w:rsidRDefault="00396F45" w:rsidP="00ED6A70">
      <w:pPr>
        <w:pStyle w:val="ListParagraph"/>
        <w:numPr>
          <w:ilvl w:val="0"/>
          <w:numId w:val="17"/>
        </w:numPr>
        <w:shd w:val="clear" w:color="auto" w:fill="FFFFFF" w:themeFill="background1"/>
        <w:spacing w:before="0" w:after="120"/>
        <w:ind w:left="1134" w:hanging="425"/>
        <w:rPr>
          <w:rFonts w:eastAsiaTheme="minorHAnsi" w:cs="Arial"/>
          <w:lang w:eastAsia="en-US"/>
        </w:rPr>
      </w:pPr>
      <w:r>
        <w:rPr>
          <w:rFonts w:eastAsiaTheme="minorHAnsi"/>
          <w:lang w:eastAsia="en-US"/>
        </w:rPr>
        <w:t>Q</w:t>
      </w:r>
      <w:r w:rsidR="00A307CC" w:rsidRPr="0054237A">
        <w:rPr>
          <w:rFonts w:eastAsia="Calibri"/>
          <w:lang w:eastAsia="en-US"/>
        </w:rPr>
        <w:t>uestions are often difficult to understand and badly formulated, so beneficiaries with low learning abilities may fa</w:t>
      </w:r>
      <w:r w:rsidR="0054237A">
        <w:rPr>
          <w:rFonts w:eastAsiaTheme="minorHAnsi"/>
          <w:lang w:eastAsia="en-US"/>
        </w:rPr>
        <w:t>ce a problem to answer on them.</w:t>
      </w:r>
      <w:r w:rsidR="00A307CC" w:rsidRPr="0054237A">
        <w:rPr>
          <w:rFonts w:eastAsia="Calibri"/>
          <w:lang w:eastAsia="en-US"/>
        </w:rPr>
        <w:t xml:space="preserve"> </w:t>
      </w:r>
    </w:p>
    <w:p w14:paraId="6895D6D8" w14:textId="77777777" w:rsidR="00396F45" w:rsidRPr="00396F45" w:rsidRDefault="00396F45" w:rsidP="00ED6A70">
      <w:pPr>
        <w:pStyle w:val="ListParagraph"/>
        <w:numPr>
          <w:ilvl w:val="0"/>
          <w:numId w:val="17"/>
        </w:numPr>
        <w:shd w:val="clear" w:color="auto" w:fill="FFFFFF" w:themeFill="background1"/>
        <w:spacing w:before="0" w:after="120"/>
        <w:ind w:left="1134" w:hanging="425"/>
        <w:rPr>
          <w:rFonts w:eastAsiaTheme="minorHAnsi" w:cs="Arial"/>
          <w:lang w:eastAsia="en-US"/>
        </w:rPr>
      </w:pPr>
      <w:r>
        <w:rPr>
          <w:rFonts w:eastAsia="Calibri"/>
          <w:lang w:eastAsia="en-US"/>
        </w:rPr>
        <w:t>The m</w:t>
      </w:r>
      <w:r w:rsidR="00A307CC" w:rsidRPr="0054237A">
        <w:rPr>
          <w:rFonts w:eastAsia="Calibri"/>
          <w:lang w:eastAsia="en-US"/>
        </w:rPr>
        <w:t>ajority of tools have a commercial character and as such they are relatively expensive and require attendance at special training for the project staff, after which they become trainers/instructors</w:t>
      </w:r>
      <w:r>
        <w:rPr>
          <w:rFonts w:eastAsiaTheme="minorHAnsi"/>
          <w:lang w:eastAsia="en-US"/>
        </w:rPr>
        <w:t>.</w:t>
      </w:r>
    </w:p>
    <w:p w14:paraId="3F6C26A7" w14:textId="6F1573F2" w:rsidR="00A307CC" w:rsidRPr="0054237A" w:rsidRDefault="00396F45" w:rsidP="00ED6A70">
      <w:pPr>
        <w:pStyle w:val="ListParagraph"/>
        <w:numPr>
          <w:ilvl w:val="0"/>
          <w:numId w:val="17"/>
        </w:numPr>
        <w:shd w:val="clear" w:color="auto" w:fill="FFFFFF" w:themeFill="background1"/>
        <w:spacing w:before="0" w:after="120"/>
        <w:ind w:left="1134" w:hanging="425"/>
        <w:rPr>
          <w:rFonts w:eastAsiaTheme="minorHAnsi" w:cs="Arial"/>
          <w:lang w:eastAsia="en-US"/>
        </w:rPr>
      </w:pPr>
      <w:r>
        <w:rPr>
          <w:rFonts w:eastAsiaTheme="minorHAnsi"/>
          <w:lang w:eastAsia="en-US"/>
        </w:rPr>
        <w:t>S</w:t>
      </w:r>
      <w:r w:rsidR="00A307CC" w:rsidRPr="0054237A">
        <w:rPr>
          <w:rFonts w:eastAsia="Calibri"/>
          <w:lang w:eastAsia="en-US"/>
        </w:rPr>
        <w:t xml:space="preserve">ome of them (e.g. </w:t>
      </w:r>
      <w:proofErr w:type="spellStart"/>
      <w:r w:rsidR="00A307CC" w:rsidRPr="0054237A">
        <w:rPr>
          <w:rFonts w:eastAsia="Calibri"/>
          <w:lang w:eastAsia="en-US"/>
        </w:rPr>
        <w:t>Rickter</w:t>
      </w:r>
      <w:proofErr w:type="spellEnd"/>
      <w:r w:rsidR="00A307CC" w:rsidRPr="0054237A">
        <w:rPr>
          <w:rFonts w:eastAsia="Calibri"/>
          <w:lang w:eastAsia="en-US"/>
        </w:rPr>
        <w:t xml:space="preserve"> Scale) may be use only when beneficiaries stay in the project for a long time</w:t>
      </w:r>
      <w:r w:rsidR="00A307CC" w:rsidRPr="0054237A">
        <w:rPr>
          <w:rFonts w:eastAsiaTheme="minorHAnsi"/>
          <w:lang w:eastAsia="en-US"/>
        </w:rPr>
        <w:t>.</w:t>
      </w:r>
    </w:p>
    <w:p w14:paraId="12CA5D8B" w14:textId="49964CE2" w:rsidR="00A307CC" w:rsidRPr="0054237A" w:rsidRDefault="0054237A" w:rsidP="00A54EFF">
      <w:pPr>
        <w:pStyle w:val="Heading4"/>
        <w:shd w:val="clear" w:color="auto" w:fill="FFFFFF" w:themeFill="background1"/>
        <w:rPr>
          <w:rFonts w:eastAsia="Calibri"/>
          <w:lang w:eastAsia="en-US"/>
        </w:rPr>
      </w:pPr>
      <w:r>
        <w:rPr>
          <w:rFonts w:eastAsia="Calibri"/>
          <w:lang w:eastAsia="en-US"/>
        </w:rPr>
        <w:t xml:space="preserve">4. </w:t>
      </w:r>
      <w:r w:rsidR="00A307CC" w:rsidRPr="00B524C2">
        <w:rPr>
          <w:rFonts w:eastAsia="Calibri"/>
          <w:lang w:eastAsia="en-US"/>
        </w:rPr>
        <w:t>Individual action plans/ongoing and periodical reviews</w:t>
      </w:r>
    </w:p>
    <w:p w14:paraId="78735577" w14:textId="126323CA" w:rsidR="00A307CC" w:rsidRPr="0054237A" w:rsidRDefault="00A307CC" w:rsidP="00ED6A70">
      <w:pPr>
        <w:pStyle w:val="ListParagraph"/>
        <w:numPr>
          <w:ilvl w:val="0"/>
          <w:numId w:val="16"/>
        </w:numPr>
        <w:shd w:val="clear" w:color="auto" w:fill="FFFFFF" w:themeFill="background1"/>
        <w:spacing w:before="60" w:after="60"/>
        <w:ind w:left="714" w:hanging="357"/>
        <w:rPr>
          <w:rFonts w:eastAsia="Calibri"/>
          <w:lang w:eastAsia="en-US"/>
        </w:rPr>
      </w:pPr>
      <w:r w:rsidRPr="007B5695">
        <w:rPr>
          <w:rFonts w:eastAsia="Calibri"/>
          <w:u w:val="single"/>
          <w:lang w:eastAsia="en-US"/>
        </w:rPr>
        <w:t>Advantages</w:t>
      </w:r>
      <w:r w:rsidRPr="0054237A">
        <w:rPr>
          <w:rFonts w:eastAsia="Calibri"/>
          <w:lang w:eastAsia="en-US"/>
        </w:rPr>
        <w:t>:</w:t>
      </w:r>
      <w:r w:rsidRPr="0054237A">
        <w:rPr>
          <w:rFonts w:eastAsiaTheme="minorHAnsi"/>
          <w:lang w:eastAsia="en-US"/>
        </w:rPr>
        <w:t xml:space="preserve"> </w:t>
      </w:r>
      <w:r w:rsidRPr="0054237A">
        <w:rPr>
          <w:rFonts w:eastAsia="Calibri"/>
          <w:lang w:eastAsia="en-US"/>
        </w:rPr>
        <w:t>Based on the baseline assessment then regularly reviewe</w:t>
      </w:r>
      <w:r w:rsidR="00396F45">
        <w:rPr>
          <w:rFonts w:eastAsiaTheme="minorHAnsi"/>
          <w:lang w:eastAsia="en-US"/>
        </w:rPr>
        <w:t>d;</w:t>
      </w:r>
      <w:r w:rsidRPr="0054237A">
        <w:rPr>
          <w:rFonts w:eastAsiaTheme="minorHAnsi"/>
          <w:lang w:eastAsia="en-US"/>
        </w:rPr>
        <w:t xml:space="preserve"> b</w:t>
      </w:r>
      <w:r w:rsidRPr="0054237A">
        <w:rPr>
          <w:rFonts w:eastAsia="Calibri"/>
          <w:lang w:eastAsia="en-US"/>
        </w:rPr>
        <w:t>ased on one-to-one client and supervisor review, which targets those soft skills which the individual needs to work on</w:t>
      </w:r>
      <w:r w:rsidR="00396F45">
        <w:rPr>
          <w:rFonts w:eastAsiaTheme="minorHAnsi"/>
          <w:lang w:eastAsia="en-US"/>
        </w:rPr>
        <w:t>;</w:t>
      </w:r>
      <w:r w:rsidRPr="0054237A">
        <w:rPr>
          <w:rFonts w:eastAsiaTheme="minorHAnsi"/>
          <w:lang w:eastAsia="en-US"/>
        </w:rPr>
        <w:t xml:space="preserve"> c</w:t>
      </w:r>
      <w:r w:rsidRPr="0054237A">
        <w:rPr>
          <w:rFonts w:eastAsia="Calibri"/>
          <w:lang w:eastAsia="en-US"/>
        </w:rPr>
        <w:t>an include personal objectives and priorities</w:t>
      </w:r>
      <w:r w:rsidR="00396F45">
        <w:rPr>
          <w:rFonts w:eastAsia="Calibri"/>
          <w:lang w:eastAsia="en-US"/>
        </w:rPr>
        <w:t>.</w:t>
      </w:r>
    </w:p>
    <w:p w14:paraId="34458A66" w14:textId="7E62C257" w:rsidR="00DB5633" w:rsidRPr="0054237A" w:rsidRDefault="00A307CC" w:rsidP="00ED6A70">
      <w:pPr>
        <w:pStyle w:val="ListParagraph"/>
        <w:numPr>
          <w:ilvl w:val="0"/>
          <w:numId w:val="16"/>
        </w:numPr>
        <w:shd w:val="clear" w:color="auto" w:fill="FFFFFF" w:themeFill="background1"/>
        <w:spacing w:before="60" w:after="60"/>
        <w:ind w:left="714" w:hanging="357"/>
        <w:rPr>
          <w:rFonts w:eastAsiaTheme="minorHAnsi"/>
          <w:b/>
          <w:lang w:eastAsia="en-US"/>
        </w:rPr>
      </w:pPr>
      <w:r w:rsidRPr="007B5695">
        <w:rPr>
          <w:rFonts w:eastAsia="Calibri"/>
          <w:u w:val="single"/>
          <w:lang w:eastAsia="en-US"/>
        </w:rPr>
        <w:t>Disadvantages</w:t>
      </w:r>
      <w:r w:rsidRPr="0054237A">
        <w:rPr>
          <w:rFonts w:eastAsia="Calibri"/>
          <w:lang w:eastAsia="en-US"/>
        </w:rPr>
        <w:t>:</w:t>
      </w:r>
      <w:r w:rsidRPr="0054237A">
        <w:rPr>
          <w:rFonts w:eastAsiaTheme="minorHAnsi"/>
          <w:lang w:eastAsia="en-US"/>
        </w:rPr>
        <w:t xml:space="preserve"> </w:t>
      </w:r>
      <w:r w:rsidR="00396F45">
        <w:rPr>
          <w:rFonts w:eastAsia="Calibri"/>
          <w:lang w:eastAsia="en-US"/>
        </w:rPr>
        <w:t>Time-consuming,</w:t>
      </w:r>
      <w:r w:rsidRPr="0054237A">
        <w:rPr>
          <w:rFonts w:eastAsia="Calibri"/>
          <w:lang w:eastAsia="en-US"/>
        </w:rPr>
        <w:t xml:space="preserve"> requires systematic assessments and relatively extensive paper work</w:t>
      </w:r>
      <w:r w:rsidR="00396F45">
        <w:rPr>
          <w:rFonts w:eastAsiaTheme="minorHAnsi"/>
          <w:lang w:eastAsia="en-US"/>
        </w:rPr>
        <w:t>;</w:t>
      </w:r>
      <w:r w:rsidRPr="0054237A">
        <w:rPr>
          <w:rFonts w:eastAsiaTheme="minorHAnsi"/>
          <w:lang w:eastAsia="en-US"/>
        </w:rPr>
        <w:t xml:space="preserve"> n</w:t>
      </w:r>
      <w:r w:rsidRPr="0054237A">
        <w:rPr>
          <w:rFonts w:eastAsia="Calibri"/>
          <w:lang w:eastAsia="en-US"/>
        </w:rPr>
        <w:t>ot applicable to short-term projects and projects based on drop-in services</w:t>
      </w:r>
      <w:r w:rsidRPr="0054237A">
        <w:rPr>
          <w:rFonts w:eastAsiaTheme="minorHAnsi"/>
          <w:lang w:eastAsia="en-US"/>
        </w:rPr>
        <w:t>.</w:t>
      </w:r>
      <w:r w:rsidRPr="0054237A">
        <w:rPr>
          <w:rFonts w:eastAsiaTheme="minorHAnsi"/>
          <w:b/>
          <w:lang w:eastAsia="en-US"/>
        </w:rPr>
        <w:t xml:space="preserve"> </w:t>
      </w:r>
    </w:p>
    <w:p w14:paraId="0792BAA6" w14:textId="6AA7ECEA" w:rsidR="00F4239D" w:rsidRDefault="00F4239D" w:rsidP="00A54EFF">
      <w:pPr>
        <w:pStyle w:val="Heading2"/>
        <w:shd w:val="clear" w:color="auto" w:fill="FFFFFF" w:themeFill="background1"/>
      </w:pPr>
      <w:bookmarkStart w:id="25" w:name="_Toc475443411"/>
      <w:r>
        <w:t>Self-Efficacy</w:t>
      </w:r>
      <w:bookmarkEnd w:id="25"/>
    </w:p>
    <w:p w14:paraId="0276655B" w14:textId="6EB30FFA" w:rsidR="001E415E" w:rsidRPr="001E415E" w:rsidRDefault="001E415E" w:rsidP="001E415E">
      <w:pPr>
        <w:pStyle w:val="Heading3"/>
      </w:pPr>
      <w:bookmarkStart w:id="26" w:name="_Toc475443412"/>
      <w:r>
        <w:t>Self-efficacy, recovery and adult learning/education</w:t>
      </w:r>
      <w:bookmarkEnd w:id="26"/>
    </w:p>
    <w:p w14:paraId="5D0B33A7" w14:textId="4738C545" w:rsidR="00051A19" w:rsidRDefault="00051A19" w:rsidP="00B420C4">
      <w:r>
        <w:t>S</w:t>
      </w:r>
      <w:r w:rsidRPr="00BA4DBC">
        <w:t xml:space="preserve">elf-efficacy is defined as “people’s judgments of their capabilities to organize and execute courses of action required to attain designated types of performances” </w:t>
      </w:r>
      <w:r>
        <w:t>(Bandura</w:t>
      </w:r>
      <w:r w:rsidR="00EE0E13">
        <w:t>,</w:t>
      </w:r>
      <w:r w:rsidRPr="00BA4DBC">
        <w:t xml:space="preserve"> 1986, p.391)</w:t>
      </w:r>
      <w:r>
        <w:t>.</w:t>
      </w:r>
      <w:r w:rsidRPr="00BA4DBC">
        <w:t xml:space="preserve"> </w:t>
      </w:r>
      <w:r w:rsidR="00A23A0D">
        <w:t xml:space="preserve">It is a judgement of confidence to perform a task, or engage in an activity which depends mostly on the task at hand and is independent of any socially or culturally assigned values. </w:t>
      </w:r>
      <w:r>
        <w:t>S</w:t>
      </w:r>
      <w:r w:rsidRPr="002F649C">
        <w:t>elf</w:t>
      </w:r>
      <w:r>
        <w:t>-efficacy beliefs</w:t>
      </w:r>
      <w:r w:rsidRPr="002F649C">
        <w:t xml:space="preserve"> determine how people feel, think, motivate themselves and behave</w:t>
      </w:r>
      <w:r>
        <w:t xml:space="preserve"> (Bandura, 1997)</w:t>
      </w:r>
      <w:r w:rsidRPr="002F649C">
        <w:t>.</w:t>
      </w:r>
    </w:p>
    <w:p w14:paraId="1D2177E2" w14:textId="485F959E" w:rsidR="00A9493A" w:rsidRDefault="00925530" w:rsidP="00B420C4">
      <w:r>
        <w:t xml:space="preserve">It </w:t>
      </w:r>
      <w:r w:rsidR="00A4502F">
        <w:t>has been</w:t>
      </w:r>
      <w:r>
        <w:t xml:space="preserve"> suggested that self-efficacy is a </w:t>
      </w:r>
      <w:r w:rsidR="00A4502F">
        <w:t xml:space="preserve">strong predictor of a wide sphere of behavioural functioning: psychosocial and health functioning, work-related and academic performance, and perseverance in the face of difficult problems (Bandura and Locke, 2003). </w:t>
      </w:r>
      <w:r w:rsidR="00051A19">
        <w:t xml:space="preserve">These authors also suggest that </w:t>
      </w:r>
      <w:r w:rsidR="00A9493A">
        <w:t>high self-efficacy beliefs are necessary to mobilis</w:t>
      </w:r>
      <w:r w:rsidR="00A9493A" w:rsidRPr="00A9493A">
        <w:t>e and sustain coping behaviours.</w:t>
      </w:r>
      <w:r w:rsidR="00051A19">
        <w:t xml:space="preserve"> </w:t>
      </w:r>
      <w:r w:rsidR="00F53FB0">
        <w:t xml:space="preserve">In terms of addiction, self-efficacy is about a person’s belief in their ability to change their addictive habits. </w:t>
      </w:r>
      <w:r w:rsidR="00A4502F">
        <w:t>Numerous studies have also shown a strong relationship between self-efficacy and drinking/drug use behaviours (</w:t>
      </w:r>
      <w:proofErr w:type="spellStart"/>
      <w:r w:rsidR="00A4502F">
        <w:t>Kadden</w:t>
      </w:r>
      <w:proofErr w:type="spellEnd"/>
      <w:r w:rsidR="00A4502F">
        <w:t xml:space="preserve"> and </w:t>
      </w:r>
      <w:proofErr w:type="spellStart"/>
      <w:r w:rsidR="00A4502F">
        <w:t>Litt</w:t>
      </w:r>
      <w:proofErr w:type="spellEnd"/>
      <w:r w:rsidR="00A4502F">
        <w:t>, 2011). People who have the necessary skills and strong coping efficacy are more likely to resist high-risk drinking or drug use activities.</w:t>
      </w:r>
      <w:r w:rsidR="00051A19">
        <w:t xml:space="preserve"> </w:t>
      </w:r>
      <w:r w:rsidR="002E5A7F">
        <w:t>S</w:t>
      </w:r>
      <w:r w:rsidR="00A9493A" w:rsidRPr="00A9493A">
        <w:t xml:space="preserve">elf-efficacy </w:t>
      </w:r>
      <w:r w:rsidR="002E5A7F">
        <w:t>is</w:t>
      </w:r>
      <w:r w:rsidR="00051A19">
        <w:t xml:space="preserve"> also</w:t>
      </w:r>
      <w:r w:rsidR="00A9493A" w:rsidRPr="00A9493A">
        <w:t xml:space="preserve"> associated with </w:t>
      </w:r>
      <w:r w:rsidR="002E5A7F" w:rsidRPr="00A9493A">
        <w:t xml:space="preserve">participation in continuing care </w:t>
      </w:r>
      <w:r w:rsidR="002E5A7F">
        <w:t xml:space="preserve">and </w:t>
      </w:r>
      <w:r w:rsidR="00A9493A" w:rsidRPr="00A9493A">
        <w:t xml:space="preserve">the amount of subsequent alcohol and </w:t>
      </w:r>
      <w:r w:rsidR="002E5A7F">
        <w:t>drug</w:t>
      </w:r>
      <w:r w:rsidR="00A9493A" w:rsidRPr="00A9493A">
        <w:t xml:space="preserve"> use </w:t>
      </w:r>
      <w:r w:rsidR="002E5A7F">
        <w:t>(</w:t>
      </w:r>
      <w:r w:rsidR="002E5A7F" w:rsidRPr="00A9493A">
        <w:t>McKay</w:t>
      </w:r>
      <w:r w:rsidR="00051A19">
        <w:t xml:space="preserve"> et al.,</w:t>
      </w:r>
      <w:r w:rsidR="002E5A7F">
        <w:t xml:space="preserve"> </w:t>
      </w:r>
      <w:r w:rsidR="002E5A7F" w:rsidRPr="00A9493A">
        <w:t>2004)</w:t>
      </w:r>
      <w:r w:rsidR="002E5A7F">
        <w:t xml:space="preserve">, and has been </w:t>
      </w:r>
      <w:r w:rsidR="00A9493A" w:rsidRPr="00A9493A">
        <w:t>found to predict the duration of abstinence (Tate et al.</w:t>
      </w:r>
      <w:r w:rsidR="002E5A7F">
        <w:t>,</w:t>
      </w:r>
      <w:r w:rsidR="00A9493A" w:rsidRPr="00A9493A">
        <w:t xml:space="preserve"> 2008).</w:t>
      </w:r>
    </w:p>
    <w:p w14:paraId="63871665" w14:textId="134FBDA3" w:rsidR="002E5A7F" w:rsidRDefault="002E5A7F" w:rsidP="00B420C4">
      <w:r>
        <w:t>In relation to intervention studies, it has been suggested that</w:t>
      </w:r>
      <w:r w:rsidRPr="002E5A7F">
        <w:t xml:space="preserve"> that specific treatment-related activities </w:t>
      </w:r>
      <w:r>
        <w:t xml:space="preserve">promote changes in self-efficacy; </w:t>
      </w:r>
      <w:proofErr w:type="spellStart"/>
      <w:r w:rsidRPr="002E5A7F">
        <w:t>B</w:t>
      </w:r>
      <w:r>
        <w:t>orrelli</w:t>
      </w:r>
      <w:proofErr w:type="spellEnd"/>
      <w:r>
        <w:t xml:space="preserve"> and </w:t>
      </w:r>
      <w:proofErr w:type="spellStart"/>
      <w:r>
        <w:t>Mermelstein</w:t>
      </w:r>
      <w:proofErr w:type="spellEnd"/>
      <w:r>
        <w:t xml:space="preserve"> (1994) found that meeting </w:t>
      </w:r>
      <w:r w:rsidRPr="002E5A7F">
        <w:t xml:space="preserve">behavioural goals </w:t>
      </w:r>
      <w:r>
        <w:t xml:space="preserve">through intervention </w:t>
      </w:r>
      <w:r w:rsidRPr="002E5A7F">
        <w:t>was accompan</w:t>
      </w:r>
      <w:r>
        <w:t xml:space="preserve">ied by increased self-efficacy and higher rates of </w:t>
      </w:r>
      <w:r w:rsidRPr="002E5A7F">
        <w:t>abstinence at follow-up</w:t>
      </w:r>
      <w:r>
        <w:rPr>
          <w:lang w:val="en"/>
        </w:rPr>
        <w:t>. G</w:t>
      </w:r>
      <w:r w:rsidRPr="002E5A7F">
        <w:rPr>
          <w:lang w:val="en"/>
        </w:rPr>
        <w:t xml:space="preserve">reater participation in skills-building activities </w:t>
      </w:r>
      <w:r w:rsidR="00D34702">
        <w:rPr>
          <w:lang w:val="en"/>
        </w:rPr>
        <w:t xml:space="preserve">has </w:t>
      </w:r>
      <w:r w:rsidR="00051A19">
        <w:rPr>
          <w:lang w:val="en"/>
        </w:rPr>
        <w:t xml:space="preserve">also </w:t>
      </w:r>
      <w:r w:rsidR="00D34702">
        <w:rPr>
          <w:lang w:val="en"/>
        </w:rPr>
        <w:t xml:space="preserve">been found to be </w:t>
      </w:r>
      <w:r w:rsidR="00D34702" w:rsidRPr="002E5A7F">
        <w:rPr>
          <w:lang w:val="en"/>
        </w:rPr>
        <w:t>associated</w:t>
      </w:r>
      <w:r w:rsidRPr="002E5A7F">
        <w:rPr>
          <w:lang w:val="en"/>
        </w:rPr>
        <w:t xml:space="preserve"> with greater self-efficacy, </w:t>
      </w:r>
      <w:r w:rsidR="00051A19">
        <w:rPr>
          <w:lang w:val="en"/>
        </w:rPr>
        <w:t>with</w:t>
      </w:r>
      <w:r w:rsidR="00051A19" w:rsidRPr="002E5A7F">
        <w:rPr>
          <w:lang w:val="en"/>
        </w:rPr>
        <w:t xml:space="preserve"> </w:t>
      </w:r>
      <w:r>
        <w:rPr>
          <w:lang w:val="en"/>
        </w:rPr>
        <w:t xml:space="preserve">in turn, </w:t>
      </w:r>
      <w:r w:rsidR="00EE0E13">
        <w:rPr>
          <w:lang w:val="en"/>
        </w:rPr>
        <w:t xml:space="preserve">high </w:t>
      </w:r>
      <w:r w:rsidRPr="002E5A7F">
        <w:rPr>
          <w:lang w:val="en"/>
        </w:rPr>
        <w:t xml:space="preserve">self-efficacy </w:t>
      </w:r>
      <w:r w:rsidR="00051A19">
        <w:rPr>
          <w:lang w:val="en"/>
        </w:rPr>
        <w:t>being</w:t>
      </w:r>
      <w:r w:rsidR="00051A19" w:rsidRPr="002E5A7F">
        <w:rPr>
          <w:lang w:val="en"/>
        </w:rPr>
        <w:t xml:space="preserve"> </w:t>
      </w:r>
      <w:r w:rsidRPr="002E5A7F">
        <w:rPr>
          <w:lang w:val="en"/>
        </w:rPr>
        <w:t xml:space="preserve">closely related to </w:t>
      </w:r>
      <w:r w:rsidR="00EE0E13">
        <w:rPr>
          <w:lang w:val="en"/>
        </w:rPr>
        <w:t xml:space="preserve">positive </w:t>
      </w:r>
      <w:r w:rsidRPr="002E5A7F">
        <w:rPr>
          <w:lang w:val="en"/>
        </w:rPr>
        <w:t xml:space="preserve">treatment </w:t>
      </w:r>
      <w:r w:rsidRPr="00051A19">
        <w:rPr>
          <w:lang w:val="en"/>
        </w:rPr>
        <w:t>outcome</w:t>
      </w:r>
      <w:r w:rsidR="00D34702" w:rsidRPr="00051A19">
        <w:rPr>
          <w:lang w:val="en"/>
        </w:rPr>
        <w:t>s</w:t>
      </w:r>
      <w:r w:rsidRPr="00051A19">
        <w:t xml:space="preserve"> (</w:t>
      </w:r>
      <w:proofErr w:type="spellStart"/>
      <w:r w:rsidR="00051A19" w:rsidRPr="00051A19">
        <w:rPr>
          <w:lang w:val="en"/>
        </w:rPr>
        <w:t>Ilgen</w:t>
      </w:r>
      <w:proofErr w:type="spellEnd"/>
      <w:r w:rsidR="00051A19" w:rsidRPr="00051A19">
        <w:rPr>
          <w:lang w:val="en"/>
        </w:rPr>
        <w:t>, McKellar and Moos, 2007)</w:t>
      </w:r>
      <w:r w:rsidRPr="00051A19">
        <w:rPr>
          <w:lang w:val="en"/>
        </w:rPr>
        <w:t>.</w:t>
      </w:r>
    </w:p>
    <w:p w14:paraId="5FF77D15" w14:textId="67F4AFFF" w:rsidR="003A1E88" w:rsidRDefault="001A5431" w:rsidP="00B420C4">
      <w:r>
        <w:t>In relation to learning and education, s</w:t>
      </w:r>
      <w:r w:rsidR="00925530">
        <w:t xml:space="preserve">elf-efficacy beliefs have been shown to be related to educational performance, and </w:t>
      </w:r>
      <w:r>
        <w:t>are</w:t>
      </w:r>
      <w:r w:rsidR="00925530">
        <w:t xml:space="preserve"> positively correlated with academic achievement (e.g. </w:t>
      </w:r>
      <w:r w:rsidR="00925530" w:rsidRPr="00A820D3">
        <w:rPr>
          <w:bCs/>
        </w:rPr>
        <w:t>Jinks and Morgan, 1999</w:t>
      </w:r>
      <w:r w:rsidR="00925530">
        <w:rPr>
          <w:bCs/>
        </w:rPr>
        <w:t xml:space="preserve">; </w:t>
      </w:r>
      <w:proofErr w:type="spellStart"/>
      <w:r w:rsidR="00925530" w:rsidRPr="00A820D3">
        <w:rPr>
          <w:bCs/>
        </w:rPr>
        <w:t>Pajares</w:t>
      </w:r>
      <w:proofErr w:type="spellEnd"/>
      <w:r w:rsidR="00925530" w:rsidRPr="00A820D3">
        <w:rPr>
          <w:bCs/>
        </w:rPr>
        <w:t xml:space="preserve"> and </w:t>
      </w:r>
      <w:proofErr w:type="spellStart"/>
      <w:r w:rsidR="00925530" w:rsidRPr="00A820D3">
        <w:t>Schunk</w:t>
      </w:r>
      <w:proofErr w:type="spellEnd"/>
      <w:r w:rsidR="00925530" w:rsidRPr="00A820D3">
        <w:t>, 2001</w:t>
      </w:r>
      <w:r w:rsidR="00EE0E13">
        <w:t>;</w:t>
      </w:r>
      <w:r w:rsidR="00925530" w:rsidRPr="00A820D3">
        <w:t xml:space="preserve"> </w:t>
      </w:r>
      <w:r w:rsidR="00925530" w:rsidRPr="00A820D3">
        <w:rPr>
          <w:bCs/>
        </w:rPr>
        <w:t>Zimmerman, Bandura, and Martinez-Pons,</w:t>
      </w:r>
      <w:r w:rsidR="00925530">
        <w:rPr>
          <w:bCs/>
        </w:rPr>
        <w:t xml:space="preserve"> </w:t>
      </w:r>
      <w:r w:rsidR="00925530" w:rsidRPr="00A820D3">
        <w:rPr>
          <w:bCs/>
        </w:rPr>
        <w:t>1992)</w:t>
      </w:r>
      <w:r w:rsidR="00925530" w:rsidRPr="00A820D3">
        <w:t>.</w:t>
      </w:r>
      <w:r w:rsidR="00925530">
        <w:t xml:space="preserve"> </w:t>
      </w:r>
      <w:r>
        <w:t xml:space="preserve">Webb-Williams </w:t>
      </w:r>
      <w:r w:rsidR="003A1E88">
        <w:t xml:space="preserve">(2006) </w:t>
      </w:r>
      <w:r>
        <w:t>argue</w:t>
      </w:r>
      <w:r w:rsidR="00EE0E13">
        <w:t>s</w:t>
      </w:r>
      <w:r>
        <w:t xml:space="preserve"> that self-efficacy theory is potentially a useful explanatory construct that can be applied to many educational issues</w:t>
      </w:r>
      <w:r w:rsidR="003A1E88">
        <w:t xml:space="preserve"> and suggest</w:t>
      </w:r>
      <w:r w:rsidR="00EE0E13">
        <w:t>s</w:t>
      </w:r>
      <w:r w:rsidR="003A1E88">
        <w:t xml:space="preserve"> that it is logical to predict that individuals with a high sense of personal self-efficacy would demonstrate superior performance on a task</w:t>
      </w:r>
      <w:r w:rsidR="00EE0E13">
        <w:t>,</w:t>
      </w:r>
      <w:r w:rsidR="003A1E88">
        <w:t xml:space="preserve"> </w:t>
      </w:r>
      <w:r w:rsidR="00B41970">
        <w:t xml:space="preserve">in contrast to individuals </w:t>
      </w:r>
      <w:r w:rsidR="003A1E88">
        <w:t xml:space="preserve">with low self-efficacy. </w:t>
      </w:r>
      <w:r w:rsidR="00F53FB0">
        <w:t xml:space="preserve">Self-efficacy has emerged as a highly effective predictor of motivation and learning: the higher the self-efficacy for a given activity, the more likely a person is to succeed at that activity; the higher the self-efficacy for learning, the more likely they are to be motivated to learn.  </w:t>
      </w:r>
    </w:p>
    <w:p w14:paraId="6F71C50F" w14:textId="3A01E3EA" w:rsidR="003A1E88" w:rsidRDefault="003A1E88" w:rsidP="00B420C4">
      <w:r>
        <w:t>P</w:t>
      </w:r>
      <w:r w:rsidRPr="00925530">
        <w:t xml:space="preserve">eople with high self-efficacy approach difficult tasks as challenges </w:t>
      </w:r>
      <w:r>
        <w:t>not</w:t>
      </w:r>
      <w:r w:rsidRPr="00925530">
        <w:t xml:space="preserve"> threats, set challenging goals for themselves and maintain commitment to achieving </w:t>
      </w:r>
      <w:r>
        <w:t>them</w:t>
      </w:r>
      <w:r w:rsidRPr="00925530">
        <w:t xml:space="preserve">, </w:t>
      </w:r>
      <w:r w:rsidR="00D65358">
        <w:t>sustain</w:t>
      </w:r>
      <w:r w:rsidRPr="00925530">
        <w:t xml:space="preserve"> effort </w:t>
      </w:r>
      <w:r>
        <w:t>in the face of</w:t>
      </w:r>
      <w:r w:rsidRPr="00925530">
        <w:t xml:space="preserve"> failure and quickly recover after setbacks, develop an intrinsic interest in activities, and attribute failure to factors which are adaptable </w:t>
      </w:r>
      <w:r>
        <w:t>(for example,</w:t>
      </w:r>
      <w:r w:rsidRPr="00925530">
        <w:t xml:space="preserve"> insufficient effort or skills</w:t>
      </w:r>
      <w:r>
        <w:t>)</w:t>
      </w:r>
      <w:r w:rsidRPr="00925530">
        <w:t xml:space="preserve">. </w:t>
      </w:r>
      <w:r>
        <w:t>These</w:t>
      </w:r>
      <w:r w:rsidRPr="00925530">
        <w:t xml:space="preserve"> attributes contribute to academic performance and learning</w:t>
      </w:r>
      <w:r>
        <w:t xml:space="preserve"> and it is argued that i</w:t>
      </w:r>
      <w:r w:rsidRPr="00925530">
        <w:t xml:space="preserve">f teachers </w:t>
      </w:r>
      <w:r>
        <w:t>can</w:t>
      </w:r>
      <w:r w:rsidRPr="00925530">
        <w:t xml:space="preserve"> develop a strong sense of efficacy in their </w:t>
      </w:r>
      <w:r>
        <w:t>students,</w:t>
      </w:r>
      <w:r w:rsidRPr="00925530">
        <w:t xml:space="preserve"> they would equip them for life</w:t>
      </w:r>
      <w:r>
        <w:t xml:space="preserve">; </w:t>
      </w:r>
      <w:r w:rsidRPr="00925530">
        <w:t xml:space="preserve">Bandura (1997) </w:t>
      </w:r>
      <w:r w:rsidR="00B41970">
        <w:t>suggests</w:t>
      </w:r>
      <w:r w:rsidR="00D65358" w:rsidRPr="00925530">
        <w:t xml:space="preserve"> </w:t>
      </w:r>
      <w:r w:rsidRPr="00925530">
        <w:t>that “The major goal of formal education should be to equip students with the intellectual tools, efficacy beliefs and intrinsic interests to educate themselves in a variety of pursuits throughout their lifetime”</w:t>
      </w:r>
      <w:r w:rsidR="00EE0E13">
        <w:t xml:space="preserve"> (</w:t>
      </w:r>
      <w:r w:rsidR="00EE0E13" w:rsidRPr="00925530">
        <w:t>p.214</w:t>
      </w:r>
      <w:r w:rsidR="00EE0E13">
        <w:t xml:space="preserve">). </w:t>
      </w:r>
    </w:p>
    <w:p w14:paraId="788A0854" w14:textId="743447DA" w:rsidR="00925530" w:rsidRDefault="00D65358" w:rsidP="00B420C4">
      <w:proofErr w:type="spellStart"/>
      <w:r>
        <w:t>Pintrich</w:t>
      </w:r>
      <w:proofErr w:type="spellEnd"/>
      <w:r>
        <w:t xml:space="preserve"> and De Groot (1990) argue that increased self-efficacy beliefs may lead to increased use of metacognitive strategies and thus, to increased performance levels. This is because </w:t>
      </w:r>
      <w:r w:rsidR="00925530">
        <w:t xml:space="preserve">self-efficacy beliefs influence the self-regulatory sub-functions of </w:t>
      </w:r>
      <w:r w:rsidR="00B41970">
        <w:t xml:space="preserve">self-evaluation/monitoring, </w:t>
      </w:r>
      <w:r w:rsidR="00925530">
        <w:t xml:space="preserve">goal setting, strategy use, </w:t>
      </w:r>
      <w:r w:rsidR="00B41970">
        <w:t xml:space="preserve">and </w:t>
      </w:r>
      <w:r w:rsidR="00925530">
        <w:t xml:space="preserve">time planning and management. Thus, </w:t>
      </w:r>
      <w:r w:rsidR="00B41970">
        <w:t xml:space="preserve">new </w:t>
      </w:r>
      <w:r w:rsidR="00925530">
        <w:t xml:space="preserve">skills </w:t>
      </w:r>
      <w:r w:rsidR="00B41970">
        <w:t xml:space="preserve">learned </w:t>
      </w:r>
      <w:r w:rsidR="00925530">
        <w:t xml:space="preserve">lead to high performance if they are used effectively. Low performance can arise, not through a lack of knowledge, but from inefficient use of skills. </w:t>
      </w:r>
      <w:proofErr w:type="spellStart"/>
      <w:r w:rsidR="00B41970">
        <w:t>Pintrich</w:t>
      </w:r>
      <w:proofErr w:type="spellEnd"/>
      <w:r w:rsidR="00B41970">
        <w:t xml:space="preserve"> and De Groot </w:t>
      </w:r>
      <w:r>
        <w:t>conclude</w:t>
      </w:r>
      <w:r w:rsidR="00B41970">
        <w:t>d</w:t>
      </w:r>
      <w:r>
        <w:t xml:space="preserve"> that “students must have both the ‘will’ and the ‘skill’ to be successful in classrooms” (p.38). </w:t>
      </w:r>
    </w:p>
    <w:p w14:paraId="6678DE55" w14:textId="40C6DC0B" w:rsidR="001E415E" w:rsidRDefault="00A54EFF" w:rsidP="001E415E">
      <w:pPr>
        <w:pStyle w:val="Heading3"/>
      </w:pPr>
      <w:bookmarkStart w:id="27" w:name="_Toc475443413"/>
      <w:r>
        <w:t>Evaluating self-efficacy</w:t>
      </w:r>
      <w:bookmarkEnd w:id="27"/>
      <w:r>
        <w:t xml:space="preserve"> </w:t>
      </w:r>
    </w:p>
    <w:p w14:paraId="294A753E" w14:textId="75916225" w:rsidR="001E415E" w:rsidRDefault="00CB745F" w:rsidP="00B420C4">
      <w:r>
        <w:t>S</w:t>
      </w:r>
      <w:r w:rsidR="00EB695F">
        <w:t xml:space="preserve">elf-efficacy </w:t>
      </w:r>
      <w:r>
        <w:t xml:space="preserve">theory </w:t>
      </w:r>
      <w:r w:rsidR="00EB695F">
        <w:t xml:space="preserve">was developed by Bandura (1986) who </w:t>
      </w:r>
      <w:r w:rsidR="00EB695F" w:rsidRPr="0000769E">
        <w:t xml:space="preserve">outlines his recommendations for constructing self-efficacy scales in his </w:t>
      </w:r>
      <w:r w:rsidR="00EB695F" w:rsidRPr="0000769E">
        <w:rPr>
          <w:i/>
        </w:rPr>
        <w:t>Guide for Constructing Self-Efficacy Scales</w:t>
      </w:r>
      <w:r w:rsidR="00EB695F" w:rsidRPr="00AD2910">
        <w:rPr>
          <w:i/>
        </w:rPr>
        <w:t xml:space="preserve"> </w:t>
      </w:r>
      <w:r w:rsidR="00EB695F">
        <w:t>(Bandura, 2001, 2006)</w:t>
      </w:r>
      <w:r w:rsidR="00EB695F" w:rsidRPr="00AD2910">
        <w:t>.</w:t>
      </w:r>
      <w:r w:rsidR="00EB695F" w:rsidRPr="00AD6D30">
        <w:t xml:space="preserve"> </w:t>
      </w:r>
      <w:r w:rsidR="00EB695F">
        <w:t>He</w:t>
      </w:r>
      <w:r w:rsidR="00E56E60" w:rsidRPr="00AD6D30">
        <w:t xml:space="preserve"> cautioned that self-efficacy should, in the main, be assessed using context-specific measures consistent with the achievement index with which they are being compared, rather than with more general measures.</w:t>
      </w:r>
      <w:r w:rsidR="00E56E60">
        <w:t xml:space="preserve"> He</w:t>
      </w:r>
      <w:r w:rsidR="00AD6D30">
        <w:t xml:space="preserve"> </w:t>
      </w:r>
      <w:r w:rsidR="00AD6D30" w:rsidRPr="00AD2910">
        <w:t>argues that the construction of sound self-efficacy scales must rely on an informative conceptual analysis of the factors which govern particular domains of functioning. That is, subscales must be tailored to activity domains and items must assess the multifaceted ways in which self-efficacy beliefs operate within these domains.</w:t>
      </w:r>
      <w:r w:rsidR="00AD6D30">
        <w:t xml:space="preserve"> </w:t>
      </w:r>
      <w:r w:rsidR="00E56E60">
        <w:t>Bandura</w:t>
      </w:r>
      <w:r w:rsidR="00E56E60" w:rsidRPr="00AD6D30">
        <w:t xml:space="preserve"> </w:t>
      </w:r>
      <w:r w:rsidR="00E56E60">
        <w:t>posits</w:t>
      </w:r>
      <w:r w:rsidR="00E56E60" w:rsidRPr="00AD6D30">
        <w:t xml:space="preserve"> </w:t>
      </w:r>
      <w:r w:rsidR="00AD6D30" w:rsidRPr="00AD6D30">
        <w:t xml:space="preserve">that accurate prediction of outcomes from self-efficacy beliefs can only be obtained by assessing self-efficacy at the optimal level of specificity that corresponds to the domain </w:t>
      </w:r>
      <w:r w:rsidR="00E56E60">
        <w:t>of functioning being analysed; i</w:t>
      </w:r>
      <w:r w:rsidR="00AD6D30" w:rsidRPr="00AD6D30">
        <w:t>n other words, self-efficacy judgements should be consistent with, and tailored to, the performance/behaviour domains with which they are compared</w:t>
      </w:r>
      <w:r w:rsidR="00E56E60">
        <w:t>.</w:t>
      </w:r>
    </w:p>
    <w:p w14:paraId="23123A6A" w14:textId="71383CD0" w:rsidR="00A54EFF" w:rsidRPr="000A2ACD" w:rsidRDefault="00A54EFF" w:rsidP="00A54EFF">
      <w:pPr>
        <w:pStyle w:val="Heading2"/>
      </w:pPr>
      <w:bookmarkStart w:id="28" w:name="_Toc475443414"/>
      <w:r w:rsidRPr="001E415E">
        <w:t>Self-Esteem</w:t>
      </w:r>
      <w:bookmarkEnd w:id="28"/>
      <w:r w:rsidRPr="000A2ACD">
        <w:t xml:space="preserve"> </w:t>
      </w:r>
    </w:p>
    <w:p w14:paraId="0D57AEBB" w14:textId="77777777" w:rsidR="00A54EFF" w:rsidRPr="001E415E" w:rsidRDefault="00A54EFF" w:rsidP="00A54EFF">
      <w:pPr>
        <w:pStyle w:val="Heading3"/>
      </w:pPr>
      <w:bookmarkStart w:id="29" w:name="_Toc475443415"/>
      <w:r w:rsidRPr="00B34E3D">
        <w:t>Self-esteem, recovery and adult learning/education</w:t>
      </w:r>
      <w:bookmarkEnd w:id="29"/>
    </w:p>
    <w:p w14:paraId="77D6F494" w14:textId="3A6DD30C" w:rsidR="00A54EFF" w:rsidRDefault="00A54EFF" w:rsidP="00B420C4">
      <w:r>
        <w:t>S</w:t>
      </w:r>
      <w:r w:rsidRPr="00B34E3D">
        <w:t>elf-esteem refers to how one feels about the self: it is “a positive or negative attitude toward a particular object, namely, the self”, and “expresses the feelings that one is ‘good enough’. The individual simply feels that he is a person o</w:t>
      </w:r>
      <w:r w:rsidR="00F00CF9">
        <w:t xml:space="preserve">f worth.” </w:t>
      </w:r>
      <w:proofErr w:type="gramStart"/>
      <w:r w:rsidR="00F00CF9">
        <w:t xml:space="preserve">(Rosenberg, 1965, pp. </w:t>
      </w:r>
      <w:r w:rsidRPr="00B34E3D">
        <w:t>30-31).</w:t>
      </w:r>
      <w:proofErr w:type="gramEnd"/>
      <w:r>
        <w:t xml:space="preserve"> A </w:t>
      </w:r>
      <w:r w:rsidRPr="00A43BC1">
        <w:t>person with high self-esteem is satisfied with the person they are and meets their own standards as a human being</w:t>
      </w:r>
      <w:r>
        <w:t xml:space="preserve"> (</w:t>
      </w:r>
      <w:proofErr w:type="spellStart"/>
      <w:r>
        <w:t>Coopersmith</w:t>
      </w:r>
      <w:proofErr w:type="spellEnd"/>
      <w:r>
        <w:t>, 1967; Rosenberg, 1985)</w:t>
      </w:r>
      <w:r w:rsidRPr="00A43BC1">
        <w:t>.</w:t>
      </w:r>
      <w:r w:rsidRPr="00AD6D30">
        <w:t xml:space="preserve"> </w:t>
      </w:r>
      <w:r>
        <w:t xml:space="preserve">It has become hugely fashionable to suggest that </w:t>
      </w:r>
      <w:r w:rsidRPr="007771DE">
        <w:t xml:space="preserve">positive self-esteem immunises people against susceptibility to a multitude of social problems (Dubois </w:t>
      </w:r>
      <w:r>
        <w:t>and</w:t>
      </w:r>
      <w:r w:rsidRPr="007771DE">
        <w:t xml:space="preserve"> </w:t>
      </w:r>
      <w:proofErr w:type="spellStart"/>
      <w:r w:rsidRPr="007771DE">
        <w:t>Tevendale</w:t>
      </w:r>
      <w:proofErr w:type="spellEnd"/>
      <w:r w:rsidRPr="007771DE">
        <w:t>, 1999; Emler, 2001; Kohn, 1994)</w:t>
      </w:r>
      <w:r>
        <w:t xml:space="preserve"> and this view has </w:t>
      </w:r>
      <w:r w:rsidRPr="007771DE">
        <w:t>become widely popular all over the world</w:t>
      </w:r>
      <w:r>
        <w:t xml:space="preserve">. </w:t>
      </w:r>
      <w:r w:rsidRPr="007771DE">
        <w:t>In particular, there has been a drive to eradicate practices or circumstances that might damage self-esteem “from the precincts of educational e</w:t>
      </w:r>
      <w:r w:rsidR="00F00CF9">
        <w:t>stablishments” (Emler, 2001, p.</w:t>
      </w:r>
      <w:r w:rsidRPr="007771DE">
        <w:t xml:space="preserve">3). </w:t>
      </w:r>
    </w:p>
    <w:p w14:paraId="0C71B7E5" w14:textId="050ECD21" w:rsidR="00A54EFF" w:rsidRDefault="00A54EFF" w:rsidP="00B420C4">
      <w:r>
        <w:t xml:space="preserve">Low self-esteem has been suggested to be a risk factor for substance use (Ward, 1995) and individuals in the grip of addiction often report feelings of worthlessness that </w:t>
      </w:r>
      <w:r w:rsidR="00CB745F">
        <w:t xml:space="preserve">are </w:t>
      </w:r>
      <w:r>
        <w:t>often characterised by a lack of stability in life, insignificance to others, and a sense of immorality.</w:t>
      </w:r>
      <w:r w:rsidR="00F53FB0">
        <w:t xml:space="preserve"> People who have negative feelings about themselves are more likely to use drugs and alcohol in an effort to feel better.</w:t>
      </w:r>
      <w:r>
        <w:t xml:space="preserve"> </w:t>
      </w:r>
      <w:r w:rsidRPr="001E415E">
        <w:t xml:space="preserve">Improved self-esteem is </w:t>
      </w:r>
      <w:r>
        <w:t xml:space="preserve">therefore </w:t>
      </w:r>
      <w:r w:rsidRPr="001E415E">
        <w:t>seen as a priority on the path to recovery</w:t>
      </w:r>
      <w:r>
        <w:t xml:space="preserve"> and the goal of intervention is to decrease vulnerability to negative social influences by exposing individuals to skills training such as relapse prevention techniques and the enhancement of self-esteem (Akhter, 2013). R</w:t>
      </w:r>
      <w:r w:rsidRPr="001E415E">
        <w:t xml:space="preserve">esearch </w:t>
      </w:r>
      <w:r>
        <w:t xml:space="preserve">also </w:t>
      </w:r>
      <w:r w:rsidRPr="001E415E">
        <w:t xml:space="preserve">suggests that interventions that combine recovery awareness training with skills training, like in </w:t>
      </w:r>
      <w:r>
        <w:t xml:space="preserve">the </w:t>
      </w:r>
      <w:r w:rsidRPr="001E415E">
        <w:t>RECOVEU</w:t>
      </w:r>
      <w:r>
        <w:t xml:space="preserve"> course</w:t>
      </w:r>
      <w:r w:rsidRPr="001E415E">
        <w:t>, are useful for raising self-esteem (</w:t>
      </w:r>
      <w:proofErr w:type="spellStart"/>
      <w:r w:rsidRPr="001E415E">
        <w:t>Botvin</w:t>
      </w:r>
      <w:proofErr w:type="spellEnd"/>
      <w:r w:rsidRPr="001E415E">
        <w:t xml:space="preserve">, 2000). </w:t>
      </w:r>
    </w:p>
    <w:p w14:paraId="01A895DA" w14:textId="23E00EBB" w:rsidR="00A54EFF" w:rsidRDefault="00A54EFF" w:rsidP="00B420C4">
      <w:r w:rsidRPr="00AD2910">
        <w:t>Early studies suggest</w:t>
      </w:r>
      <w:r>
        <w:t xml:space="preserve">ed a relationship between self-esteem and learning such that improved self-esteem leads to better attitudes towards learning/education and improved performance. However, this </w:t>
      </w:r>
      <w:r w:rsidRPr="00AD2910">
        <w:t>has been questioned</w:t>
      </w:r>
      <w:r>
        <w:t xml:space="preserve"> and it has since been claimed that t</w:t>
      </w:r>
      <w:r w:rsidRPr="00926FDC">
        <w:t xml:space="preserve">here is no direct relationship between self-esteem and </w:t>
      </w:r>
      <w:r>
        <w:t>learning</w:t>
      </w:r>
      <w:r w:rsidRPr="00926FDC">
        <w:t xml:space="preserve"> (</w:t>
      </w:r>
      <w:proofErr w:type="spellStart"/>
      <w:r>
        <w:t>Baumeister</w:t>
      </w:r>
      <w:proofErr w:type="spellEnd"/>
      <w:r>
        <w:t xml:space="preserve"> et al., 2003; </w:t>
      </w:r>
      <w:proofErr w:type="spellStart"/>
      <w:r>
        <w:t>Kobal</w:t>
      </w:r>
      <w:proofErr w:type="spellEnd"/>
      <w:r>
        <w:t xml:space="preserve"> and</w:t>
      </w:r>
      <w:r w:rsidRPr="00926FDC">
        <w:t xml:space="preserve"> </w:t>
      </w:r>
      <w:proofErr w:type="spellStart"/>
      <w:r>
        <w:t>Musek</w:t>
      </w:r>
      <w:proofErr w:type="spellEnd"/>
      <w:r>
        <w:t>, 2001; Robinson, Taylor and</w:t>
      </w:r>
      <w:r w:rsidRPr="00926FDC">
        <w:t xml:space="preserve"> </w:t>
      </w:r>
      <w:proofErr w:type="spellStart"/>
      <w:r w:rsidRPr="00926FDC">
        <w:t>Piolat</w:t>
      </w:r>
      <w:proofErr w:type="spellEnd"/>
      <w:r w:rsidRPr="00926FDC">
        <w:t>, 1990)</w:t>
      </w:r>
      <w:r>
        <w:t xml:space="preserve">. It has also been suggested that participation in learning can act as a causal factor over self-esteem with </w:t>
      </w:r>
      <w:proofErr w:type="spellStart"/>
      <w:r>
        <w:t>Baumeister</w:t>
      </w:r>
      <w:proofErr w:type="spellEnd"/>
      <w:r>
        <w:t xml:space="preserve"> et al. (2003) concluding that the weak self-esteem–academic performance relationships actually reflect an effect of performance on self-esteem. This suggests that the act of engaging in learning would help to facilitate improved self-esteem; this in turn may support recovery from addiction given the proposed theoretical relationship between self-esteem and substance use. </w:t>
      </w:r>
    </w:p>
    <w:p w14:paraId="3B896E83" w14:textId="77777777" w:rsidR="00A54EFF" w:rsidRDefault="00A54EFF" w:rsidP="00A54EFF">
      <w:pPr>
        <w:pStyle w:val="Heading3"/>
        <w:shd w:val="clear" w:color="auto" w:fill="FFFFFF" w:themeFill="background1"/>
      </w:pPr>
      <w:bookmarkStart w:id="30" w:name="_Toc475443416"/>
      <w:r>
        <w:t>Evaluating self-esteem</w:t>
      </w:r>
      <w:bookmarkEnd w:id="30"/>
      <w:r>
        <w:t xml:space="preserve"> </w:t>
      </w:r>
    </w:p>
    <w:p w14:paraId="5D6FBF7E" w14:textId="67C297F0" w:rsidR="00A54EFF" w:rsidRDefault="00A54EFF" w:rsidP="00B420C4">
      <w:r>
        <w:t xml:space="preserve">Self-esteem is typically measured using self-report questionnaires. The most widely used measure of self-esteem is the 10-item Rosenberg Self-Esteem Scale (RSES; Rosenberg, 1965), which measures global ‘state’ self-esteem by asking respondents to reflect on their current feelings, using on a 4-point agree/disagree scale. Many self-esteem measures have been criticised and are poorly validated, and this poses challenges for researchers and practitioners trying to investigate self-esteem (see </w:t>
      </w:r>
      <w:proofErr w:type="spellStart"/>
      <w:r>
        <w:t>Blascovich</w:t>
      </w:r>
      <w:proofErr w:type="spellEnd"/>
      <w:r>
        <w:t xml:space="preserve"> </w:t>
      </w:r>
      <w:r w:rsidRPr="00957DE5">
        <w:t xml:space="preserve">and </w:t>
      </w:r>
      <w:proofErr w:type="spellStart"/>
      <w:r w:rsidRPr="00957DE5">
        <w:t>Tomaka</w:t>
      </w:r>
      <w:proofErr w:type="spellEnd"/>
      <w:r>
        <w:t xml:space="preserve">, </w:t>
      </w:r>
      <w:r w:rsidRPr="00957DE5">
        <w:t>1993</w:t>
      </w:r>
      <w:r>
        <w:t xml:space="preserve">, for a review). The RSES, in contrast, is considered a highly reliable and valid quantitative tool for assessing self-esteem and has been used extensively in cross-cultural studies across the world (Schmitt and </w:t>
      </w:r>
      <w:proofErr w:type="spellStart"/>
      <w:r>
        <w:t>Allik</w:t>
      </w:r>
      <w:proofErr w:type="spellEnd"/>
      <w:r>
        <w:t xml:space="preserve">, 2005).  </w:t>
      </w:r>
    </w:p>
    <w:p w14:paraId="672AED23" w14:textId="3907066C" w:rsidR="00BC445B" w:rsidRDefault="00BC445B" w:rsidP="001E610F">
      <w:pPr>
        <w:pStyle w:val="Heading2"/>
      </w:pPr>
      <w:bookmarkStart w:id="31" w:name="_Toc475443417"/>
      <w:r>
        <w:t>Recovery Capital</w:t>
      </w:r>
      <w:bookmarkEnd w:id="31"/>
      <w:r w:rsidR="00C4218E">
        <w:t xml:space="preserve"> </w:t>
      </w:r>
    </w:p>
    <w:p w14:paraId="48A09E3F" w14:textId="54E3A02A" w:rsidR="001E415E" w:rsidRPr="001E415E" w:rsidRDefault="001E415E" w:rsidP="001E415E">
      <w:pPr>
        <w:pStyle w:val="Heading3"/>
      </w:pPr>
      <w:bookmarkStart w:id="32" w:name="_Toc475443418"/>
      <w:r>
        <w:t>Recovery capital and adult learning/education</w:t>
      </w:r>
      <w:bookmarkEnd w:id="32"/>
    </w:p>
    <w:p w14:paraId="6996C09B" w14:textId="6CF3065C" w:rsidR="00E659FB" w:rsidRDefault="00E659FB" w:rsidP="00B420C4">
      <w:r>
        <w:t>Recovery capital describes the breadth of external and internal resources people in recovery will need to sustain a drug free life (Rowl</w:t>
      </w:r>
      <w:r w:rsidRPr="00B420C4">
        <w:t>e</w:t>
      </w:r>
      <w:r>
        <w:t xml:space="preserve">y, 2012). They are the same resources as those required to build social, human and cultural capital for any individual and include the personal and psychological resources a person has, and the social networks involving trust, norms and values that support a drug free lifestyle. </w:t>
      </w:r>
    </w:p>
    <w:p w14:paraId="6CDEE975" w14:textId="65A1E80F" w:rsidR="00726EC4" w:rsidRDefault="00C4218E" w:rsidP="00B420C4">
      <w:r>
        <w:t>Recovery capital is an emergent concept which specifically refers to the resources and strengths that individuals in addiction recovery need to acquire (Best, 201</w:t>
      </w:r>
      <w:r w:rsidR="00CF3E27">
        <w:t>2</w:t>
      </w:r>
      <w:r>
        <w:t xml:space="preserve">). </w:t>
      </w:r>
      <w:r w:rsidRPr="006B5E29">
        <w:t>It is closely related to social capit</w:t>
      </w:r>
      <w:r>
        <w:t xml:space="preserve">al as it explores the resources </w:t>
      </w:r>
      <w:r w:rsidRPr="006B5E29">
        <w:t>people need to make sustained behavioural change but only in terms of addiction recovery</w:t>
      </w:r>
      <w:r>
        <w:t>, rather than in the wider social context.</w:t>
      </w:r>
      <w:r w:rsidRPr="006B5E29">
        <w:t xml:space="preserve"> </w:t>
      </w:r>
      <w:proofErr w:type="spellStart"/>
      <w:r w:rsidR="00881C26">
        <w:t>Granfield</w:t>
      </w:r>
      <w:proofErr w:type="spellEnd"/>
      <w:r w:rsidR="00881C26">
        <w:t xml:space="preserve"> and Cloud (2001) talked to people who had completed college education and maintained employment prior to becoming habitually addicted; the social capital gained through these experiences seemed to make them more able to develop new habits in recovery, with recovery also being linked to increased social capital gained through education.</w:t>
      </w:r>
      <w:r w:rsidR="00881C26" w:rsidRPr="00881C26">
        <w:t xml:space="preserve"> </w:t>
      </w:r>
      <w:r w:rsidR="00881C26">
        <w:t xml:space="preserve">This supports </w:t>
      </w:r>
      <w:proofErr w:type="spellStart"/>
      <w:r w:rsidR="00881C26">
        <w:t>Heyneman</w:t>
      </w:r>
      <w:proofErr w:type="spellEnd"/>
      <w:r w:rsidR="00881C26">
        <w:t xml:space="preserve"> (1998) who suggested that social capital was a valuable by-product of education, giving access to new groups of people, relationships and opportunities.</w:t>
      </w:r>
      <w:r w:rsidR="00CF3E27">
        <w:t xml:space="preserve"> Fitzsimmons (1999</w:t>
      </w:r>
      <w:r w:rsidR="00881C26">
        <w:t>) suggests that e</w:t>
      </w:r>
      <w:r w:rsidR="00726EC4">
        <w:t>ducation is intensifying as an instrument of capital</w:t>
      </w:r>
      <w:r w:rsidR="00C20B6B">
        <w:t>,</w:t>
      </w:r>
      <w:r w:rsidR="00CF3E27">
        <w:t xml:space="preserve"> especially</w:t>
      </w:r>
      <w:r w:rsidR="00881C26">
        <w:t xml:space="preserve"> in relation to the</w:t>
      </w:r>
      <w:r w:rsidR="00C20B6B">
        <w:t xml:space="preserve"> use of education as an agenda for employability strategies which aid transition into the workplace</w:t>
      </w:r>
      <w:r w:rsidR="00726EC4">
        <w:t xml:space="preserve">. </w:t>
      </w:r>
    </w:p>
    <w:p w14:paraId="3A60A700" w14:textId="77777777" w:rsidR="00B420C4" w:rsidRDefault="006B5E29" w:rsidP="00B420C4">
      <w:r>
        <w:t xml:space="preserve">Recovery capital is embedded in bio-psycho-social approaches to addiction such as </w:t>
      </w:r>
      <w:r w:rsidR="0002341E">
        <w:t xml:space="preserve">that of </w:t>
      </w:r>
      <w:proofErr w:type="spellStart"/>
      <w:r>
        <w:t>Zinberg</w:t>
      </w:r>
      <w:proofErr w:type="spellEnd"/>
      <w:r>
        <w:t xml:space="preserve"> (1984), </w:t>
      </w:r>
      <w:r w:rsidR="0002341E">
        <w:t>who</w:t>
      </w:r>
      <w:r>
        <w:t xml:space="preserve"> </w:t>
      </w:r>
      <w:r w:rsidR="0002341E">
        <w:t>recognised</w:t>
      </w:r>
      <w:r>
        <w:t xml:space="preserve"> that the nature of </w:t>
      </w:r>
      <w:r w:rsidR="0002341E">
        <w:t xml:space="preserve">a </w:t>
      </w:r>
      <w:r>
        <w:t>drug, the person taking it</w:t>
      </w:r>
      <w:r w:rsidR="0002341E">
        <w:t>,</w:t>
      </w:r>
      <w:r>
        <w:t xml:space="preserve"> and their environment</w:t>
      </w:r>
      <w:r w:rsidR="0002341E">
        <w:t>,</w:t>
      </w:r>
      <w:r>
        <w:t xml:space="preserve"> would have a specific impact on </w:t>
      </w:r>
      <w:r w:rsidR="0002341E">
        <w:t xml:space="preserve">a </w:t>
      </w:r>
      <w:r>
        <w:t xml:space="preserve">person’s reaction and ability to cease and maintain recovery. </w:t>
      </w:r>
      <w:r w:rsidR="007A3C28" w:rsidRPr="007A3C28">
        <w:t>Recovery capital refers to the internal and external resources necessary for an individual to achieve and maintain recovery from substance misuse as well as make behavioural changes</w:t>
      </w:r>
      <w:r w:rsidR="007A3C28">
        <w:t xml:space="preserve">; the </w:t>
      </w:r>
      <w:r w:rsidR="007A3C28" w:rsidRPr="007A3C28">
        <w:t>resources (social</w:t>
      </w:r>
      <w:r w:rsidR="007A3C28">
        <w:t>, physical, human and cultural)</w:t>
      </w:r>
      <w:r w:rsidR="007A3C28" w:rsidRPr="007A3C28">
        <w:t xml:space="preserve"> are necessary to begin and maintain recovery from substance us</w:t>
      </w:r>
      <w:r w:rsidR="007A3C28">
        <w:t xml:space="preserve">e, abuse, and dependence (Best and </w:t>
      </w:r>
      <w:proofErr w:type="spellStart"/>
      <w:r w:rsidR="007A3C28">
        <w:t>Laudet</w:t>
      </w:r>
      <w:proofErr w:type="spellEnd"/>
      <w:r w:rsidR="007A3C28">
        <w:t>, 2010; Cloud and</w:t>
      </w:r>
      <w:r w:rsidR="007A3C28" w:rsidRPr="007A3C28">
        <w:t xml:space="preserve"> </w:t>
      </w:r>
      <w:proofErr w:type="spellStart"/>
      <w:r w:rsidR="007A3C28" w:rsidRPr="007A3C28">
        <w:t>Granfield</w:t>
      </w:r>
      <w:proofErr w:type="spellEnd"/>
      <w:r w:rsidR="007A3C28" w:rsidRPr="007A3C28">
        <w:t>, 2008).</w:t>
      </w:r>
      <w:r w:rsidR="007A3C28">
        <w:t xml:space="preserve"> </w:t>
      </w:r>
    </w:p>
    <w:p w14:paraId="292D2FDC" w14:textId="28F385E4" w:rsidR="00C20B6B" w:rsidRDefault="006B5E29" w:rsidP="00B420C4">
      <w:r>
        <w:t xml:space="preserve">Recovery capital has emerged as an organising concept which describes the elements in a person’s life that provide them with the capacity to achieve and sustain recovery from addiction </w:t>
      </w:r>
      <w:r w:rsidR="0002341E">
        <w:t>(White, 2007)</w:t>
      </w:r>
      <w:r>
        <w:t xml:space="preserve">. </w:t>
      </w:r>
      <w:r w:rsidR="007A3C28">
        <w:t>It coincides with a shift in principles that underpinned intervention and pathological theories towards a sustained recovery paradigm. The relationship between recovery capital and recovery-related outcomes is such that longer remission results in greater accrual of recovery capital; in turn</w:t>
      </w:r>
      <w:r w:rsidR="00E4753E">
        <w:t>,</w:t>
      </w:r>
      <w:r w:rsidR="007A3C28">
        <w:t xml:space="preserve"> this increases the chance of longer remission because it reduces biological, psychological and social </w:t>
      </w:r>
      <w:r w:rsidR="00E4753E">
        <w:t xml:space="preserve">stressors, </w:t>
      </w:r>
      <w:r w:rsidR="007A3C28">
        <w:t xml:space="preserve">which are major pathways to relapse (Kelly and </w:t>
      </w:r>
      <w:proofErr w:type="spellStart"/>
      <w:r w:rsidR="007A3C28">
        <w:t>Hoeppner</w:t>
      </w:r>
      <w:proofErr w:type="spellEnd"/>
      <w:r w:rsidR="007A3C28">
        <w:t xml:space="preserve">, 2014). </w:t>
      </w:r>
    </w:p>
    <w:p w14:paraId="42174E30" w14:textId="09E45F6A" w:rsidR="00C20B6B" w:rsidRDefault="0002341E" w:rsidP="00B420C4">
      <w:r>
        <w:t>Work on recovery capital i</w:t>
      </w:r>
      <w:r w:rsidR="006B5E29">
        <w:t>n the UK has been championed by Best (</w:t>
      </w:r>
      <w:r>
        <w:t xml:space="preserve">2010, </w:t>
      </w:r>
      <w:r w:rsidR="006B5E29">
        <w:t>201</w:t>
      </w:r>
      <w:r>
        <w:t>2</w:t>
      </w:r>
      <w:r w:rsidR="00334E8C">
        <w:t xml:space="preserve">; </w:t>
      </w:r>
      <w:r w:rsidR="00CD03A4">
        <w:t xml:space="preserve">Best and </w:t>
      </w:r>
      <w:proofErr w:type="spellStart"/>
      <w:r w:rsidR="00CD03A4">
        <w:t>Laudet</w:t>
      </w:r>
      <w:proofErr w:type="spellEnd"/>
      <w:r w:rsidR="00CD03A4">
        <w:t xml:space="preserve">, 2010; </w:t>
      </w:r>
      <w:proofErr w:type="spellStart"/>
      <w:r w:rsidR="00334E8C">
        <w:t>Groshkova</w:t>
      </w:r>
      <w:proofErr w:type="spellEnd"/>
      <w:r w:rsidR="00334E8C">
        <w:t>, Best and Whit</w:t>
      </w:r>
      <w:r w:rsidR="00334E8C" w:rsidRPr="00B420C4">
        <w:t>e</w:t>
      </w:r>
      <w:r w:rsidR="00334E8C">
        <w:t>, 2013</w:t>
      </w:r>
      <w:r w:rsidR="006B5E29">
        <w:t xml:space="preserve">) who has </w:t>
      </w:r>
      <w:r>
        <w:t>developed</w:t>
      </w:r>
      <w:r w:rsidR="006B5E29">
        <w:t xml:space="preserve"> </w:t>
      </w:r>
      <w:r>
        <w:t>an explanation for</w:t>
      </w:r>
      <w:r w:rsidR="006B5E29">
        <w:t xml:space="preserve"> the factors prevalent in sustained recovery pertinent to people in the UK</w:t>
      </w:r>
      <w:r w:rsidR="00E659FB">
        <w:t xml:space="preserve">: </w:t>
      </w:r>
      <w:r w:rsidR="006B5E29">
        <w:t>integration with non</w:t>
      </w:r>
      <w:r w:rsidR="00E659FB">
        <w:t>-</w:t>
      </w:r>
      <w:r w:rsidR="006B5E29">
        <w:t>drug using networks, access to training and education, access to employment and reintegration into communities with the absence of</w:t>
      </w:r>
      <w:r w:rsidR="006B5E29" w:rsidRPr="006B5E29">
        <w:t xml:space="preserve"> drug</w:t>
      </w:r>
      <w:r w:rsidR="00E659FB">
        <w:t>-</w:t>
      </w:r>
      <w:r w:rsidR="006B5E29" w:rsidRPr="006B5E29">
        <w:t xml:space="preserve">using behaviours. </w:t>
      </w:r>
      <w:r w:rsidR="00CD03A4">
        <w:t xml:space="preserve">Best and </w:t>
      </w:r>
      <w:proofErr w:type="spellStart"/>
      <w:r w:rsidR="00CD03A4">
        <w:t>Laudet</w:t>
      </w:r>
      <w:proofErr w:type="spellEnd"/>
      <w:r w:rsidR="00CD03A4">
        <w:t xml:space="preserve"> (2010) argue that there are three parts to recovery capital:</w:t>
      </w:r>
    </w:p>
    <w:p w14:paraId="53AC090F" w14:textId="5119E07E" w:rsidR="00CD03A4" w:rsidRDefault="00CD03A4" w:rsidP="00057C6A">
      <w:pPr>
        <w:pStyle w:val="ListParagraph"/>
        <w:numPr>
          <w:ilvl w:val="0"/>
          <w:numId w:val="22"/>
        </w:numPr>
        <w:spacing w:before="120" w:after="120"/>
        <w:ind w:left="714" w:hanging="357"/>
      </w:pPr>
      <w:r>
        <w:t>Personal recovery capital – personal skills and resources (e.g. competencies, coping skills, self-esteem, self-efficacy and positive identity).</w:t>
      </w:r>
    </w:p>
    <w:p w14:paraId="499AC239" w14:textId="05A625F1" w:rsidR="00CD03A4" w:rsidRDefault="00CD03A4" w:rsidP="00057C6A">
      <w:pPr>
        <w:pStyle w:val="ListParagraph"/>
        <w:numPr>
          <w:ilvl w:val="0"/>
          <w:numId w:val="22"/>
        </w:numPr>
        <w:spacing w:before="120" w:after="120"/>
        <w:ind w:left="714" w:hanging="357"/>
      </w:pPr>
      <w:r>
        <w:t xml:space="preserve">Social recovery capital – </w:t>
      </w:r>
      <w:r w:rsidR="00057C6A">
        <w:t xml:space="preserve">the </w:t>
      </w:r>
      <w:r>
        <w:t>social network, an individual’s engagement with this, and their commitment to normative values.</w:t>
      </w:r>
    </w:p>
    <w:p w14:paraId="44B1A73B" w14:textId="0EDCD1AB" w:rsidR="00CD03A4" w:rsidRDefault="00CD03A4" w:rsidP="00057C6A">
      <w:pPr>
        <w:pStyle w:val="ListParagraph"/>
        <w:numPr>
          <w:ilvl w:val="0"/>
          <w:numId w:val="22"/>
        </w:numPr>
        <w:spacing w:before="120" w:after="120"/>
        <w:ind w:left="714" w:hanging="357"/>
      </w:pPr>
      <w:r>
        <w:t>Community recovery capital – based on a contextual component to resources for the recovery journey (e.g. available recovery champions, clear roads to recovery supports from treatment, underlying community resources such as housing and job opportunities</w:t>
      </w:r>
      <w:r w:rsidR="00057C6A">
        <w:t xml:space="preserve"> that will help to enable and sustain recovery pathways). </w:t>
      </w:r>
    </w:p>
    <w:p w14:paraId="1FB12B98" w14:textId="7D30FE87" w:rsidR="00CD03A4" w:rsidRPr="00CD03A4" w:rsidRDefault="00CD03A4" w:rsidP="00B420C4">
      <w:r>
        <w:t xml:space="preserve">Later work by Best et al. (2010) has broken this down further into 10 personal and pro-social </w:t>
      </w:r>
      <w:r w:rsidR="00057C6A">
        <w:t>components</w:t>
      </w:r>
      <w:r>
        <w:t xml:space="preserve"> of </w:t>
      </w:r>
      <w:r w:rsidR="00057C6A">
        <w:t xml:space="preserve">recovery </w:t>
      </w:r>
      <w:r>
        <w:t xml:space="preserve">capital that can be </w:t>
      </w:r>
      <w:r w:rsidR="00057C6A">
        <w:t>measured</w:t>
      </w:r>
      <w:r>
        <w:t xml:space="preserve"> across the </w:t>
      </w:r>
      <w:r w:rsidR="00057C6A">
        <w:t xml:space="preserve">long-term </w:t>
      </w:r>
      <w:r>
        <w:t>recovery journey (see Section 2.5.2 below and Footnote 6).</w:t>
      </w:r>
    </w:p>
    <w:p w14:paraId="0E870F29" w14:textId="5003BB5B" w:rsidR="00E659FB" w:rsidRDefault="004641C3" w:rsidP="00B420C4">
      <w:r>
        <w:t>There has been very little theoretical or empirical work done regarding the link between education and recovery. Keane’s (2011) report was the first of its kind to examine the role that education plays in addiction recovery and the development of recovery capital. He reported that education was a</w:t>
      </w:r>
      <w:r w:rsidR="00411A34">
        <w:t xml:space="preserve">n important </w:t>
      </w:r>
      <w:r>
        <w:t xml:space="preserve">factor </w:t>
      </w:r>
      <w:r w:rsidR="00411A34">
        <w:t xml:space="preserve">in </w:t>
      </w:r>
      <w:r>
        <w:t xml:space="preserve">recovery and </w:t>
      </w:r>
      <w:r w:rsidR="00411A34">
        <w:t xml:space="preserve">developing </w:t>
      </w:r>
      <w:r>
        <w:t>recovery capital and suggested that we should support recovering drug users to access education in order to improve their chances of achieving social reintegration.</w:t>
      </w:r>
      <w:r w:rsidR="00334E8C">
        <w:t xml:space="preserve"> Furthermore, he points out that engaging with adult education can improve social capital by opening up opportunities to develop new networks of friends that are outside the confines of the addiction recovery network.</w:t>
      </w:r>
      <w:r>
        <w:t xml:space="preserve"> </w:t>
      </w:r>
      <w:r w:rsidR="00334E8C">
        <w:t xml:space="preserve">Social learning, or learning as part of a group, is an important way to help students gain experience in collaboration and to develop important skills in critical thinking. In turn, these support recovery. </w:t>
      </w:r>
      <w:r w:rsidR="00D3065B">
        <w:t>Such environments have been found to contribute to better learning outcome and foster benefits such as the development of critical thinking skills, the co-creation of knowledge and transformative learning (</w:t>
      </w:r>
      <w:proofErr w:type="spellStart"/>
      <w:r w:rsidR="00D3065B">
        <w:t>Pallot</w:t>
      </w:r>
      <w:proofErr w:type="spellEnd"/>
      <w:r w:rsidR="00D3065B">
        <w:t xml:space="preserve"> and Pratt, 2005). </w:t>
      </w:r>
      <w:r>
        <w:t xml:space="preserve">Rowley (2012) suggests that the men in her study used education as a way to build social capital and test ways of behaving without drugs; they became embedded in settings such as college tutorial groups and internet discussion rooms and used these as communities of practice to learn. </w:t>
      </w:r>
    </w:p>
    <w:p w14:paraId="7B430047" w14:textId="06B9E735" w:rsidR="00DD615A" w:rsidRDefault="00A54EFF" w:rsidP="00AC4EE6">
      <w:pPr>
        <w:pStyle w:val="Heading3"/>
      </w:pPr>
      <w:bookmarkStart w:id="33" w:name="_Toc475443419"/>
      <w:r>
        <w:t>Evaluating recovery</w:t>
      </w:r>
      <w:bookmarkEnd w:id="33"/>
    </w:p>
    <w:p w14:paraId="39A80D43" w14:textId="364217D3" w:rsidR="00DD615A" w:rsidRDefault="00AC4EE6" w:rsidP="00B420C4">
      <w:r>
        <w:t xml:space="preserve">There is little </w:t>
      </w:r>
      <w:r w:rsidR="00DD615A">
        <w:t>evidence regard</w:t>
      </w:r>
      <w:r w:rsidR="0076063F">
        <w:t>ing recovery evaluation tool</w:t>
      </w:r>
      <w:r>
        <w:t>s and t</w:t>
      </w:r>
      <w:r w:rsidR="00DD615A">
        <w:t xml:space="preserve">here are no specific studies on recovery education evaluation tools. </w:t>
      </w:r>
      <w:r w:rsidR="000D2BA6">
        <w:t>R</w:t>
      </w:r>
      <w:r w:rsidR="00DD615A">
        <w:t xml:space="preserve">ecovery from addiction is multi-faceted and occurs against complex bio-psychosocial needs. </w:t>
      </w:r>
      <w:r>
        <w:t xml:space="preserve">A </w:t>
      </w:r>
      <w:r w:rsidR="00DD615A">
        <w:t xml:space="preserve">multitude of studies on treatment </w:t>
      </w:r>
      <w:r w:rsidR="0076063F">
        <w:t>dominate the literature</w:t>
      </w:r>
      <w:r w:rsidR="000D2BA6">
        <w:t xml:space="preserve"> but the </w:t>
      </w:r>
      <w:r w:rsidR="00DD615A">
        <w:t>overall complexity of addiction issues which are biopsychosocial in form are extremely difficult to measure and no specific tools exist to capture this.</w:t>
      </w:r>
      <w:r w:rsidR="000D2BA6">
        <w:t xml:space="preserve"> The </w:t>
      </w:r>
      <w:r w:rsidR="00DD615A">
        <w:t xml:space="preserve">tools </w:t>
      </w:r>
      <w:r w:rsidR="000D2BA6">
        <w:t xml:space="preserve">that </w:t>
      </w:r>
      <w:r w:rsidR="00DD615A">
        <w:t>do exist were developed in the context of addiction treatment</w:t>
      </w:r>
      <w:r w:rsidR="000D2BA6">
        <w:t xml:space="preserve"> rather than in the context of bio-psychosocial needs, and t</w:t>
      </w:r>
      <w:r w:rsidR="00DD615A">
        <w:t>he quality, consistency and context of how the tools are applied relates to the treatment field</w:t>
      </w:r>
      <w:r w:rsidR="000D2BA6">
        <w:t>;</w:t>
      </w:r>
      <w:r w:rsidR="00DD615A">
        <w:t xml:space="preserve"> the medical model. </w:t>
      </w:r>
      <w:r w:rsidR="000D2BA6">
        <w:t>This</w:t>
      </w:r>
      <w:r w:rsidR="00DD615A">
        <w:t xml:space="preserve"> approach </w:t>
      </w:r>
      <w:r w:rsidR="000D2BA6">
        <w:t>uses</w:t>
      </w:r>
      <w:r w:rsidR="00DD615A">
        <w:t xml:space="preserve"> instruments that are either treatment-based or </w:t>
      </w:r>
      <w:r w:rsidR="00FA56EC">
        <w:t>evaluate</w:t>
      </w:r>
      <w:r w:rsidR="00DD615A">
        <w:t xml:space="preserve"> personal recovery</w:t>
      </w:r>
      <w:r>
        <w:t xml:space="preserve"> (</w:t>
      </w:r>
      <w:r w:rsidR="001E415E">
        <w:t>e.g.</w:t>
      </w:r>
      <w:r w:rsidR="00DD615A">
        <w:t xml:space="preserve"> </w:t>
      </w:r>
      <w:r w:rsidR="00DD615A" w:rsidRPr="00BD10F6">
        <w:rPr>
          <w:bCs/>
        </w:rPr>
        <w:t>SMART Recovery</w:t>
      </w:r>
      <w:r w:rsidR="00B14DD0">
        <w:rPr>
          <w:rStyle w:val="FootnoteReference"/>
          <w:bCs/>
        </w:rPr>
        <w:footnoteReference w:id="3"/>
      </w:r>
      <w:r w:rsidR="00B14DD0">
        <w:rPr>
          <w:bCs/>
        </w:rPr>
        <w:t>,</w:t>
      </w:r>
      <w:r w:rsidR="00DD615A">
        <w:rPr>
          <w:bCs/>
        </w:rPr>
        <w:t xml:space="preserve"> TOP</w:t>
      </w:r>
      <w:r w:rsidR="00F3720C">
        <w:rPr>
          <w:rStyle w:val="FootnoteReference"/>
          <w:bCs/>
        </w:rPr>
        <w:footnoteReference w:id="4"/>
      </w:r>
      <w:r>
        <w:rPr>
          <w:bCs/>
        </w:rPr>
        <w:t>)</w:t>
      </w:r>
      <w:r w:rsidR="00DD615A">
        <w:t>.</w:t>
      </w:r>
      <w:r w:rsidR="00F3720C">
        <w:t xml:space="preserve"> </w:t>
      </w:r>
    </w:p>
    <w:p w14:paraId="648631CD" w14:textId="4415D2C3" w:rsidR="00DD615A" w:rsidRDefault="00DD615A" w:rsidP="00B420C4">
      <w:r>
        <w:t xml:space="preserve">The limitations regarding the literature </w:t>
      </w:r>
      <w:r w:rsidR="00F3720C">
        <w:t xml:space="preserve">and evaluation tools are clear – </w:t>
      </w:r>
      <w:r>
        <w:t xml:space="preserve">no substantive literature </w:t>
      </w:r>
      <w:r w:rsidR="00F3720C">
        <w:t xml:space="preserve">on recovery </w:t>
      </w:r>
      <w:r>
        <w:t>exists</w:t>
      </w:r>
      <w:r w:rsidR="00F3720C">
        <w:t>,</w:t>
      </w:r>
      <w:r>
        <w:t xml:space="preserve"> be it papers, analysis or reports on recovery tools</w:t>
      </w:r>
      <w:r w:rsidR="00F3720C">
        <w:t>; t</w:t>
      </w:r>
      <w:r>
        <w:t>here are no quality ratings</w:t>
      </w:r>
      <w:r w:rsidR="00F3720C">
        <w:t>, and t</w:t>
      </w:r>
      <w:r>
        <w:t>here is no consistent persistent use of recovery evaluation tools at either a national or international level</w:t>
      </w:r>
      <w:r w:rsidR="00F3720C">
        <w:t xml:space="preserve"> (see </w:t>
      </w:r>
      <w:proofErr w:type="spellStart"/>
      <w:r w:rsidR="00F3720C">
        <w:t>Deady’s</w:t>
      </w:r>
      <w:proofErr w:type="spellEnd"/>
      <w:r w:rsidR="00F3720C">
        <w:t xml:space="preserve">, 2009, review of screening, assessment and outcome measures). </w:t>
      </w:r>
      <w:r>
        <w:t xml:space="preserve">Findings on existing tools are weak, with few references or demonstrated impact on services. There is a lack of appropriate research methods and measurements of outcomes </w:t>
      </w:r>
      <w:r w:rsidR="00AC4EE6">
        <w:t>for use of evaluation tools within the addiction field,</w:t>
      </w:r>
      <w:r w:rsidR="00AC4EE6" w:rsidDel="00AC4EE6">
        <w:t xml:space="preserve"> </w:t>
      </w:r>
      <w:r w:rsidR="00F3720C">
        <w:t>and t</w:t>
      </w:r>
      <w:r>
        <w:t>here have been no studies</w:t>
      </w:r>
      <w:r w:rsidR="00AC4EE6">
        <w:t xml:space="preserve"> or </w:t>
      </w:r>
      <w:r>
        <w:t xml:space="preserve">cost benefit analysis </w:t>
      </w:r>
      <w:r w:rsidR="00AC4EE6">
        <w:t xml:space="preserve">re </w:t>
      </w:r>
      <w:r>
        <w:t>social return on investment.</w:t>
      </w:r>
    </w:p>
    <w:p w14:paraId="4AC04B83" w14:textId="7B0DE0E8" w:rsidR="00E14FDB" w:rsidRDefault="00DD615A" w:rsidP="00B420C4">
      <w:r>
        <w:t>There is a developing evidence base in the literature around social capital (family</w:t>
      </w:r>
      <w:r w:rsidR="00E14FDB">
        <w:t>,</w:t>
      </w:r>
      <w:r>
        <w:t xml:space="preserve"> peers</w:t>
      </w:r>
      <w:r w:rsidR="00E14FDB">
        <w:t xml:space="preserve">, </w:t>
      </w:r>
      <w:r>
        <w:t>mutual aid groups</w:t>
      </w:r>
      <w:r w:rsidR="00E14FDB">
        <w:t xml:space="preserve">, and </w:t>
      </w:r>
      <w:r>
        <w:t>new social networks</w:t>
      </w:r>
      <w:r w:rsidR="00E14FDB">
        <w:t>), and around</w:t>
      </w:r>
      <w:r>
        <w:t xml:space="preserve"> physical capital </w:t>
      </w:r>
      <w:r w:rsidR="00E14FDB">
        <w:t>(</w:t>
      </w:r>
      <w:r>
        <w:t>work, finance, transport and housing</w:t>
      </w:r>
      <w:r w:rsidR="00E14FDB">
        <w:t xml:space="preserve">), but these do not look specifically at education in relation to recovery. The only study </w:t>
      </w:r>
      <w:r w:rsidR="001E415E">
        <w:t xml:space="preserve">undertaken </w:t>
      </w:r>
      <w:r w:rsidR="00E14FDB">
        <w:t xml:space="preserve">on education specifically was by Keane (2011) who used a grounded theory approach to evaluate the effects of adult education on addiction recovery. However, no specific recovery tools were identified in his literature review or used in </w:t>
      </w:r>
      <w:r w:rsidR="00411A34">
        <w:t xml:space="preserve">his </w:t>
      </w:r>
      <w:r w:rsidR="00E14FDB">
        <w:t xml:space="preserve">research. </w:t>
      </w:r>
    </w:p>
    <w:p w14:paraId="35547349" w14:textId="4723F868" w:rsidR="00E56E60" w:rsidRDefault="00E14FDB" w:rsidP="00B420C4">
      <w:r>
        <w:t>There is an emerging methodological clarity and understanding of recovery capital</w:t>
      </w:r>
      <w:r w:rsidR="00346B67">
        <w:t xml:space="preserve">; to date assessment and evaluation of this is in its </w:t>
      </w:r>
      <w:r w:rsidR="00346B67">
        <w:t xml:space="preserve">infancy. Typically, assessment of recovery capital uses the </w:t>
      </w:r>
      <w:r w:rsidR="008E2B26">
        <w:t>Recovery Capital Scale (</w:t>
      </w:r>
      <w:proofErr w:type="spellStart"/>
      <w:r w:rsidR="008E2B26">
        <w:t>Granfield</w:t>
      </w:r>
      <w:proofErr w:type="spellEnd"/>
      <w:r w:rsidR="008E2B26">
        <w:t xml:space="preserve"> and Cloud</w:t>
      </w:r>
      <w:r w:rsidR="00F304AC">
        <w:t>,</w:t>
      </w:r>
      <w:r w:rsidR="008E2B26">
        <w:t xml:space="preserve"> 1999</w:t>
      </w:r>
      <w:r w:rsidR="00F304AC">
        <w:t>; White and Cloud, 2008</w:t>
      </w:r>
      <w:r w:rsidR="008E2B26">
        <w:t xml:space="preserve">) or a later iteration of this: the </w:t>
      </w:r>
      <w:r w:rsidR="00346B67">
        <w:t>ARC (Assessment of Recovery Ca</w:t>
      </w:r>
      <w:r w:rsidR="008E2B26">
        <w:t xml:space="preserve">pital scale; </w:t>
      </w:r>
      <w:proofErr w:type="spellStart"/>
      <w:r w:rsidR="00346B67">
        <w:t>Groshkova</w:t>
      </w:r>
      <w:proofErr w:type="spellEnd"/>
      <w:r w:rsidR="00346B67">
        <w:t xml:space="preserve">, Best and White, 2013). </w:t>
      </w:r>
      <w:r w:rsidR="008E2B26">
        <w:t>These measures have</w:t>
      </w:r>
      <w:r w:rsidR="00346B67">
        <w:t xml:space="preserve"> evolved from work </w:t>
      </w:r>
      <w:r w:rsidR="00CD03A4">
        <w:t xml:space="preserve">into recovery capital </w:t>
      </w:r>
      <w:r w:rsidR="00346B67">
        <w:t xml:space="preserve">undertaken </w:t>
      </w:r>
      <w:r w:rsidR="006635CF">
        <w:t xml:space="preserve">in the US </w:t>
      </w:r>
      <w:r w:rsidR="00346B67">
        <w:t xml:space="preserve">by </w:t>
      </w:r>
      <w:r w:rsidR="008E2B26">
        <w:t xml:space="preserve">Robert </w:t>
      </w:r>
      <w:proofErr w:type="spellStart"/>
      <w:r w:rsidR="00346B67">
        <w:t>Granfield</w:t>
      </w:r>
      <w:proofErr w:type="spellEnd"/>
      <w:r w:rsidR="008E2B26">
        <w:t xml:space="preserve">, William </w:t>
      </w:r>
      <w:r w:rsidR="006635CF">
        <w:t>Cloud</w:t>
      </w:r>
      <w:r w:rsidR="00346B67">
        <w:t xml:space="preserve"> and</w:t>
      </w:r>
      <w:r w:rsidR="008E2B26">
        <w:t xml:space="preserve"> William White</w:t>
      </w:r>
      <w:r w:rsidR="00346B67">
        <w:t>, and cont</w:t>
      </w:r>
      <w:r w:rsidR="008E2B26">
        <w:t>inued in the UK by David Best</w:t>
      </w:r>
      <w:r w:rsidR="008E2B26">
        <w:rPr>
          <w:rStyle w:val="FootnoteReference"/>
        </w:rPr>
        <w:footnoteReference w:id="5"/>
      </w:r>
      <w:r w:rsidR="00346B67">
        <w:t xml:space="preserve">. </w:t>
      </w:r>
      <w:r w:rsidR="008E2B26">
        <w:t xml:space="preserve">They are self-assessment instruments that help a client </w:t>
      </w:r>
      <w:r w:rsidR="001E415E">
        <w:t xml:space="preserve">to </w:t>
      </w:r>
      <w:r w:rsidR="008E2B26">
        <w:t xml:space="preserve">measure his or her degree of recovery capital. The scales can be completed and discussed in an interview format or can be self-completed by the client and then discussed with the practitioner. </w:t>
      </w:r>
      <w:r w:rsidR="001E415E">
        <w:t xml:space="preserve">They </w:t>
      </w:r>
      <w:r w:rsidR="008E2B26">
        <w:t xml:space="preserve">can also be used within an intervention process to evaluate the impact and effectiveness of a programme. The Recovery Capital Scale asks for an agree/disagree response to 35 separate questions on aspects of recovery capital (e.g. </w:t>
      </w:r>
      <w:r w:rsidR="00AC4EE6" w:rsidRPr="00AC4EE6">
        <w:rPr>
          <w:i/>
        </w:rPr>
        <w:t>I live in a home and neighbourhood that is safe and secure</w:t>
      </w:r>
      <w:r w:rsidR="00AC4EE6">
        <w:t xml:space="preserve">). </w:t>
      </w:r>
      <w:r w:rsidR="006635CF">
        <w:t xml:space="preserve">The </w:t>
      </w:r>
      <w:r w:rsidR="00AC4EE6">
        <w:t>ARC</w:t>
      </w:r>
      <w:r w:rsidR="00AF10E3">
        <w:t xml:space="preserve"> </w:t>
      </w:r>
      <w:r w:rsidR="00AC4EE6">
        <w:t>asks for a yes/no response to 50 questions across</w:t>
      </w:r>
      <w:r w:rsidR="00AF10E3">
        <w:t xml:space="preserve"> ten dimensions of recovery capital</w:t>
      </w:r>
      <w:r w:rsidR="00AF10E3">
        <w:rPr>
          <w:rStyle w:val="FootnoteReference"/>
        </w:rPr>
        <w:footnoteReference w:id="6"/>
      </w:r>
      <w:r w:rsidR="00AC4EE6">
        <w:t xml:space="preserve">. Neither of these scales </w:t>
      </w:r>
      <w:r w:rsidR="00F00CF9">
        <w:t>includes</w:t>
      </w:r>
      <w:r w:rsidR="00AF10E3">
        <w:t xml:space="preserve"> education a</w:t>
      </w:r>
      <w:r w:rsidR="00AC4EE6">
        <w:t xml:space="preserve">s a factor in recovery capital, however. </w:t>
      </w:r>
      <w:r w:rsidR="00E56E60">
        <w:rPr>
          <w:b/>
          <w:bCs/>
        </w:rPr>
        <w:br w:type="page"/>
      </w:r>
    </w:p>
    <w:p w14:paraId="5B80DF19" w14:textId="4F4C4E8C" w:rsidR="00970DD1" w:rsidRPr="00562D19" w:rsidRDefault="00447638" w:rsidP="00E56E60">
      <w:pPr>
        <w:pStyle w:val="Heading1"/>
      </w:pPr>
      <w:bookmarkStart w:id="34" w:name="_Toc475443420"/>
      <w:r>
        <w:t xml:space="preserve">EVALUATION </w:t>
      </w:r>
      <w:r w:rsidR="00A54EFF">
        <w:t xml:space="preserve">APPROACHES </w:t>
      </w:r>
      <w:r w:rsidR="00F4239D">
        <w:t>USED BY PARTNERS</w:t>
      </w:r>
      <w:bookmarkEnd w:id="34"/>
    </w:p>
    <w:p w14:paraId="2E4359C5" w14:textId="3F7BF596" w:rsidR="00447638" w:rsidRPr="00447638" w:rsidRDefault="00447638" w:rsidP="00447638">
      <w:pPr>
        <w:pStyle w:val="Heading2"/>
      </w:pPr>
      <w:bookmarkStart w:id="35" w:name="_Toc475443421"/>
      <w:r>
        <w:t>Partner Summary of Evaluation Approaches</w:t>
      </w:r>
      <w:bookmarkEnd w:id="35"/>
    </w:p>
    <w:p w14:paraId="7A994203" w14:textId="397D819E" w:rsidR="005D580A" w:rsidRDefault="00447638" w:rsidP="00447638">
      <w:bookmarkStart w:id="36" w:name="_Toc416374540"/>
      <w:r>
        <w:t xml:space="preserve">In order to determine </w:t>
      </w:r>
      <w:r w:rsidR="00E42170">
        <w:t>which</w:t>
      </w:r>
      <w:r>
        <w:t xml:space="preserve"> types of evaluation tools partners </w:t>
      </w:r>
      <w:r w:rsidR="00E42170">
        <w:t>deem</w:t>
      </w:r>
      <w:r>
        <w:t xml:space="preserve"> to be the most useful and/or effective in practice, and </w:t>
      </w:r>
      <w:r w:rsidR="005D580A">
        <w:t>why</w:t>
      </w:r>
      <w:r>
        <w:t xml:space="preserve">, partners completed a </w:t>
      </w:r>
      <w:r>
        <w:rPr>
          <w:i/>
        </w:rPr>
        <w:t xml:space="preserve">Partner Summary of Evaluation Approaches </w:t>
      </w:r>
      <w:r w:rsidR="00F971FD">
        <w:rPr>
          <w:i/>
        </w:rPr>
        <w:t>F</w:t>
      </w:r>
      <w:r w:rsidRPr="00F971FD">
        <w:rPr>
          <w:i/>
        </w:rPr>
        <w:t>orm</w:t>
      </w:r>
      <w:r>
        <w:t xml:space="preserve"> (see Appendix 1). This </w:t>
      </w:r>
      <w:r w:rsidR="005D580A">
        <w:t>asks for a number of fields to be completed</w:t>
      </w:r>
      <w:r w:rsidR="005D580A" w:rsidRPr="005D580A">
        <w:t xml:space="preserve"> </w:t>
      </w:r>
      <w:r w:rsidR="005D580A">
        <w:t>(see below)</w:t>
      </w:r>
      <w:r w:rsidR="00187610">
        <w:t xml:space="preserve"> in order to identify and assess current evaluation strategies relevant to both adult learning and addiction recovery interventions; this information </w:t>
      </w:r>
      <w:r w:rsidR="009870C5">
        <w:t>was</w:t>
      </w:r>
      <w:r w:rsidR="00187610">
        <w:t xml:space="preserve"> used to</w:t>
      </w:r>
      <w:r w:rsidR="00A54EFF">
        <w:t xml:space="preserve"> inform the development of the RECOVEU Evaluation T</w:t>
      </w:r>
      <w:r w:rsidR="00187610">
        <w:t>ools. The form</w:t>
      </w:r>
      <w:r w:rsidR="00E42170">
        <w:t xml:space="preserve"> also requests that </w:t>
      </w:r>
      <w:r w:rsidR="005D580A">
        <w:t xml:space="preserve">partners </w:t>
      </w:r>
      <w:r w:rsidR="00E42170">
        <w:t>provide</w:t>
      </w:r>
      <w:r w:rsidR="005D580A">
        <w:t xml:space="preserve"> information on evaluation tools </w:t>
      </w:r>
      <w:r w:rsidR="00394E3F">
        <w:t>that</w:t>
      </w:r>
      <w:r w:rsidR="005D580A">
        <w:t xml:space="preserve"> </w:t>
      </w:r>
      <w:r w:rsidR="00056EF5">
        <w:t>are</w:t>
      </w:r>
      <w:r w:rsidR="005D580A">
        <w:t xml:space="preserve"> </w:t>
      </w:r>
      <w:r w:rsidR="005D580A" w:rsidRPr="00F00CF9">
        <w:rPr>
          <w:i/>
          <w:u w:val="single"/>
        </w:rPr>
        <w:t>not</w:t>
      </w:r>
      <w:r w:rsidR="005D580A">
        <w:t xml:space="preserve"> useful</w:t>
      </w:r>
      <w:r w:rsidR="00F00CF9">
        <w:t xml:space="preserve"> or </w:t>
      </w:r>
      <w:r w:rsidR="00187610">
        <w:t xml:space="preserve">effective; </w:t>
      </w:r>
      <w:r w:rsidR="005D580A">
        <w:t xml:space="preserve">this information </w:t>
      </w:r>
      <w:r w:rsidR="009870C5">
        <w:t xml:space="preserve">was </w:t>
      </w:r>
      <w:r w:rsidR="00187610">
        <w:t>also</w:t>
      </w:r>
      <w:r w:rsidR="00E42170">
        <w:t xml:space="preserve"> important for</w:t>
      </w:r>
      <w:r w:rsidR="005D580A">
        <w:t xml:space="preserve"> making decisions about which evaluation tools are </w:t>
      </w:r>
      <w:r w:rsidR="00E42170">
        <w:t xml:space="preserve">the </w:t>
      </w:r>
      <w:r w:rsidR="005D580A">
        <w:t>most appropriate.</w:t>
      </w:r>
      <w:r w:rsidR="00647959">
        <w:t xml:space="preserve"> </w:t>
      </w:r>
    </w:p>
    <w:p w14:paraId="4C165E8C" w14:textId="5D588849" w:rsidR="00647959" w:rsidRDefault="00647959" w:rsidP="00447638">
      <w:r>
        <w:t>Information requested from partners:</w:t>
      </w:r>
    </w:p>
    <w:p w14:paraId="0C47F598" w14:textId="42AF9C95" w:rsidR="005D580A" w:rsidRDefault="005D580A" w:rsidP="001D4493">
      <w:pPr>
        <w:pStyle w:val="ListParagraph"/>
        <w:numPr>
          <w:ilvl w:val="0"/>
          <w:numId w:val="4"/>
        </w:numPr>
        <w:spacing w:before="0" w:after="120"/>
      </w:pPr>
      <w:r>
        <w:t>Name of evaluation tool.</w:t>
      </w:r>
    </w:p>
    <w:p w14:paraId="45DD6A9A" w14:textId="6B4112E0" w:rsidR="005D580A" w:rsidRDefault="005D580A" w:rsidP="001D4493">
      <w:pPr>
        <w:pStyle w:val="ListParagraph"/>
        <w:numPr>
          <w:ilvl w:val="0"/>
          <w:numId w:val="4"/>
        </w:numPr>
        <w:spacing w:before="0" w:after="120"/>
      </w:pPr>
      <w:r>
        <w:t>Type and content – what the tool evaluates and how</w:t>
      </w:r>
      <w:r w:rsidR="00515F9B">
        <w:t xml:space="preserve">. Relevant variables included: </w:t>
      </w:r>
      <w:r w:rsidR="00DE654F">
        <w:t>adult learning/addiction recovery</w:t>
      </w:r>
      <w:r w:rsidR="00515F9B">
        <w:t>, adult learning area, type of addiction, type of assessment (e.g. multiple choice), online/pen and paper</w:t>
      </w:r>
      <w:r>
        <w:t>.</w:t>
      </w:r>
    </w:p>
    <w:p w14:paraId="7DB096D3" w14:textId="5C3853AA" w:rsidR="005D580A" w:rsidRDefault="005D580A" w:rsidP="001D4493">
      <w:pPr>
        <w:pStyle w:val="ListParagraph"/>
        <w:numPr>
          <w:ilvl w:val="0"/>
          <w:numId w:val="4"/>
        </w:numPr>
        <w:spacing w:before="0" w:after="120"/>
      </w:pPr>
      <w:r>
        <w:t>The context in which it is used – where and who with.</w:t>
      </w:r>
    </w:p>
    <w:p w14:paraId="050642AB" w14:textId="6A7FD1BF" w:rsidR="005D580A" w:rsidRDefault="005D580A" w:rsidP="001D4493">
      <w:pPr>
        <w:pStyle w:val="ListParagraph"/>
        <w:numPr>
          <w:ilvl w:val="0"/>
          <w:numId w:val="4"/>
        </w:numPr>
        <w:spacing w:before="0" w:after="120"/>
      </w:pPr>
      <w:r>
        <w:t>Value placed on the evaluation tool and why.</w:t>
      </w:r>
    </w:p>
    <w:p w14:paraId="30DEB2D8" w14:textId="6616C9DB" w:rsidR="005D580A" w:rsidRDefault="005D580A" w:rsidP="001D4493">
      <w:pPr>
        <w:pStyle w:val="ListParagraph"/>
        <w:numPr>
          <w:ilvl w:val="0"/>
          <w:numId w:val="4"/>
        </w:numPr>
        <w:spacing w:before="120"/>
      </w:pPr>
      <w:r>
        <w:t xml:space="preserve">Any other </w:t>
      </w:r>
      <w:r w:rsidR="00851B17">
        <w:t xml:space="preserve">relevant </w:t>
      </w:r>
      <w:r>
        <w:t>comments.</w:t>
      </w:r>
    </w:p>
    <w:p w14:paraId="057B41DC" w14:textId="0671BC74" w:rsidR="00C5055A" w:rsidRDefault="00BC4B62" w:rsidP="00C5055A">
      <w:pPr>
        <w:spacing w:before="360"/>
      </w:pPr>
      <w:r>
        <w:t>Information on the</w:t>
      </w:r>
      <w:r w:rsidR="00C5055A">
        <w:t xml:space="preserve"> different types of </w:t>
      </w:r>
      <w:r>
        <w:t xml:space="preserve">evaluation </w:t>
      </w:r>
      <w:r w:rsidR="00C5055A">
        <w:t xml:space="preserve">tools </w:t>
      </w:r>
      <w:r>
        <w:t xml:space="preserve">is summarised in Tables </w:t>
      </w:r>
      <w:r w:rsidR="00426C68">
        <w:t>3.</w:t>
      </w:r>
      <w:r>
        <w:t xml:space="preserve">1 to </w:t>
      </w:r>
      <w:r w:rsidR="00426C68">
        <w:t>3.</w:t>
      </w:r>
      <w:r>
        <w:t xml:space="preserve">3 below. The tables are separated into three separate categories of evaluation tools: </w:t>
      </w:r>
    </w:p>
    <w:p w14:paraId="1B671F3D" w14:textId="71728B05" w:rsidR="00C5055A" w:rsidRDefault="00C5055A" w:rsidP="00C5055A">
      <w:pPr>
        <w:spacing w:before="0" w:after="120"/>
        <w:ind w:left="680" w:hanging="340"/>
      </w:pPr>
      <w:r>
        <w:t xml:space="preserve">Table </w:t>
      </w:r>
      <w:r w:rsidR="00426C68">
        <w:t>3.</w:t>
      </w:r>
      <w:r>
        <w:t xml:space="preserve">1: Overview of </w:t>
      </w:r>
      <w:r w:rsidR="00DE654F" w:rsidRPr="00DE654F">
        <w:t>adult learning</w:t>
      </w:r>
      <w:r w:rsidR="003B7D64">
        <w:t xml:space="preserve"> evaluation tools</w:t>
      </w:r>
    </w:p>
    <w:p w14:paraId="3EA85A81" w14:textId="524C23D2" w:rsidR="00C5055A" w:rsidRDefault="00C5055A" w:rsidP="00C5055A">
      <w:pPr>
        <w:spacing w:before="0" w:after="120"/>
        <w:ind w:left="680" w:hanging="340"/>
      </w:pPr>
      <w:r>
        <w:t xml:space="preserve">Table </w:t>
      </w:r>
      <w:r w:rsidR="00426C68">
        <w:t>3.</w:t>
      </w:r>
      <w:r>
        <w:t xml:space="preserve">2: Overview of </w:t>
      </w:r>
      <w:r w:rsidR="00DE654F">
        <w:t>addiction recovery evaluation tools</w:t>
      </w:r>
    </w:p>
    <w:p w14:paraId="2D66B2D2" w14:textId="4E07036F" w:rsidR="00DE654F" w:rsidRDefault="00C5055A" w:rsidP="00C5055A">
      <w:pPr>
        <w:spacing w:before="120"/>
        <w:ind w:left="680" w:hanging="340"/>
      </w:pPr>
      <w:r>
        <w:t xml:space="preserve">Table </w:t>
      </w:r>
      <w:r w:rsidR="00426C68">
        <w:t>3.</w:t>
      </w:r>
      <w:r>
        <w:t xml:space="preserve">3: Overview of relevant </w:t>
      </w:r>
      <w:r w:rsidR="00DE654F">
        <w:t>miscellaneous</w:t>
      </w:r>
      <w:r w:rsidR="00DE654F" w:rsidRPr="00DE654F">
        <w:t xml:space="preserve"> tools</w:t>
      </w:r>
    </w:p>
    <w:p w14:paraId="0E8DF0B4" w14:textId="7E1B927C" w:rsidR="00AE1E60" w:rsidRDefault="00BC4B62" w:rsidP="00C5055A">
      <w:pPr>
        <w:spacing w:before="360"/>
      </w:pPr>
      <w:r>
        <w:t>The tables also gives partner country, ref</w:t>
      </w:r>
      <w:r w:rsidR="00851B17">
        <w:t>erence or link</w:t>
      </w:r>
      <w:r>
        <w:t xml:space="preserve"> to the tool, indication of whether or not an example has been provided, and</w:t>
      </w:r>
      <w:r w:rsidR="00AE1E60">
        <w:t xml:space="preserve"> comments </w:t>
      </w:r>
      <w:r>
        <w:t>about</w:t>
      </w:r>
      <w:r w:rsidR="00AE1E60">
        <w:t xml:space="preserve"> whether or not the tool </w:t>
      </w:r>
      <w:r w:rsidR="003B7D64">
        <w:t xml:space="preserve">was </w:t>
      </w:r>
      <w:r w:rsidR="00AE1E60">
        <w:t xml:space="preserve">appropriate for informing </w:t>
      </w:r>
      <w:r w:rsidR="00C5055A">
        <w:t xml:space="preserve">the </w:t>
      </w:r>
      <w:r w:rsidR="00A54EFF">
        <w:t>RECOVEU Evaluation T</w:t>
      </w:r>
      <w:r w:rsidR="00AE1E60">
        <w:t>ool</w:t>
      </w:r>
      <w:r w:rsidR="00426C68">
        <w:t>kit</w:t>
      </w:r>
      <w:r w:rsidR="00AE1E60">
        <w:t xml:space="preserve">. </w:t>
      </w:r>
    </w:p>
    <w:p w14:paraId="525ADB8F" w14:textId="77777777" w:rsidR="00DE654F" w:rsidRDefault="00DE654F">
      <w:pPr>
        <w:spacing w:before="0" w:line="276" w:lineRule="auto"/>
        <w:jc w:val="left"/>
      </w:pPr>
      <w:r>
        <w:br w:type="page"/>
      </w:r>
    </w:p>
    <w:p w14:paraId="716393A3" w14:textId="77777777" w:rsidR="00DE654F" w:rsidRDefault="00DE654F">
      <w:pPr>
        <w:spacing w:before="0" w:line="276" w:lineRule="auto"/>
        <w:jc w:val="left"/>
        <w:sectPr w:rsidR="00DE654F" w:rsidSect="0064228E">
          <w:footerReference w:type="default" r:id="rId18"/>
          <w:type w:val="continuous"/>
          <w:pgSz w:w="11906" w:h="16838" w:code="9"/>
          <w:pgMar w:top="-1145" w:right="1440" w:bottom="1440" w:left="1440" w:header="425" w:footer="1383" w:gutter="0"/>
          <w:pgNumType w:start="0"/>
          <w:cols w:space="708"/>
          <w:titlePg/>
          <w:docGrid w:linePitch="360"/>
        </w:sectPr>
      </w:pPr>
    </w:p>
    <w:p w14:paraId="0E0A07DB" w14:textId="788DE6ED" w:rsidR="00515F9B" w:rsidRDefault="00515F9B" w:rsidP="00515F9B">
      <w:pPr>
        <w:spacing w:before="0" w:line="276" w:lineRule="auto"/>
        <w:jc w:val="left"/>
        <w:rPr>
          <w:b/>
        </w:rPr>
      </w:pPr>
      <w:r w:rsidRPr="00515F9B">
        <w:rPr>
          <w:b/>
        </w:rPr>
        <w:t xml:space="preserve">Table </w:t>
      </w:r>
      <w:r w:rsidR="00A54EFF">
        <w:rPr>
          <w:b/>
        </w:rPr>
        <w:t>3.</w:t>
      </w:r>
      <w:r w:rsidRPr="00515F9B">
        <w:rPr>
          <w:b/>
        </w:rPr>
        <w:t xml:space="preserve">1  </w:t>
      </w:r>
      <w:r>
        <w:rPr>
          <w:b/>
        </w:rPr>
        <w:t xml:space="preserve"> </w:t>
      </w:r>
      <w:r w:rsidR="00C5055A">
        <w:rPr>
          <w:b/>
        </w:rPr>
        <w:t>Overview</w:t>
      </w:r>
      <w:r w:rsidRPr="00515F9B">
        <w:rPr>
          <w:b/>
        </w:rPr>
        <w:t xml:space="preserve"> of adult learning evaluation tools </w:t>
      </w:r>
    </w:p>
    <w:tbl>
      <w:tblPr>
        <w:tblStyle w:val="TableGrid"/>
        <w:tblW w:w="0" w:type="auto"/>
        <w:tblLook w:val="04A0" w:firstRow="1" w:lastRow="0" w:firstColumn="1" w:lastColumn="0" w:noHBand="0" w:noVBand="1"/>
      </w:tblPr>
      <w:tblGrid>
        <w:gridCol w:w="1526"/>
        <w:gridCol w:w="1134"/>
        <w:gridCol w:w="2693"/>
        <w:gridCol w:w="2693"/>
        <w:gridCol w:w="2694"/>
        <w:gridCol w:w="2126"/>
        <w:gridCol w:w="2410"/>
      </w:tblGrid>
      <w:tr w:rsidR="00157734" w:rsidRPr="00046677" w14:paraId="1D6E52DC" w14:textId="77777777" w:rsidTr="00EE29BC">
        <w:trPr>
          <w:tblHeader/>
        </w:trPr>
        <w:tc>
          <w:tcPr>
            <w:tcW w:w="1526" w:type="dxa"/>
            <w:shd w:val="clear" w:color="auto" w:fill="D9D9D9" w:themeFill="background1" w:themeFillShade="D9"/>
          </w:tcPr>
          <w:p w14:paraId="298489F3" w14:textId="5E802C03" w:rsidR="00157734" w:rsidRPr="00046677" w:rsidRDefault="00157734" w:rsidP="00CC701F">
            <w:pPr>
              <w:spacing w:before="0"/>
              <w:jc w:val="left"/>
              <w:rPr>
                <w:b/>
                <w:sz w:val="21"/>
                <w:szCs w:val="21"/>
              </w:rPr>
            </w:pPr>
            <w:r>
              <w:rPr>
                <w:rFonts w:eastAsia="Calibri" w:cs="Times New Roman"/>
                <w:b/>
                <w:sz w:val="21"/>
                <w:szCs w:val="21"/>
                <w:lang w:eastAsia="en-US"/>
              </w:rPr>
              <w:t>E</w:t>
            </w:r>
            <w:r w:rsidRPr="00DE654F">
              <w:rPr>
                <w:rFonts w:eastAsia="Calibri" w:cs="Times New Roman"/>
                <w:b/>
                <w:sz w:val="21"/>
                <w:szCs w:val="21"/>
                <w:lang w:eastAsia="en-US"/>
              </w:rPr>
              <w:t>valuation tool</w:t>
            </w:r>
          </w:p>
        </w:tc>
        <w:tc>
          <w:tcPr>
            <w:tcW w:w="1134" w:type="dxa"/>
            <w:shd w:val="clear" w:color="auto" w:fill="D9D9D9" w:themeFill="background1" w:themeFillShade="D9"/>
          </w:tcPr>
          <w:p w14:paraId="5CACE573" w14:textId="68458245" w:rsidR="00157734" w:rsidRPr="00046677" w:rsidRDefault="00157734" w:rsidP="00EC66BD">
            <w:pPr>
              <w:spacing w:before="0"/>
              <w:jc w:val="left"/>
              <w:rPr>
                <w:b/>
                <w:sz w:val="21"/>
                <w:szCs w:val="21"/>
              </w:rPr>
            </w:pPr>
            <w:r>
              <w:rPr>
                <w:rFonts w:eastAsia="Calibri" w:cs="Times New Roman"/>
                <w:b/>
                <w:sz w:val="21"/>
                <w:szCs w:val="21"/>
                <w:lang w:eastAsia="en-US"/>
              </w:rPr>
              <w:t>C</w:t>
            </w:r>
            <w:r w:rsidRPr="00046677">
              <w:rPr>
                <w:rFonts w:eastAsia="Calibri" w:cs="Times New Roman"/>
                <w:b/>
                <w:sz w:val="21"/>
                <w:szCs w:val="21"/>
                <w:lang w:eastAsia="en-US"/>
              </w:rPr>
              <w:t>ountry</w:t>
            </w:r>
            <w:r w:rsidR="00EC66BD">
              <w:rPr>
                <w:rFonts w:eastAsia="Calibri" w:cs="Times New Roman"/>
                <w:b/>
                <w:sz w:val="21"/>
                <w:szCs w:val="21"/>
                <w:lang w:eastAsia="en-US"/>
              </w:rPr>
              <w:t xml:space="preserve"> / </w:t>
            </w:r>
            <w:r>
              <w:rPr>
                <w:rFonts w:eastAsia="Calibri" w:cs="Times New Roman"/>
                <w:b/>
                <w:sz w:val="21"/>
                <w:szCs w:val="21"/>
                <w:lang w:eastAsia="en-US"/>
              </w:rPr>
              <w:t>e</w:t>
            </w:r>
            <w:r w:rsidRPr="00DE654F">
              <w:rPr>
                <w:rFonts w:eastAsia="Calibri" w:cs="Times New Roman"/>
                <w:b/>
                <w:sz w:val="21"/>
                <w:szCs w:val="21"/>
                <w:lang w:eastAsia="en-US"/>
              </w:rPr>
              <w:t>xample</w:t>
            </w:r>
            <w:r w:rsidRPr="00046677">
              <w:rPr>
                <w:rFonts w:eastAsia="Calibri" w:cs="Times New Roman"/>
                <w:b/>
                <w:sz w:val="21"/>
                <w:szCs w:val="21"/>
                <w:lang w:eastAsia="en-US"/>
              </w:rPr>
              <w:t xml:space="preserve"> (Y</w:t>
            </w:r>
            <w:r w:rsidR="00182C00">
              <w:rPr>
                <w:rFonts w:eastAsia="Calibri" w:cs="Times New Roman"/>
                <w:b/>
                <w:sz w:val="21"/>
                <w:szCs w:val="21"/>
                <w:lang w:eastAsia="en-US"/>
              </w:rPr>
              <w:t>es</w:t>
            </w:r>
            <w:r w:rsidRPr="00046677">
              <w:rPr>
                <w:rFonts w:eastAsia="Calibri" w:cs="Times New Roman"/>
                <w:b/>
                <w:sz w:val="21"/>
                <w:szCs w:val="21"/>
                <w:lang w:eastAsia="en-US"/>
              </w:rPr>
              <w:t>/N</w:t>
            </w:r>
            <w:r w:rsidR="00182C00">
              <w:rPr>
                <w:rFonts w:eastAsia="Calibri" w:cs="Times New Roman"/>
                <w:b/>
                <w:sz w:val="21"/>
                <w:szCs w:val="21"/>
                <w:lang w:eastAsia="en-US"/>
              </w:rPr>
              <w:t>o</w:t>
            </w:r>
            <w:r w:rsidRPr="00046677">
              <w:rPr>
                <w:rFonts w:eastAsia="Calibri" w:cs="Times New Roman"/>
                <w:b/>
                <w:sz w:val="21"/>
                <w:szCs w:val="21"/>
                <w:lang w:eastAsia="en-US"/>
              </w:rPr>
              <w:t>)</w:t>
            </w:r>
          </w:p>
        </w:tc>
        <w:tc>
          <w:tcPr>
            <w:tcW w:w="2693" w:type="dxa"/>
            <w:shd w:val="clear" w:color="auto" w:fill="D9D9D9" w:themeFill="background1" w:themeFillShade="D9"/>
          </w:tcPr>
          <w:p w14:paraId="6FEB5320" w14:textId="18AF30FE" w:rsidR="00157734" w:rsidRPr="00EC66BD" w:rsidRDefault="00157734" w:rsidP="00CC701F">
            <w:pPr>
              <w:spacing w:before="0"/>
              <w:jc w:val="left"/>
              <w:rPr>
                <w:rFonts w:eastAsia="Calibri" w:cs="Times New Roman"/>
                <w:b/>
                <w:sz w:val="21"/>
                <w:szCs w:val="21"/>
                <w:lang w:eastAsia="en-US"/>
              </w:rPr>
            </w:pPr>
            <w:r w:rsidRPr="00DE654F">
              <w:rPr>
                <w:rFonts w:eastAsia="Calibri" w:cs="Times New Roman"/>
                <w:b/>
                <w:sz w:val="21"/>
                <w:szCs w:val="21"/>
                <w:lang w:eastAsia="en-US"/>
              </w:rPr>
              <w:t>T</w:t>
            </w:r>
            <w:r w:rsidR="00AE1E60">
              <w:rPr>
                <w:rFonts w:eastAsia="Calibri" w:cs="Times New Roman"/>
                <w:b/>
                <w:sz w:val="21"/>
                <w:szCs w:val="21"/>
                <w:lang w:eastAsia="en-US"/>
              </w:rPr>
              <w:t xml:space="preserve">ype of content – what the tool </w:t>
            </w:r>
            <w:r w:rsidRPr="00DE654F">
              <w:rPr>
                <w:rFonts w:eastAsia="Calibri" w:cs="Times New Roman"/>
                <w:b/>
                <w:sz w:val="21"/>
                <w:szCs w:val="21"/>
                <w:lang w:eastAsia="en-US"/>
              </w:rPr>
              <w:t xml:space="preserve">evaluates and how </w:t>
            </w:r>
          </w:p>
        </w:tc>
        <w:tc>
          <w:tcPr>
            <w:tcW w:w="2693" w:type="dxa"/>
            <w:shd w:val="clear" w:color="auto" w:fill="D9D9D9" w:themeFill="background1" w:themeFillShade="D9"/>
          </w:tcPr>
          <w:p w14:paraId="31E0F779" w14:textId="1B19BBDC" w:rsidR="00157734" w:rsidRPr="00046677" w:rsidRDefault="00157734" w:rsidP="00CC701F">
            <w:pPr>
              <w:spacing w:before="0"/>
              <w:jc w:val="left"/>
              <w:rPr>
                <w:b/>
                <w:sz w:val="21"/>
                <w:szCs w:val="21"/>
              </w:rPr>
            </w:pPr>
            <w:r w:rsidRPr="00DE654F">
              <w:rPr>
                <w:rFonts w:eastAsia="Times New Roman" w:cs="Times New Roman"/>
                <w:b/>
                <w:sz w:val="21"/>
                <w:szCs w:val="21"/>
                <w:lang w:eastAsia="en-US"/>
              </w:rPr>
              <w:t xml:space="preserve">The context in which </w:t>
            </w:r>
            <w:r w:rsidRPr="00046677">
              <w:rPr>
                <w:rFonts w:eastAsia="Times New Roman" w:cs="Times New Roman"/>
                <w:b/>
                <w:sz w:val="21"/>
                <w:szCs w:val="21"/>
                <w:lang w:eastAsia="en-US"/>
              </w:rPr>
              <w:t>it is used</w:t>
            </w:r>
            <w:r w:rsidRPr="00DE654F">
              <w:rPr>
                <w:rFonts w:eastAsia="Times New Roman" w:cs="Times New Roman"/>
                <w:b/>
                <w:sz w:val="21"/>
                <w:szCs w:val="21"/>
                <w:lang w:eastAsia="en-US"/>
              </w:rPr>
              <w:t xml:space="preserve"> – where and who with?</w:t>
            </w:r>
          </w:p>
        </w:tc>
        <w:tc>
          <w:tcPr>
            <w:tcW w:w="2694" w:type="dxa"/>
            <w:shd w:val="clear" w:color="auto" w:fill="D9D9D9" w:themeFill="background1" w:themeFillShade="D9"/>
          </w:tcPr>
          <w:p w14:paraId="1E82B8BF" w14:textId="13F745A9" w:rsidR="00157734" w:rsidRPr="00EC66BD" w:rsidRDefault="00157734" w:rsidP="00CC701F">
            <w:pPr>
              <w:spacing w:before="0"/>
              <w:jc w:val="left"/>
              <w:rPr>
                <w:rFonts w:eastAsia="Times New Roman" w:cs="Times New Roman"/>
                <w:b/>
                <w:sz w:val="21"/>
                <w:szCs w:val="21"/>
                <w:lang w:eastAsia="en-US"/>
              </w:rPr>
            </w:pPr>
            <w:r w:rsidRPr="00046677">
              <w:rPr>
                <w:rFonts w:eastAsia="Times New Roman" w:cs="Times New Roman"/>
                <w:b/>
                <w:sz w:val="21"/>
                <w:szCs w:val="21"/>
                <w:lang w:eastAsia="en-US"/>
              </w:rPr>
              <w:t>Value</w:t>
            </w:r>
            <w:r w:rsidRPr="00DE654F">
              <w:rPr>
                <w:rFonts w:eastAsia="Times New Roman" w:cs="Times New Roman"/>
                <w:b/>
                <w:sz w:val="21"/>
                <w:szCs w:val="21"/>
                <w:lang w:eastAsia="en-US"/>
              </w:rPr>
              <w:t xml:space="preserve"> place</w:t>
            </w:r>
            <w:r w:rsidRPr="00046677">
              <w:rPr>
                <w:rFonts w:eastAsia="Times New Roman" w:cs="Times New Roman"/>
                <w:b/>
                <w:sz w:val="21"/>
                <w:szCs w:val="21"/>
                <w:lang w:eastAsia="en-US"/>
              </w:rPr>
              <w:t>d</w:t>
            </w:r>
            <w:r w:rsidRPr="00DE654F">
              <w:rPr>
                <w:rFonts w:eastAsia="Times New Roman" w:cs="Times New Roman"/>
                <w:b/>
                <w:sz w:val="21"/>
                <w:szCs w:val="21"/>
                <w:lang w:eastAsia="en-US"/>
              </w:rPr>
              <w:t xml:space="preserve"> </w:t>
            </w:r>
            <w:r w:rsidR="00AE1E60">
              <w:rPr>
                <w:rFonts w:eastAsia="Times New Roman" w:cs="Times New Roman"/>
                <w:b/>
                <w:sz w:val="21"/>
                <w:szCs w:val="21"/>
                <w:lang w:eastAsia="en-US"/>
              </w:rPr>
              <w:t>on the evaluation tool and why</w:t>
            </w:r>
          </w:p>
        </w:tc>
        <w:tc>
          <w:tcPr>
            <w:tcW w:w="2126" w:type="dxa"/>
            <w:shd w:val="clear" w:color="auto" w:fill="D9D9D9" w:themeFill="background1" w:themeFillShade="D9"/>
          </w:tcPr>
          <w:p w14:paraId="17F63E6C" w14:textId="1816DE84" w:rsidR="00157734" w:rsidRPr="00157734" w:rsidRDefault="00EC66BD" w:rsidP="00C87611">
            <w:pPr>
              <w:spacing w:before="0"/>
              <w:jc w:val="left"/>
              <w:rPr>
                <w:rFonts w:eastAsia="Times New Roman" w:cs="Times New Roman"/>
                <w:b/>
                <w:sz w:val="21"/>
                <w:szCs w:val="21"/>
                <w:lang w:eastAsia="en-US"/>
              </w:rPr>
            </w:pPr>
            <w:r>
              <w:rPr>
                <w:rFonts w:eastAsia="Times New Roman" w:cs="Times New Roman"/>
                <w:b/>
                <w:sz w:val="21"/>
                <w:szCs w:val="21"/>
                <w:lang w:eastAsia="en-US"/>
              </w:rPr>
              <w:t>O</w:t>
            </w:r>
            <w:r w:rsidR="00BC4B62">
              <w:rPr>
                <w:rFonts w:eastAsia="Times New Roman" w:cs="Times New Roman"/>
                <w:b/>
                <w:sz w:val="21"/>
                <w:szCs w:val="21"/>
                <w:lang w:eastAsia="en-US"/>
              </w:rPr>
              <w:t>ther comments / link to tool</w:t>
            </w:r>
          </w:p>
        </w:tc>
        <w:tc>
          <w:tcPr>
            <w:tcW w:w="2410" w:type="dxa"/>
            <w:shd w:val="clear" w:color="auto" w:fill="D9D9D9" w:themeFill="background1" w:themeFillShade="D9"/>
          </w:tcPr>
          <w:p w14:paraId="5CC57034" w14:textId="5F747C79" w:rsidR="00157734" w:rsidRPr="00046677" w:rsidRDefault="00AE1E60" w:rsidP="00CC701F">
            <w:pPr>
              <w:spacing w:before="0"/>
              <w:jc w:val="left"/>
              <w:rPr>
                <w:b/>
                <w:sz w:val="21"/>
                <w:szCs w:val="21"/>
              </w:rPr>
            </w:pPr>
            <w:r>
              <w:rPr>
                <w:rFonts w:eastAsia="Times New Roman" w:cs="Times New Roman"/>
                <w:b/>
                <w:sz w:val="21"/>
                <w:szCs w:val="21"/>
                <w:lang w:eastAsia="en-US"/>
              </w:rPr>
              <w:t>A</w:t>
            </w:r>
            <w:r w:rsidR="00157734" w:rsidRPr="00046677">
              <w:rPr>
                <w:rFonts w:eastAsia="Times New Roman" w:cs="Times New Roman"/>
                <w:b/>
                <w:sz w:val="21"/>
                <w:szCs w:val="21"/>
                <w:lang w:eastAsia="en-US"/>
              </w:rPr>
              <w:t>ppropriate</w:t>
            </w:r>
            <w:r w:rsidR="00157734">
              <w:rPr>
                <w:rFonts w:eastAsia="Times New Roman" w:cs="Times New Roman"/>
                <w:b/>
                <w:sz w:val="21"/>
                <w:szCs w:val="21"/>
                <w:lang w:eastAsia="en-US"/>
              </w:rPr>
              <w:t>ness</w:t>
            </w:r>
            <w:r w:rsidR="00157734" w:rsidRPr="00046677">
              <w:rPr>
                <w:rFonts w:eastAsia="Times New Roman" w:cs="Times New Roman"/>
                <w:b/>
                <w:sz w:val="21"/>
                <w:szCs w:val="21"/>
                <w:lang w:eastAsia="en-US"/>
              </w:rPr>
              <w:t xml:space="preserve"> for informing RECOVEU evaluation tools</w:t>
            </w:r>
          </w:p>
        </w:tc>
      </w:tr>
      <w:tr w:rsidR="002023D0" w:rsidRPr="00A54EFF" w14:paraId="4B39F10D" w14:textId="77777777" w:rsidTr="00EE29BC">
        <w:tc>
          <w:tcPr>
            <w:tcW w:w="1526" w:type="dxa"/>
          </w:tcPr>
          <w:p w14:paraId="65C0A670" w14:textId="79D30564" w:rsidR="002023D0" w:rsidRDefault="002023D0" w:rsidP="00E0756F">
            <w:pPr>
              <w:spacing w:before="0"/>
              <w:jc w:val="left"/>
              <w:rPr>
                <w:rFonts w:eastAsia="Times New Roman"/>
                <w:sz w:val="21"/>
                <w:szCs w:val="21"/>
              </w:rPr>
            </w:pPr>
            <w:r>
              <w:rPr>
                <w:rFonts w:eastAsia="Times New Roman"/>
                <w:sz w:val="21"/>
                <w:szCs w:val="21"/>
              </w:rPr>
              <w:t>Evaluation of prevention sessions in EAP</w:t>
            </w:r>
            <w:r w:rsidR="00E0756F">
              <w:rPr>
                <w:rFonts w:eastAsia="Times New Roman"/>
                <w:sz w:val="21"/>
                <w:szCs w:val="21"/>
              </w:rPr>
              <w:t xml:space="preserve"> (Employee Assistance Programmes) </w:t>
            </w:r>
            <w:r>
              <w:rPr>
                <w:rFonts w:eastAsia="Times New Roman"/>
                <w:sz w:val="21"/>
                <w:szCs w:val="21"/>
              </w:rPr>
              <w:t xml:space="preserve"> </w:t>
            </w:r>
          </w:p>
        </w:tc>
        <w:tc>
          <w:tcPr>
            <w:tcW w:w="1134" w:type="dxa"/>
          </w:tcPr>
          <w:p w14:paraId="2ABE0D73" w14:textId="452E20C9" w:rsidR="002023D0" w:rsidRDefault="002023D0" w:rsidP="003A76B2">
            <w:pPr>
              <w:spacing w:before="0"/>
              <w:jc w:val="left"/>
              <w:rPr>
                <w:sz w:val="21"/>
                <w:szCs w:val="21"/>
              </w:rPr>
            </w:pPr>
            <w:r>
              <w:rPr>
                <w:sz w:val="21"/>
                <w:szCs w:val="21"/>
              </w:rPr>
              <w:t>Romania (Yes)</w:t>
            </w:r>
          </w:p>
        </w:tc>
        <w:tc>
          <w:tcPr>
            <w:tcW w:w="2693" w:type="dxa"/>
          </w:tcPr>
          <w:p w14:paraId="5816CACB" w14:textId="064A4E7E" w:rsidR="002023D0" w:rsidRPr="003A76B2" w:rsidRDefault="002023D0" w:rsidP="002A3BE0">
            <w:pPr>
              <w:spacing w:before="0"/>
              <w:jc w:val="left"/>
              <w:rPr>
                <w:rFonts w:eastAsia="Times New Roman"/>
                <w:sz w:val="21"/>
                <w:szCs w:val="21"/>
              </w:rPr>
            </w:pPr>
            <w:r>
              <w:rPr>
                <w:rFonts w:eastAsia="Times New Roman"/>
                <w:sz w:val="21"/>
                <w:szCs w:val="21"/>
              </w:rPr>
              <w:t xml:space="preserve">Set of questions to find out opinions and suggestions about </w:t>
            </w:r>
            <w:r w:rsidR="00CB068E">
              <w:rPr>
                <w:rFonts w:eastAsia="Times New Roman"/>
                <w:sz w:val="21"/>
                <w:szCs w:val="21"/>
              </w:rPr>
              <w:t xml:space="preserve">the </w:t>
            </w:r>
            <w:r w:rsidR="002A3BE0">
              <w:rPr>
                <w:rFonts w:eastAsia="Times New Roman"/>
                <w:sz w:val="21"/>
                <w:szCs w:val="21"/>
              </w:rPr>
              <w:t>training delivered. Mix of tick box and open-ended.</w:t>
            </w:r>
          </w:p>
        </w:tc>
        <w:tc>
          <w:tcPr>
            <w:tcW w:w="2693" w:type="dxa"/>
          </w:tcPr>
          <w:p w14:paraId="7D6EBBAA" w14:textId="37F338F0" w:rsidR="002023D0" w:rsidRPr="003A76B2" w:rsidRDefault="00730496" w:rsidP="00CC701F">
            <w:pPr>
              <w:spacing w:before="0"/>
              <w:jc w:val="left"/>
              <w:rPr>
                <w:rFonts w:eastAsia="Times New Roman"/>
                <w:sz w:val="21"/>
                <w:szCs w:val="21"/>
              </w:rPr>
            </w:pPr>
            <w:r>
              <w:rPr>
                <w:rFonts w:eastAsia="Times New Roman"/>
                <w:sz w:val="21"/>
                <w:szCs w:val="21"/>
              </w:rPr>
              <w:t>Participants</w:t>
            </w:r>
            <w:r w:rsidR="002023D0">
              <w:rPr>
                <w:rFonts w:eastAsia="Times New Roman"/>
                <w:sz w:val="21"/>
                <w:szCs w:val="21"/>
              </w:rPr>
              <w:t xml:space="preserve"> on drug recovery programmes</w:t>
            </w:r>
            <w:r>
              <w:rPr>
                <w:rFonts w:eastAsia="Times New Roman"/>
                <w:sz w:val="21"/>
                <w:szCs w:val="21"/>
              </w:rPr>
              <w:t>.</w:t>
            </w:r>
          </w:p>
        </w:tc>
        <w:tc>
          <w:tcPr>
            <w:tcW w:w="2694" w:type="dxa"/>
          </w:tcPr>
          <w:p w14:paraId="1C225482" w14:textId="77777777" w:rsidR="002023D0" w:rsidRPr="003A76B2" w:rsidRDefault="002023D0" w:rsidP="00CC701F">
            <w:pPr>
              <w:spacing w:before="0"/>
              <w:jc w:val="left"/>
              <w:rPr>
                <w:rFonts w:eastAsia="Times New Roman"/>
                <w:sz w:val="21"/>
                <w:szCs w:val="21"/>
              </w:rPr>
            </w:pPr>
          </w:p>
        </w:tc>
        <w:tc>
          <w:tcPr>
            <w:tcW w:w="2126" w:type="dxa"/>
            <w:vAlign w:val="center"/>
          </w:tcPr>
          <w:p w14:paraId="6C10BA58" w14:textId="77777777" w:rsidR="002023D0" w:rsidRDefault="002023D0" w:rsidP="008A0C4A">
            <w:pPr>
              <w:spacing w:before="0"/>
              <w:jc w:val="left"/>
              <w:rPr>
                <w:rFonts w:eastAsia="Times New Roman"/>
                <w:sz w:val="21"/>
                <w:szCs w:val="21"/>
              </w:rPr>
            </w:pPr>
          </w:p>
        </w:tc>
        <w:tc>
          <w:tcPr>
            <w:tcW w:w="2410" w:type="dxa"/>
          </w:tcPr>
          <w:p w14:paraId="58C9A7DF" w14:textId="283F8268" w:rsidR="002023D0" w:rsidRPr="00A54EFF" w:rsidRDefault="002023D0" w:rsidP="00622F68">
            <w:pPr>
              <w:spacing w:before="0"/>
              <w:jc w:val="left"/>
              <w:rPr>
                <w:sz w:val="21"/>
                <w:szCs w:val="21"/>
              </w:rPr>
            </w:pPr>
            <w:r w:rsidRPr="00A54EFF">
              <w:rPr>
                <w:sz w:val="21"/>
                <w:szCs w:val="21"/>
              </w:rPr>
              <w:t xml:space="preserve">Some questions </w:t>
            </w:r>
            <w:r w:rsidR="00622F68" w:rsidRPr="00A54EFF">
              <w:rPr>
                <w:sz w:val="21"/>
                <w:szCs w:val="21"/>
              </w:rPr>
              <w:t xml:space="preserve">used to inform the </w:t>
            </w:r>
            <w:r w:rsidRPr="00A54EFF">
              <w:rPr>
                <w:sz w:val="21"/>
                <w:szCs w:val="21"/>
              </w:rPr>
              <w:t>RECOVEU course feedback form</w:t>
            </w:r>
            <w:r w:rsidR="00622F68" w:rsidRPr="00A54EFF">
              <w:rPr>
                <w:sz w:val="21"/>
                <w:szCs w:val="21"/>
              </w:rPr>
              <w:t>s</w:t>
            </w:r>
            <w:r w:rsidRPr="00A54EFF">
              <w:rPr>
                <w:sz w:val="21"/>
                <w:szCs w:val="21"/>
              </w:rPr>
              <w:t>.</w:t>
            </w:r>
          </w:p>
        </w:tc>
      </w:tr>
      <w:tr w:rsidR="002A3BE0" w:rsidRPr="00A54EFF" w14:paraId="7D291B5D" w14:textId="77777777" w:rsidTr="00EE29BC">
        <w:tc>
          <w:tcPr>
            <w:tcW w:w="1526" w:type="dxa"/>
          </w:tcPr>
          <w:p w14:paraId="640FD0D9" w14:textId="5CF82DA1" w:rsidR="002A3BE0" w:rsidRDefault="002A3BE0" w:rsidP="002023D0">
            <w:pPr>
              <w:spacing w:before="0"/>
              <w:jc w:val="left"/>
              <w:rPr>
                <w:rFonts w:eastAsia="Times New Roman"/>
                <w:sz w:val="21"/>
                <w:szCs w:val="21"/>
              </w:rPr>
            </w:pPr>
            <w:r>
              <w:rPr>
                <w:rFonts w:eastAsia="Times New Roman"/>
                <w:sz w:val="21"/>
                <w:szCs w:val="21"/>
              </w:rPr>
              <w:t>Training evaluation measure</w:t>
            </w:r>
          </w:p>
        </w:tc>
        <w:tc>
          <w:tcPr>
            <w:tcW w:w="1134" w:type="dxa"/>
          </w:tcPr>
          <w:p w14:paraId="4DCC005B" w14:textId="3FBE1329" w:rsidR="002A3BE0" w:rsidRDefault="002A3BE0" w:rsidP="003A76B2">
            <w:pPr>
              <w:spacing w:before="0"/>
              <w:jc w:val="left"/>
              <w:rPr>
                <w:sz w:val="21"/>
                <w:szCs w:val="21"/>
              </w:rPr>
            </w:pPr>
            <w:r>
              <w:rPr>
                <w:sz w:val="21"/>
                <w:szCs w:val="21"/>
              </w:rPr>
              <w:t>Romania (Yes)</w:t>
            </w:r>
          </w:p>
        </w:tc>
        <w:tc>
          <w:tcPr>
            <w:tcW w:w="2693" w:type="dxa"/>
          </w:tcPr>
          <w:p w14:paraId="26366FA3" w14:textId="72BB359B" w:rsidR="002A3BE0" w:rsidRDefault="002A3BE0" w:rsidP="002A3BE0">
            <w:pPr>
              <w:spacing w:before="0"/>
              <w:jc w:val="left"/>
              <w:rPr>
                <w:rFonts w:eastAsia="Times New Roman"/>
                <w:sz w:val="21"/>
                <w:szCs w:val="21"/>
              </w:rPr>
            </w:pPr>
            <w:r>
              <w:rPr>
                <w:rFonts w:eastAsia="Times New Roman"/>
                <w:sz w:val="21"/>
                <w:szCs w:val="21"/>
              </w:rPr>
              <w:t xml:space="preserve">Set of open-ended questions for feedback on </w:t>
            </w:r>
            <w:r w:rsidR="00D44EBA">
              <w:rPr>
                <w:rFonts w:eastAsia="Times New Roman"/>
                <w:sz w:val="21"/>
                <w:szCs w:val="21"/>
              </w:rPr>
              <w:t xml:space="preserve">the </w:t>
            </w:r>
            <w:r>
              <w:rPr>
                <w:rFonts w:eastAsia="Times New Roman"/>
                <w:sz w:val="21"/>
                <w:szCs w:val="21"/>
              </w:rPr>
              <w:t xml:space="preserve">usefulness of specific training. </w:t>
            </w:r>
          </w:p>
        </w:tc>
        <w:tc>
          <w:tcPr>
            <w:tcW w:w="2693" w:type="dxa"/>
          </w:tcPr>
          <w:p w14:paraId="11658C1F" w14:textId="4FDEF0C7" w:rsidR="002A3BE0" w:rsidRDefault="002A3BE0" w:rsidP="00CC701F">
            <w:pPr>
              <w:spacing w:before="0"/>
              <w:jc w:val="left"/>
              <w:rPr>
                <w:rFonts w:eastAsia="Times New Roman"/>
                <w:sz w:val="21"/>
                <w:szCs w:val="21"/>
              </w:rPr>
            </w:pPr>
            <w:r>
              <w:rPr>
                <w:rFonts w:eastAsia="Times New Roman"/>
                <w:sz w:val="21"/>
                <w:szCs w:val="21"/>
              </w:rPr>
              <w:t>Participants on drug recovery programmes.</w:t>
            </w:r>
          </w:p>
        </w:tc>
        <w:tc>
          <w:tcPr>
            <w:tcW w:w="2694" w:type="dxa"/>
          </w:tcPr>
          <w:p w14:paraId="7FBD34CF" w14:textId="77777777" w:rsidR="002A3BE0" w:rsidRPr="003A76B2" w:rsidRDefault="002A3BE0" w:rsidP="00CC701F">
            <w:pPr>
              <w:spacing w:before="0"/>
              <w:jc w:val="left"/>
              <w:rPr>
                <w:rFonts w:eastAsia="Times New Roman"/>
                <w:sz w:val="21"/>
                <w:szCs w:val="21"/>
              </w:rPr>
            </w:pPr>
          </w:p>
        </w:tc>
        <w:tc>
          <w:tcPr>
            <w:tcW w:w="2126" w:type="dxa"/>
            <w:vAlign w:val="center"/>
          </w:tcPr>
          <w:p w14:paraId="189FE835" w14:textId="77777777" w:rsidR="002A3BE0" w:rsidRDefault="002A3BE0" w:rsidP="008A0C4A">
            <w:pPr>
              <w:spacing w:before="0"/>
              <w:jc w:val="left"/>
              <w:rPr>
                <w:rFonts w:eastAsia="Times New Roman"/>
                <w:sz w:val="21"/>
                <w:szCs w:val="21"/>
              </w:rPr>
            </w:pPr>
          </w:p>
        </w:tc>
        <w:tc>
          <w:tcPr>
            <w:tcW w:w="2410" w:type="dxa"/>
          </w:tcPr>
          <w:p w14:paraId="499BE83C" w14:textId="4C4A4647" w:rsidR="002A3BE0" w:rsidRPr="00A54EFF" w:rsidRDefault="002A3BE0" w:rsidP="00622F68">
            <w:pPr>
              <w:spacing w:before="0"/>
              <w:jc w:val="left"/>
              <w:rPr>
                <w:sz w:val="21"/>
                <w:szCs w:val="21"/>
              </w:rPr>
            </w:pPr>
            <w:r w:rsidRPr="00A54EFF">
              <w:rPr>
                <w:sz w:val="21"/>
                <w:szCs w:val="21"/>
              </w:rPr>
              <w:t xml:space="preserve">Some questions </w:t>
            </w:r>
            <w:r w:rsidR="00622F68" w:rsidRPr="00A54EFF">
              <w:rPr>
                <w:sz w:val="21"/>
                <w:szCs w:val="21"/>
              </w:rPr>
              <w:t>used to inform the</w:t>
            </w:r>
            <w:r w:rsidRPr="00A54EFF">
              <w:rPr>
                <w:sz w:val="21"/>
                <w:szCs w:val="21"/>
              </w:rPr>
              <w:t xml:space="preserve"> RECOVEU course feedback form</w:t>
            </w:r>
            <w:r w:rsidR="00622F68" w:rsidRPr="00A54EFF">
              <w:rPr>
                <w:sz w:val="21"/>
                <w:szCs w:val="21"/>
              </w:rPr>
              <w:t>s</w:t>
            </w:r>
            <w:r w:rsidRPr="00A54EFF">
              <w:rPr>
                <w:sz w:val="21"/>
                <w:szCs w:val="21"/>
              </w:rPr>
              <w:t>.</w:t>
            </w:r>
          </w:p>
        </w:tc>
      </w:tr>
      <w:tr w:rsidR="003A76B2" w:rsidRPr="00A54EFF" w14:paraId="477D3C74" w14:textId="77777777" w:rsidTr="00EE29BC">
        <w:tc>
          <w:tcPr>
            <w:tcW w:w="1526" w:type="dxa"/>
          </w:tcPr>
          <w:p w14:paraId="2C6D7ED7" w14:textId="0ADA91A2" w:rsidR="003A76B2" w:rsidRPr="003A76B2" w:rsidRDefault="0076063F" w:rsidP="0076063F">
            <w:pPr>
              <w:spacing w:before="0"/>
              <w:jc w:val="left"/>
              <w:rPr>
                <w:sz w:val="21"/>
                <w:szCs w:val="21"/>
              </w:rPr>
            </w:pPr>
            <w:r>
              <w:rPr>
                <w:rFonts w:eastAsia="Times New Roman"/>
                <w:sz w:val="21"/>
                <w:szCs w:val="21"/>
              </w:rPr>
              <w:t>Proposal of Evaluation Form (</w:t>
            </w:r>
            <w:r w:rsidR="003A76B2" w:rsidRPr="003A76B2">
              <w:rPr>
                <w:rFonts w:eastAsia="Times New Roman"/>
                <w:sz w:val="21"/>
                <w:szCs w:val="21"/>
              </w:rPr>
              <w:t>staff</w:t>
            </w:r>
            <w:r>
              <w:rPr>
                <w:rFonts w:eastAsia="Times New Roman"/>
                <w:sz w:val="21"/>
                <w:szCs w:val="21"/>
              </w:rPr>
              <w:t xml:space="preserve"> to complete)</w:t>
            </w:r>
          </w:p>
        </w:tc>
        <w:tc>
          <w:tcPr>
            <w:tcW w:w="1134" w:type="dxa"/>
          </w:tcPr>
          <w:p w14:paraId="7FA7CB6E" w14:textId="5266BD50" w:rsidR="003A76B2" w:rsidRPr="003A76B2" w:rsidRDefault="003A76B2" w:rsidP="003A76B2">
            <w:pPr>
              <w:spacing w:before="0"/>
              <w:jc w:val="left"/>
              <w:rPr>
                <w:sz w:val="21"/>
                <w:szCs w:val="21"/>
              </w:rPr>
            </w:pPr>
            <w:r>
              <w:rPr>
                <w:sz w:val="21"/>
                <w:szCs w:val="21"/>
              </w:rPr>
              <w:t>Italy (Yes)</w:t>
            </w:r>
          </w:p>
        </w:tc>
        <w:tc>
          <w:tcPr>
            <w:tcW w:w="2693" w:type="dxa"/>
          </w:tcPr>
          <w:p w14:paraId="6334262E" w14:textId="68AC4712" w:rsidR="003A76B2" w:rsidRPr="003A76B2" w:rsidRDefault="003A76B2" w:rsidP="00CC701F">
            <w:pPr>
              <w:spacing w:before="0"/>
              <w:jc w:val="left"/>
              <w:rPr>
                <w:sz w:val="21"/>
                <w:szCs w:val="21"/>
              </w:rPr>
            </w:pPr>
            <w:r w:rsidRPr="003A76B2">
              <w:rPr>
                <w:rFonts w:eastAsia="Times New Roman"/>
                <w:sz w:val="21"/>
                <w:szCs w:val="21"/>
              </w:rPr>
              <w:t xml:space="preserve">Adult learning, Vocational Guidance (Drug addiction) </w:t>
            </w:r>
          </w:p>
        </w:tc>
        <w:tc>
          <w:tcPr>
            <w:tcW w:w="2693" w:type="dxa"/>
          </w:tcPr>
          <w:p w14:paraId="62A9B037" w14:textId="596C3BD2" w:rsidR="003A76B2" w:rsidRPr="003A76B2" w:rsidRDefault="003A76B2" w:rsidP="00CC701F">
            <w:pPr>
              <w:spacing w:before="0"/>
              <w:jc w:val="left"/>
              <w:rPr>
                <w:sz w:val="21"/>
                <w:szCs w:val="21"/>
              </w:rPr>
            </w:pPr>
            <w:r w:rsidRPr="003A76B2">
              <w:rPr>
                <w:rFonts w:eastAsia="Times New Roman"/>
                <w:sz w:val="21"/>
                <w:szCs w:val="21"/>
              </w:rPr>
              <w:t>This tool is used by staff to evaluate the effectiveness of the training and/or vocational guidance interventions</w:t>
            </w:r>
            <w:r w:rsidR="002320EF">
              <w:rPr>
                <w:rFonts w:eastAsia="Times New Roman"/>
                <w:sz w:val="21"/>
                <w:szCs w:val="21"/>
              </w:rPr>
              <w:t>.</w:t>
            </w:r>
          </w:p>
        </w:tc>
        <w:tc>
          <w:tcPr>
            <w:tcW w:w="2694" w:type="dxa"/>
          </w:tcPr>
          <w:p w14:paraId="22DA1156" w14:textId="0D3BA540" w:rsidR="003A76B2" w:rsidRPr="003A76B2" w:rsidRDefault="003A76B2" w:rsidP="00CC701F">
            <w:pPr>
              <w:spacing w:before="0"/>
              <w:jc w:val="left"/>
              <w:rPr>
                <w:sz w:val="21"/>
                <w:szCs w:val="21"/>
              </w:rPr>
            </w:pPr>
            <w:r w:rsidRPr="003A76B2">
              <w:rPr>
                <w:rFonts w:eastAsia="Times New Roman"/>
                <w:sz w:val="21"/>
                <w:szCs w:val="21"/>
              </w:rPr>
              <w:t>This tool is very useful to monitor the interventions and make corrections</w:t>
            </w:r>
            <w:r w:rsidR="002320EF">
              <w:rPr>
                <w:rFonts w:eastAsia="Times New Roman"/>
                <w:sz w:val="21"/>
                <w:szCs w:val="21"/>
              </w:rPr>
              <w:t>.</w:t>
            </w:r>
          </w:p>
        </w:tc>
        <w:tc>
          <w:tcPr>
            <w:tcW w:w="2126" w:type="dxa"/>
            <w:vMerge w:val="restart"/>
            <w:vAlign w:val="center"/>
          </w:tcPr>
          <w:p w14:paraId="22D7E48A" w14:textId="079622FE" w:rsidR="003A76B2" w:rsidRPr="003A76B2" w:rsidRDefault="008A0C4A" w:rsidP="008A0C4A">
            <w:pPr>
              <w:spacing w:before="0"/>
              <w:jc w:val="left"/>
              <w:rPr>
                <w:rFonts w:eastAsia="Times New Roman"/>
                <w:sz w:val="21"/>
                <w:szCs w:val="21"/>
              </w:rPr>
            </w:pPr>
            <w:r>
              <w:rPr>
                <w:rFonts w:eastAsia="Times New Roman"/>
                <w:sz w:val="21"/>
                <w:szCs w:val="21"/>
              </w:rPr>
              <w:t>A</w:t>
            </w:r>
            <w:r w:rsidR="003A76B2" w:rsidRPr="003A76B2">
              <w:rPr>
                <w:rFonts w:eastAsia="Times New Roman"/>
                <w:sz w:val="21"/>
                <w:szCs w:val="21"/>
              </w:rPr>
              <w:t xml:space="preserve">dapted </w:t>
            </w:r>
            <w:r>
              <w:rPr>
                <w:rFonts w:eastAsia="Times New Roman"/>
                <w:sz w:val="21"/>
                <w:szCs w:val="21"/>
              </w:rPr>
              <w:t xml:space="preserve">by SANSAT </w:t>
            </w:r>
            <w:r w:rsidR="003A76B2" w:rsidRPr="003A76B2">
              <w:rPr>
                <w:rFonts w:eastAsia="Times New Roman"/>
                <w:sz w:val="21"/>
                <w:szCs w:val="21"/>
              </w:rPr>
              <w:t xml:space="preserve">from the Balance of Competences </w:t>
            </w:r>
            <w:r w:rsidR="00622F68">
              <w:rPr>
                <w:rFonts w:eastAsia="Times New Roman"/>
                <w:sz w:val="21"/>
                <w:szCs w:val="21"/>
              </w:rPr>
              <w:t xml:space="preserve">Skills Assessment (used nationally in Italy and France </w:t>
            </w:r>
            <w:r w:rsidR="00C36967">
              <w:rPr>
                <w:rFonts w:eastAsia="Times New Roman"/>
                <w:sz w:val="21"/>
                <w:szCs w:val="21"/>
              </w:rPr>
              <w:t>–</w:t>
            </w:r>
            <w:r>
              <w:rPr>
                <w:rFonts w:eastAsia="Times New Roman"/>
                <w:sz w:val="21"/>
                <w:szCs w:val="21"/>
              </w:rPr>
              <w:t xml:space="preserve"> </w:t>
            </w:r>
            <w:r w:rsidR="003A76B2" w:rsidRPr="003A76B2">
              <w:rPr>
                <w:rFonts w:eastAsia="Times New Roman"/>
                <w:sz w:val="21"/>
                <w:szCs w:val="21"/>
              </w:rPr>
              <w:t>for interventions addressed to drug addicts</w:t>
            </w:r>
            <w:r w:rsidR="00622F68">
              <w:rPr>
                <w:rFonts w:eastAsia="Times New Roman"/>
                <w:sz w:val="21"/>
                <w:szCs w:val="21"/>
              </w:rPr>
              <w:t>)</w:t>
            </w:r>
            <w:r w:rsidR="002320EF">
              <w:rPr>
                <w:rFonts w:eastAsia="Times New Roman"/>
                <w:sz w:val="21"/>
                <w:szCs w:val="21"/>
              </w:rPr>
              <w:t>.</w:t>
            </w:r>
          </w:p>
        </w:tc>
        <w:tc>
          <w:tcPr>
            <w:tcW w:w="2410" w:type="dxa"/>
          </w:tcPr>
          <w:p w14:paraId="4F6742DF" w14:textId="3B8AABBC" w:rsidR="003A76B2" w:rsidRPr="00A54EFF" w:rsidRDefault="00684D3B" w:rsidP="007142B6">
            <w:pPr>
              <w:spacing w:before="0"/>
              <w:jc w:val="left"/>
              <w:rPr>
                <w:sz w:val="21"/>
                <w:szCs w:val="21"/>
              </w:rPr>
            </w:pPr>
            <w:r w:rsidRPr="00A54EFF">
              <w:rPr>
                <w:sz w:val="21"/>
                <w:szCs w:val="21"/>
              </w:rPr>
              <w:t xml:space="preserve">Asks basic questions designed for </w:t>
            </w:r>
            <w:r w:rsidR="002320EF" w:rsidRPr="00A54EFF">
              <w:rPr>
                <w:sz w:val="21"/>
                <w:szCs w:val="21"/>
              </w:rPr>
              <w:t>trainer</w:t>
            </w:r>
            <w:r w:rsidRPr="00A54EFF">
              <w:rPr>
                <w:sz w:val="21"/>
                <w:szCs w:val="21"/>
              </w:rPr>
              <w:t xml:space="preserve"> to record participants</w:t>
            </w:r>
            <w:r w:rsidR="002320EF" w:rsidRPr="00A54EFF">
              <w:rPr>
                <w:sz w:val="21"/>
                <w:szCs w:val="21"/>
              </w:rPr>
              <w:t>’</w:t>
            </w:r>
            <w:r w:rsidRPr="00A54EFF">
              <w:rPr>
                <w:sz w:val="21"/>
                <w:szCs w:val="21"/>
              </w:rPr>
              <w:t xml:space="preserve"> responsive</w:t>
            </w:r>
            <w:r w:rsidR="007142B6" w:rsidRPr="00A54EFF">
              <w:rPr>
                <w:sz w:val="21"/>
                <w:szCs w:val="21"/>
              </w:rPr>
              <w:t xml:space="preserve">ness to adult learning course. </w:t>
            </w:r>
            <w:r w:rsidRPr="00A54EFF">
              <w:rPr>
                <w:sz w:val="21"/>
                <w:szCs w:val="21"/>
              </w:rPr>
              <w:t>N</w:t>
            </w:r>
            <w:r w:rsidR="00112F7F" w:rsidRPr="00A54EFF">
              <w:rPr>
                <w:sz w:val="21"/>
                <w:szCs w:val="21"/>
              </w:rPr>
              <w:t xml:space="preserve">ot </w:t>
            </w:r>
            <w:r w:rsidR="007142B6" w:rsidRPr="00A54EFF">
              <w:rPr>
                <w:sz w:val="21"/>
                <w:szCs w:val="21"/>
              </w:rPr>
              <w:t xml:space="preserve">relevant </w:t>
            </w:r>
            <w:r w:rsidR="00112F7F" w:rsidRPr="00A54EFF">
              <w:rPr>
                <w:sz w:val="21"/>
                <w:szCs w:val="21"/>
              </w:rPr>
              <w:t xml:space="preserve">for </w:t>
            </w:r>
            <w:r w:rsidRPr="00A54EFF">
              <w:rPr>
                <w:sz w:val="21"/>
                <w:szCs w:val="21"/>
              </w:rPr>
              <w:t xml:space="preserve">RECOVEU. </w:t>
            </w:r>
          </w:p>
        </w:tc>
      </w:tr>
      <w:tr w:rsidR="003A76B2" w:rsidRPr="00A54EFF" w14:paraId="450481FF" w14:textId="77777777" w:rsidTr="00EE29BC">
        <w:tc>
          <w:tcPr>
            <w:tcW w:w="1526" w:type="dxa"/>
          </w:tcPr>
          <w:p w14:paraId="2A850702" w14:textId="280BE332" w:rsidR="003A76B2" w:rsidRPr="003A76B2" w:rsidRDefault="003A76B2" w:rsidP="00684D3B">
            <w:pPr>
              <w:spacing w:before="0"/>
              <w:jc w:val="left"/>
              <w:rPr>
                <w:sz w:val="21"/>
                <w:szCs w:val="21"/>
              </w:rPr>
            </w:pPr>
            <w:r w:rsidRPr="003A76B2">
              <w:rPr>
                <w:rFonts w:eastAsia="Times New Roman"/>
                <w:sz w:val="21"/>
                <w:szCs w:val="21"/>
              </w:rPr>
              <w:t>Evaluation by participants</w:t>
            </w:r>
            <w:r w:rsidR="00C36967">
              <w:rPr>
                <w:rFonts w:eastAsia="Times New Roman"/>
                <w:sz w:val="21"/>
                <w:szCs w:val="21"/>
              </w:rPr>
              <w:t xml:space="preserve"> (for each module)</w:t>
            </w:r>
          </w:p>
        </w:tc>
        <w:tc>
          <w:tcPr>
            <w:tcW w:w="1134" w:type="dxa"/>
          </w:tcPr>
          <w:p w14:paraId="4C6A9B89" w14:textId="68852711" w:rsidR="003A76B2" w:rsidRPr="003A76B2" w:rsidRDefault="003A76B2" w:rsidP="00CC701F">
            <w:pPr>
              <w:spacing w:before="0"/>
              <w:jc w:val="left"/>
              <w:rPr>
                <w:sz w:val="21"/>
                <w:szCs w:val="21"/>
              </w:rPr>
            </w:pPr>
            <w:r>
              <w:rPr>
                <w:sz w:val="21"/>
                <w:szCs w:val="21"/>
              </w:rPr>
              <w:t>Italy (Yes)</w:t>
            </w:r>
          </w:p>
        </w:tc>
        <w:tc>
          <w:tcPr>
            <w:tcW w:w="2693" w:type="dxa"/>
          </w:tcPr>
          <w:p w14:paraId="30DDBF5F" w14:textId="4C2E5B1F" w:rsidR="003A76B2" w:rsidRPr="003A76B2" w:rsidRDefault="003A76B2" w:rsidP="00CC701F">
            <w:pPr>
              <w:spacing w:before="0"/>
              <w:jc w:val="left"/>
              <w:rPr>
                <w:sz w:val="21"/>
                <w:szCs w:val="21"/>
              </w:rPr>
            </w:pPr>
            <w:r w:rsidRPr="003A76B2">
              <w:rPr>
                <w:rFonts w:eastAsia="Times New Roman"/>
                <w:sz w:val="21"/>
                <w:szCs w:val="21"/>
              </w:rPr>
              <w:t>Adult learning, Vocational Guidance (Drug addiction)</w:t>
            </w:r>
          </w:p>
        </w:tc>
        <w:tc>
          <w:tcPr>
            <w:tcW w:w="2693" w:type="dxa"/>
          </w:tcPr>
          <w:p w14:paraId="460368DE" w14:textId="7D108428" w:rsidR="003A76B2" w:rsidRPr="003A76B2" w:rsidRDefault="003A76B2" w:rsidP="00684D3B">
            <w:pPr>
              <w:spacing w:before="0"/>
              <w:jc w:val="left"/>
              <w:rPr>
                <w:sz w:val="21"/>
                <w:szCs w:val="21"/>
              </w:rPr>
            </w:pPr>
            <w:r w:rsidRPr="003A76B2">
              <w:rPr>
                <w:rFonts w:eastAsia="Times New Roman"/>
                <w:sz w:val="21"/>
                <w:szCs w:val="21"/>
              </w:rPr>
              <w:t>Participants are asked to fill this tool express their satisfaction level</w:t>
            </w:r>
            <w:r w:rsidR="00C36967">
              <w:rPr>
                <w:rFonts w:eastAsia="Times New Roman"/>
                <w:sz w:val="21"/>
                <w:szCs w:val="21"/>
              </w:rPr>
              <w:t xml:space="preserve"> with a learning module</w:t>
            </w:r>
            <w:r w:rsidR="002320EF">
              <w:rPr>
                <w:rFonts w:eastAsia="Times New Roman"/>
                <w:sz w:val="21"/>
                <w:szCs w:val="21"/>
              </w:rPr>
              <w:t>.</w:t>
            </w:r>
          </w:p>
        </w:tc>
        <w:tc>
          <w:tcPr>
            <w:tcW w:w="2694" w:type="dxa"/>
          </w:tcPr>
          <w:p w14:paraId="0BDADFD3" w14:textId="4C8108CE" w:rsidR="003A76B2" w:rsidRPr="003A76B2" w:rsidRDefault="003A76B2" w:rsidP="00CC701F">
            <w:pPr>
              <w:spacing w:before="0"/>
              <w:jc w:val="left"/>
              <w:rPr>
                <w:sz w:val="21"/>
                <w:szCs w:val="21"/>
              </w:rPr>
            </w:pPr>
            <w:r w:rsidRPr="003A76B2">
              <w:rPr>
                <w:rFonts w:eastAsia="Times New Roman"/>
                <w:sz w:val="21"/>
                <w:szCs w:val="21"/>
              </w:rPr>
              <w:t>Useful to monitor the interventions, understand the needs of pa</w:t>
            </w:r>
            <w:r w:rsidR="002320EF">
              <w:rPr>
                <w:rFonts w:eastAsia="Times New Roman"/>
                <w:sz w:val="21"/>
                <w:szCs w:val="21"/>
              </w:rPr>
              <w:t>rticipants and make corrections.</w:t>
            </w:r>
          </w:p>
        </w:tc>
        <w:tc>
          <w:tcPr>
            <w:tcW w:w="2126" w:type="dxa"/>
            <w:vMerge/>
          </w:tcPr>
          <w:p w14:paraId="66C94697" w14:textId="77777777" w:rsidR="003A76B2" w:rsidRPr="00154CCA" w:rsidRDefault="003A76B2" w:rsidP="00CC701F">
            <w:pPr>
              <w:spacing w:before="0"/>
              <w:jc w:val="left"/>
              <w:rPr>
                <w:sz w:val="21"/>
                <w:szCs w:val="21"/>
              </w:rPr>
            </w:pPr>
          </w:p>
        </w:tc>
        <w:tc>
          <w:tcPr>
            <w:tcW w:w="2410" w:type="dxa"/>
          </w:tcPr>
          <w:p w14:paraId="52A5FDC0" w14:textId="10BD6D0F" w:rsidR="003A76B2" w:rsidRPr="00A54EFF" w:rsidRDefault="00684D3B" w:rsidP="00272C73">
            <w:pPr>
              <w:spacing w:before="0"/>
              <w:jc w:val="left"/>
              <w:rPr>
                <w:sz w:val="21"/>
                <w:szCs w:val="21"/>
              </w:rPr>
            </w:pPr>
            <w:r w:rsidRPr="00A54EFF">
              <w:rPr>
                <w:sz w:val="21"/>
                <w:szCs w:val="21"/>
              </w:rPr>
              <w:t>Asks basic q</w:t>
            </w:r>
            <w:r w:rsidR="00112F7F" w:rsidRPr="00A54EFF">
              <w:rPr>
                <w:sz w:val="21"/>
                <w:szCs w:val="21"/>
              </w:rPr>
              <w:t xml:space="preserve">uestions on effectiveness of </w:t>
            </w:r>
            <w:r w:rsidRPr="00A54EFF">
              <w:rPr>
                <w:sz w:val="21"/>
                <w:szCs w:val="21"/>
              </w:rPr>
              <w:t xml:space="preserve">learning module. </w:t>
            </w:r>
            <w:r w:rsidR="00272C73" w:rsidRPr="00A54EFF">
              <w:rPr>
                <w:sz w:val="21"/>
                <w:szCs w:val="21"/>
              </w:rPr>
              <w:t xml:space="preserve">Used to inform the RECOVEU </w:t>
            </w:r>
            <w:r w:rsidR="00112F7F" w:rsidRPr="00A54EFF">
              <w:rPr>
                <w:sz w:val="21"/>
                <w:szCs w:val="21"/>
              </w:rPr>
              <w:t>course feedback</w:t>
            </w:r>
            <w:r w:rsidR="00272C73" w:rsidRPr="00A54EFF">
              <w:rPr>
                <w:sz w:val="21"/>
                <w:szCs w:val="21"/>
              </w:rPr>
              <w:t xml:space="preserve"> forms</w:t>
            </w:r>
            <w:r w:rsidR="00112F7F" w:rsidRPr="00A54EFF">
              <w:rPr>
                <w:sz w:val="21"/>
                <w:szCs w:val="21"/>
              </w:rPr>
              <w:t xml:space="preserve">. </w:t>
            </w:r>
          </w:p>
        </w:tc>
      </w:tr>
      <w:tr w:rsidR="003A76B2" w:rsidRPr="00A54EFF" w14:paraId="0EB4152F" w14:textId="77777777" w:rsidTr="00EE29BC">
        <w:tc>
          <w:tcPr>
            <w:tcW w:w="1526" w:type="dxa"/>
          </w:tcPr>
          <w:p w14:paraId="58FBE5E8" w14:textId="525A9ED6" w:rsidR="003A76B2" w:rsidRPr="003A76B2" w:rsidRDefault="003A76B2" w:rsidP="002320EF">
            <w:pPr>
              <w:spacing w:before="0"/>
              <w:jc w:val="left"/>
              <w:rPr>
                <w:sz w:val="21"/>
                <w:szCs w:val="21"/>
              </w:rPr>
            </w:pPr>
            <w:r w:rsidRPr="003A76B2">
              <w:rPr>
                <w:rFonts w:eastAsia="Times New Roman"/>
                <w:sz w:val="21"/>
                <w:szCs w:val="21"/>
              </w:rPr>
              <w:t xml:space="preserve">Self-evaluation </w:t>
            </w:r>
            <w:r w:rsidR="002320EF">
              <w:rPr>
                <w:rFonts w:eastAsia="Times New Roman"/>
                <w:sz w:val="21"/>
                <w:szCs w:val="21"/>
              </w:rPr>
              <w:t>template (participant to complete)</w:t>
            </w:r>
          </w:p>
        </w:tc>
        <w:tc>
          <w:tcPr>
            <w:tcW w:w="1134" w:type="dxa"/>
          </w:tcPr>
          <w:p w14:paraId="52AFE00E" w14:textId="39009DF6" w:rsidR="003A76B2" w:rsidRPr="003A76B2" w:rsidRDefault="003A76B2" w:rsidP="00CC701F">
            <w:pPr>
              <w:spacing w:before="0"/>
              <w:jc w:val="left"/>
              <w:rPr>
                <w:sz w:val="21"/>
                <w:szCs w:val="21"/>
              </w:rPr>
            </w:pPr>
            <w:r>
              <w:rPr>
                <w:sz w:val="21"/>
                <w:szCs w:val="21"/>
              </w:rPr>
              <w:t xml:space="preserve">Italy </w:t>
            </w:r>
            <w:r w:rsidRPr="0076063F">
              <w:rPr>
                <w:sz w:val="21"/>
                <w:szCs w:val="21"/>
              </w:rPr>
              <w:t>(</w:t>
            </w:r>
            <w:r w:rsidR="0076063F">
              <w:rPr>
                <w:sz w:val="21"/>
                <w:szCs w:val="21"/>
              </w:rPr>
              <w:t>Yes</w:t>
            </w:r>
            <w:r w:rsidRPr="0076063F">
              <w:rPr>
                <w:sz w:val="21"/>
                <w:szCs w:val="21"/>
              </w:rPr>
              <w:t>)</w:t>
            </w:r>
          </w:p>
        </w:tc>
        <w:tc>
          <w:tcPr>
            <w:tcW w:w="2693" w:type="dxa"/>
          </w:tcPr>
          <w:p w14:paraId="40334CB5" w14:textId="15EED3F8" w:rsidR="003A76B2" w:rsidRPr="003A76B2" w:rsidRDefault="003A76B2" w:rsidP="00CC701F">
            <w:pPr>
              <w:spacing w:before="0"/>
              <w:jc w:val="left"/>
              <w:rPr>
                <w:sz w:val="21"/>
                <w:szCs w:val="21"/>
              </w:rPr>
            </w:pPr>
            <w:r w:rsidRPr="003A76B2">
              <w:rPr>
                <w:rFonts w:eastAsia="Times New Roman"/>
                <w:sz w:val="21"/>
                <w:szCs w:val="21"/>
              </w:rPr>
              <w:t>Adult learning, Vocational Guidance (Drug addiction)</w:t>
            </w:r>
          </w:p>
        </w:tc>
        <w:tc>
          <w:tcPr>
            <w:tcW w:w="2693" w:type="dxa"/>
          </w:tcPr>
          <w:p w14:paraId="0B128A82" w14:textId="31091EDA" w:rsidR="003A76B2" w:rsidRPr="003A76B2" w:rsidRDefault="003A76B2" w:rsidP="00CC701F">
            <w:pPr>
              <w:spacing w:before="0"/>
              <w:jc w:val="left"/>
              <w:rPr>
                <w:sz w:val="21"/>
                <w:szCs w:val="21"/>
              </w:rPr>
            </w:pPr>
            <w:r w:rsidRPr="003A76B2">
              <w:rPr>
                <w:rFonts w:eastAsia="Times New Roman"/>
                <w:sz w:val="21"/>
                <w:szCs w:val="21"/>
              </w:rPr>
              <w:t>This tool has to be filled by participants: they are asked to evaluate their motivation and their level of active participation</w:t>
            </w:r>
            <w:r w:rsidR="002320EF">
              <w:rPr>
                <w:rFonts w:eastAsia="Times New Roman"/>
                <w:sz w:val="21"/>
                <w:szCs w:val="21"/>
              </w:rPr>
              <w:t>.</w:t>
            </w:r>
          </w:p>
        </w:tc>
        <w:tc>
          <w:tcPr>
            <w:tcW w:w="2694" w:type="dxa"/>
          </w:tcPr>
          <w:p w14:paraId="61584D07" w14:textId="45F15741" w:rsidR="003A76B2" w:rsidRPr="003A76B2" w:rsidRDefault="0076063F" w:rsidP="00CC701F">
            <w:pPr>
              <w:spacing w:before="0"/>
              <w:jc w:val="left"/>
              <w:rPr>
                <w:sz w:val="21"/>
                <w:szCs w:val="21"/>
              </w:rPr>
            </w:pPr>
            <w:r>
              <w:rPr>
                <w:rFonts w:eastAsia="Times New Roman"/>
              </w:rPr>
              <w:t>Very useful both for participants (to reflect on their own attitude) and trainers</w:t>
            </w:r>
            <w:r w:rsidR="002320EF">
              <w:rPr>
                <w:rFonts w:eastAsia="Times New Roman"/>
              </w:rPr>
              <w:t>.</w:t>
            </w:r>
          </w:p>
        </w:tc>
        <w:tc>
          <w:tcPr>
            <w:tcW w:w="2126" w:type="dxa"/>
            <w:vMerge/>
          </w:tcPr>
          <w:p w14:paraId="13900167" w14:textId="77777777" w:rsidR="003A76B2" w:rsidRPr="00154CCA" w:rsidRDefault="003A76B2" w:rsidP="00CC701F">
            <w:pPr>
              <w:spacing w:before="0"/>
              <w:jc w:val="left"/>
              <w:rPr>
                <w:sz w:val="21"/>
                <w:szCs w:val="21"/>
              </w:rPr>
            </w:pPr>
          </w:p>
        </w:tc>
        <w:tc>
          <w:tcPr>
            <w:tcW w:w="2410" w:type="dxa"/>
          </w:tcPr>
          <w:p w14:paraId="16928990" w14:textId="50E0E8FB" w:rsidR="003A76B2" w:rsidRPr="00A54EFF" w:rsidRDefault="002320EF" w:rsidP="00272C73">
            <w:pPr>
              <w:spacing w:before="0"/>
              <w:jc w:val="left"/>
              <w:rPr>
                <w:sz w:val="21"/>
                <w:szCs w:val="21"/>
              </w:rPr>
            </w:pPr>
            <w:r w:rsidRPr="00A54EFF">
              <w:rPr>
                <w:sz w:val="21"/>
                <w:szCs w:val="21"/>
              </w:rPr>
              <w:t xml:space="preserve">Mixed questions about school and job experiences and feedback on module attended. </w:t>
            </w:r>
            <w:r w:rsidRPr="00A54EFF">
              <w:rPr>
                <w:sz w:val="21"/>
                <w:szCs w:val="21"/>
                <w:u w:val="single"/>
              </w:rPr>
              <w:t>Does not</w:t>
            </w:r>
            <w:r w:rsidRPr="00A54EFF">
              <w:rPr>
                <w:sz w:val="21"/>
                <w:szCs w:val="21"/>
              </w:rPr>
              <w:t xml:space="preserve"> assess motivation. Last few questions </w:t>
            </w:r>
            <w:r w:rsidR="00272C73" w:rsidRPr="00A54EFF">
              <w:rPr>
                <w:sz w:val="21"/>
                <w:szCs w:val="21"/>
              </w:rPr>
              <w:t>used to inform RECOVEU</w:t>
            </w:r>
            <w:r w:rsidRPr="00A54EFF">
              <w:rPr>
                <w:sz w:val="21"/>
                <w:szCs w:val="21"/>
              </w:rPr>
              <w:t xml:space="preserve"> course feedback</w:t>
            </w:r>
            <w:r w:rsidR="00272C73" w:rsidRPr="00A54EFF">
              <w:rPr>
                <w:sz w:val="21"/>
                <w:szCs w:val="21"/>
              </w:rPr>
              <w:t xml:space="preserve"> forms</w:t>
            </w:r>
            <w:r w:rsidRPr="00A54EFF">
              <w:rPr>
                <w:sz w:val="21"/>
                <w:szCs w:val="21"/>
              </w:rPr>
              <w:t>.</w:t>
            </w:r>
          </w:p>
        </w:tc>
      </w:tr>
      <w:tr w:rsidR="003A76B2" w:rsidRPr="00046677" w14:paraId="6D016D48" w14:textId="77777777" w:rsidTr="00EE29BC">
        <w:tc>
          <w:tcPr>
            <w:tcW w:w="1526" w:type="dxa"/>
          </w:tcPr>
          <w:p w14:paraId="5DA82701" w14:textId="0A02C783" w:rsidR="003A76B2" w:rsidRPr="003A76B2" w:rsidRDefault="003A76B2" w:rsidP="00CC701F">
            <w:pPr>
              <w:spacing w:before="0"/>
              <w:jc w:val="left"/>
              <w:rPr>
                <w:sz w:val="21"/>
                <w:szCs w:val="21"/>
              </w:rPr>
            </w:pPr>
            <w:r w:rsidRPr="003A76B2">
              <w:rPr>
                <w:rFonts w:eastAsia="Times New Roman"/>
                <w:sz w:val="21"/>
                <w:szCs w:val="21"/>
              </w:rPr>
              <w:t>CDETB – Progress Framework Tracking Pack</w:t>
            </w:r>
          </w:p>
        </w:tc>
        <w:tc>
          <w:tcPr>
            <w:tcW w:w="1134" w:type="dxa"/>
          </w:tcPr>
          <w:p w14:paraId="16ED3B17" w14:textId="1F545CDF" w:rsidR="003A76B2" w:rsidRPr="003A76B2" w:rsidRDefault="003A76B2" w:rsidP="00CC701F">
            <w:pPr>
              <w:spacing w:before="0"/>
              <w:jc w:val="left"/>
              <w:rPr>
                <w:sz w:val="21"/>
                <w:szCs w:val="21"/>
              </w:rPr>
            </w:pPr>
            <w:r>
              <w:rPr>
                <w:rFonts w:eastAsia="Times New Roman"/>
                <w:sz w:val="21"/>
                <w:szCs w:val="21"/>
              </w:rPr>
              <w:t>Ireland (</w:t>
            </w:r>
            <w:r w:rsidRPr="003A76B2">
              <w:rPr>
                <w:rFonts w:eastAsia="Times New Roman"/>
                <w:sz w:val="21"/>
                <w:szCs w:val="21"/>
              </w:rPr>
              <w:t>Yes</w:t>
            </w:r>
            <w:r>
              <w:rPr>
                <w:rFonts w:eastAsia="Times New Roman"/>
                <w:sz w:val="21"/>
                <w:szCs w:val="21"/>
              </w:rPr>
              <w:t>)</w:t>
            </w:r>
          </w:p>
        </w:tc>
        <w:tc>
          <w:tcPr>
            <w:tcW w:w="2693" w:type="dxa"/>
          </w:tcPr>
          <w:p w14:paraId="2600A026" w14:textId="46851C6C" w:rsidR="003A76B2" w:rsidRPr="003A76B2" w:rsidRDefault="007D0F02" w:rsidP="007D0F02">
            <w:pPr>
              <w:spacing w:before="0"/>
              <w:jc w:val="left"/>
              <w:rPr>
                <w:sz w:val="21"/>
                <w:szCs w:val="21"/>
              </w:rPr>
            </w:pPr>
            <w:r>
              <w:rPr>
                <w:rFonts w:eastAsia="Times New Roman"/>
                <w:sz w:val="21"/>
                <w:szCs w:val="21"/>
              </w:rPr>
              <w:t>Tracks a</w:t>
            </w:r>
            <w:r w:rsidR="003A76B2" w:rsidRPr="003A76B2">
              <w:rPr>
                <w:rFonts w:eastAsia="Times New Roman"/>
                <w:sz w:val="21"/>
                <w:szCs w:val="21"/>
              </w:rPr>
              <w:t xml:space="preserve">dult </w:t>
            </w:r>
            <w:r>
              <w:rPr>
                <w:rFonts w:eastAsia="Times New Roman"/>
                <w:sz w:val="21"/>
                <w:szCs w:val="21"/>
              </w:rPr>
              <w:t>l</w:t>
            </w:r>
            <w:r w:rsidR="003A76B2" w:rsidRPr="003A76B2">
              <w:rPr>
                <w:rFonts w:eastAsia="Times New Roman"/>
                <w:sz w:val="21"/>
                <w:szCs w:val="21"/>
              </w:rPr>
              <w:t xml:space="preserve">earning and progress </w:t>
            </w:r>
            <w:r>
              <w:rPr>
                <w:rFonts w:eastAsia="Times New Roman"/>
                <w:sz w:val="21"/>
                <w:szCs w:val="21"/>
              </w:rPr>
              <w:t>across 5 different skills groups (read words/texts, read signs/symbols, rules of reading/grammar, find information on documents, reading strategies for different purposes)</w:t>
            </w:r>
          </w:p>
        </w:tc>
        <w:tc>
          <w:tcPr>
            <w:tcW w:w="2693" w:type="dxa"/>
          </w:tcPr>
          <w:p w14:paraId="010C8D87" w14:textId="29BFAFDF" w:rsidR="003A76B2" w:rsidRPr="003A76B2" w:rsidRDefault="007D0F02" w:rsidP="007D0F02">
            <w:pPr>
              <w:spacing w:before="0"/>
              <w:jc w:val="left"/>
              <w:rPr>
                <w:sz w:val="21"/>
                <w:szCs w:val="21"/>
              </w:rPr>
            </w:pPr>
            <w:r>
              <w:rPr>
                <w:rFonts w:eastAsia="Times New Roman"/>
                <w:sz w:val="21"/>
                <w:szCs w:val="21"/>
              </w:rPr>
              <w:t xml:space="preserve">1:1 </w:t>
            </w:r>
            <w:r w:rsidR="003A76B2" w:rsidRPr="003A76B2">
              <w:rPr>
                <w:rFonts w:eastAsia="Times New Roman"/>
                <w:sz w:val="21"/>
                <w:szCs w:val="21"/>
              </w:rPr>
              <w:t xml:space="preserve">with </w:t>
            </w:r>
            <w:r>
              <w:rPr>
                <w:rFonts w:eastAsia="Times New Roman"/>
                <w:sz w:val="21"/>
                <w:szCs w:val="21"/>
              </w:rPr>
              <w:t>service providers completing the form.</w:t>
            </w:r>
          </w:p>
        </w:tc>
        <w:tc>
          <w:tcPr>
            <w:tcW w:w="2694" w:type="dxa"/>
          </w:tcPr>
          <w:p w14:paraId="599E1E9A" w14:textId="48FBA80F" w:rsidR="003A76B2" w:rsidRPr="003A76B2" w:rsidRDefault="007D0F02" w:rsidP="00CC701F">
            <w:pPr>
              <w:spacing w:before="0"/>
              <w:jc w:val="left"/>
              <w:rPr>
                <w:sz w:val="21"/>
                <w:szCs w:val="21"/>
              </w:rPr>
            </w:pPr>
            <w:r>
              <w:rPr>
                <w:rFonts w:eastAsia="Times New Roman"/>
                <w:sz w:val="21"/>
                <w:szCs w:val="21"/>
              </w:rPr>
              <w:t xml:space="preserve">Rarely used – it is </w:t>
            </w:r>
            <w:r w:rsidR="003A76B2" w:rsidRPr="003A76B2">
              <w:rPr>
                <w:rFonts w:eastAsia="Times New Roman"/>
                <w:sz w:val="21"/>
                <w:szCs w:val="21"/>
              </w:rPr>
              <w:t xml:space="preserve">very comprehensive and too time consuming.  Service users would need to be with the project for a long time </w:t>
            </w:r>
            <w:r>
              <w:rPr>
                <w:rFonts w:eastAsia="Times New Roman"/>
                <w:sz w:val="21"/>
                <w:szCs w:val="21"/>
              </w:rPr>
              <w:t xml:space="preserve">for this to be used. </w:t>
            </w:r>
          </w:p>
        </w:tc>
        <w:tc>
          <w:tcPr>
            <w:tcW w:w="2126" w:type="dxa"/>
          </w:tcPr>
          <w:p w14:paraId="2208DA62" w14:textId="14E3065E" w:rsidR="003A76B2" w:rsidRPr="003A76B2" w:rsidRDefault="007D0F02" w:rsidP="007D0F02">
            <w:pPr>
              <w:spacing w:before="0"/>
              <w:jc w:val="left"/>
              <w:rPr>
                <w:sz w:val="21"/>
                <w:szCs w:val="21"/>
              </w:rPr>
            </w:pPr>
            <w:r>
              <w:rPr>
                <w:rFonts w:eastAsia="Times New Roman"/>
                <w:sz w:val="21"/>
                <w:szCs w:val="21"/>
              </w:rPr>
              <w:t>E</w:t>
            </w:r>
            <w:r w:rsidR="003A76B2" w:rsidRPr="003A76B2">
              <w:rPr>
                <w:rFonts w:eastAsia="Times New Roman"/>
                <w:sz w:val="21"/>
                <w:szCs w:val="21"/>
              </w:rPr>
              <w:t>ducational based tool</w:t>
            </w:r>
            <w:r>
              <w:rPr>
                <w:rFonts w:eastAsia="Times New Roman"/>
                <w:sz w:val="21"/>
                <w:szCs w:val="21"/>
              </w:rPr>
              <w:t xml:space="preserve"> that drills down to very specific questions on tasks learnt (e.g. read own name and address). </w:t>
            </w:r>
          </w:p>
        </w:tc>
        <w:tc>
          <w:tcPr>
            <w:tcW w:w="2410" w:type="dxa"/>
          </w:tcPr>
          <w:p w14:paraId="48AE97C6" w14:textId="39CACC2A" w:rsidR="003A76B2" w:rsidRPr="00A54EFF" w:rsidRDefault="007D0F02" w:rsidP="00CC701F">
            <w:pPr>
              <w:spacing w:before="0"/>
              <w:jc w:val="left"/>
              <w:rPr>
                <w:sz w:val="21"/>
                <w:szCs w:val="21"/>
              </w:rPr>
            </w:pPr>
            <w:r w:rsidRPr="00A54EFF">
              <w:rPr>
                <w:sz w:val="21"/>
                <w:szCs w:val="21"/>
              </w:rPr>
              <w:t xml:space="preserve">Too specific and time-consuming for RECOVEU. </w:t>
            </w:r>
          </w:p>
        </w:tc>
      </w:tr>
      <w:tr w:rsidR="004F09F1" w:rsidRPr="00046677" w14:paraId="51BB5D8D" w14:textId="77777777" w:rsidTr="00EE29BC">
        <w:tc>
          <w:tcPr>
            <w:tcW w:w="1526" w:type="dxa"/>
          </w:tcPr>
          <w:p w14:paraId="271F6589" w14:textId="751CC263" w:rsidR="004F09F1" w:rsidRPr="004F09F1" w:rsidRDefault="004F09F1" w:rsidP="00CC701F">
            <w:pPr>
              <w:spacing w:before="0"/>
              <w:jc w:val="left"/>
              <w:rPr>
                <w:sz w:val="21"/>
                <w:szCs w:val="21"/>
              </w:rPr>
            </w:pPr>
            <w:proofErr w:type="spellStart"/>
            <w:r w:rsidRPr="004F09F1">
              <w:rPr>
                <w:rFonts w:eastAsia="Times New Roman"/>
                <w:sz w:val="21"/>
                <w:szCs w:val="21"/>
              </w:rPr>
              <w:t>Soilse</w:t>
            </w:r>
            <w:proofErr w:type="spellEnd"/>
            <w:r w:rsidR="00417161">
              <w:rPr>
                <w:rFonts w:eastAsia="Times New Roman"/>
                <w:sz w:val="21"/>
                <w:szCs w:val="21"/>
              </w:rPr>
              <w:t xml:space="preserve"> In-house Evaluation</w:t>
            </w:r>
          </w:p>
        </w:tc>
        <w:tc>
          <w:tcPr>
            <w:tcW w:w="1134" w:type="dxa"/>
          </w:tcPr>
          <w:p w14:paraId="7A86F588" w14:textId="6341A66E" w:rsidR="004F09F1" w:rsidRPr="004F09F1" w:rsidRDefault="004F09F1" w:rsidP="00CC701F">
            <w:pPr>
              <w:spacing w:before="0"/>
              <w:jc w:val="left"/>
              <w:rPr>
                <w:sz w:val="21"/>
                <w:szCs w:val="21"/>
              </w:rPr>
            </w:pPr>
            <w:r>
              <w:rPr>
                <w:rFonts w:eastAsia="Times New Roman"/>
                <w:sz w:val="21"/>
                <w:szCs w:val="21"/>
              </w:rPr>
              <w:t>Ireland (</w:t>
            </w:r>
            <w:r w:rsidRPr="004F09F1">
              <w:rPr>
                <w:rFonts w:eastAsia="Times New Roman"/>
                <w:sz w:val="21"/>
                <w:szCs w:val="21"/>
              </w:rPr>
              <w:t>Yes</w:t>
            </w:r>
            <w:r>
              <w:rPr>
                <w:rFonts w:eastAsia="Times New Roman"/>
                <w:sz w:val="21"/>
                <w:szCs w:val="21"/>
              </w:rPr>
              <w:t>)</w:t>
            </w:r>
          </w:p>
        </w:tc>
        <w:tc>
          <w:tcPr>
            <w:tcW w:w="2693" w:type="dxa"/>
          </w:tcPr>
          <w:p w14:paraId="26866E86" w14:textId="7EB97FB3" w:rsidR="004F09F1" w:rsidRPr="004F09F1" w:rsidRDefault="004F09F1" w:rsidP="00417161">
            <w:pPr>
              <w:spacing w:before="0"/>
              <w:jc w:val="left"/>
              <w:rPr>
                <w:sz w:val="21"/>
                <w:szCs w:val="21"/>
              </w:rPr>
            </w:pPr>
            <w:r w:rsidRPr="004F09F1">
              <w:rPr>
                <w:rFonts w:eastAsia="Times New Roman"/>
                <w:sz w:val="21"/>
                <w:szCs w:val="21"/>
              </w:rPr>
              <w:t>In</w:t>
            </w:r>
            <w:r w:rsidR="00417161">
              <w:rPr>
                <w:rFonts w:eastAsia="Times New Roman"/>
                <w:sz w:val="21"/>
                <w:szCs w:val="21"/>
              </w:rPr>
              <w:t>-</w:t>
            </w:r>
            <w:r w:rsidRPr="004F09F1">
              <w:rPr>
                <w:rFonts w:eastAsia="Times New Roman"/>
                <w:sz w:val="21"/>
                <w:szCs w:val="21"/>
              </w:rPr>
              <w:t>house evaluation tool</w:t>
            </w:r>
            <w:r w:rsidR="00417161">
              <w:rPr>
                <w:rFonts w:eastAsia="Times New Roman"/>
                <w:sz w:val="21"/>
                <w:szCs w:val="21"/>
              </w:rPr>
              <w:t>. H</w:t>
            </w:r>
            <w:r w:rsidR="00417161" w:rsidRPr="004F09F1">
              <w:rPr>
                <w:rFonts w:eastAsia="Times New Roman"/>
                <w:sz w:val="21"/>
                <w:szCs w:val="21"/>
              </w:rPr>
              <w:t>ighlight</w:t>
            </w:r>
            <w:r w:rsidR="007D0F02">
              <w:rPr>
                <w:rFonts w:eastAsia="Times New Roman"/>
                <w:sz w:val="21"/>
                <w:szCs w:val="21"/>
              </w:rPr>
              <w:t>s</w:t>
            </w:r>
            <w:r w:rsidR="00417161">
              <w:rPr>
                <w:rFonts w:eastAsia="Times New Roman"/>
                <w:sz w:val="21"/>
                <w:szCs w:val="21"/>
              </w:rPr>
              <w:t xml:space="preserve"> and critiques</w:t>
            </w:r>
            <w:r w:rsidR="00417161" w:rsidRPr="004F09F1">
              <w:rPr>
                <w:rFonts w:eastAsia="Times New Roman"/>
                <w:sz w:val="21"/>
                <w:szCs w:val="21"/>
              </w:rPr>
              <w:t xml:space="preserve"> how servicer users experience </w:t>
            </w:r>
            <w:r w:rsidR="00417161">
              <w:rPr>
                <w:rFonts w:eastAsia="Times New Roman"/>
                <w:sz w:val="21"/>
                <w:szCs w:val="21"/>
              </w:rPr>
              <w:t>a</w:t>
            </w:r>
            <w:r w:rsidR="00417161" w:rsidRPr="004F09F1">
              <w:rPr>
                <w:rFonts w:eastAsia="Times New Roman"/>
                <w:sz w:val="21"/>
                <w:szCs w:val="21"/>
              </w:rPr>
              <w:t xml:space="preserve"> programme, the assets they gain and how things can be changed in the future</w:t>
            </w:r>
            <w:r w:rsidR="00417161">
              <w:rPr>
                <w:rFonts w:eastAsia="Times New Roman"/>
                <w:sz w:val="21"/>
                <w:szCs w:val="21"/>
              </w:rPr>
              <w:t>.</w:t>
            </w:r>
          </w:p>
        </w:tc>
        <w:tc>
          <w:tcPr>
            <w:tcW w:w="2693" w:type="dxa"/>
          </w:tcPr>
          <w:p w14:paraId="0E4AD7C9" w14:textId="18992745" w:rsidR="004F09F1" w:rsidRPr="004F09F1" w:rsidRDefault="004F09F1" w:rsidP="00CC701F">
            <w:pPr>
              <w:spacing w:before="0"/>
              <w:jc w:val="left"/>
              <w:rPr>
                <w:sz w:val="21"/>
                <w:szCs w:val="21"/>
              </w:rPr>
            </w:pPr>
            <w:r w:rsidRPr="004F09F1">
              <w:rPr>
                <w:rFonts w:eastAsia="Times New Roman"/>
                <w:sz w:val="21"/>
                <w:szCs w:val="21"/>
              </w:rPr>
              <w:t>Group settings</w:t>
            </w:r>
            <w:r w:rsidR="00417161">
              <w:rPr>
                <w:rFonts w:eastAsia="Times New Roman"/>
                <w:sz w:val="21"/>
                <w:szCs w:val="21"/>
              </w:rPr>
              <w:t xml:space="preserve">/discussion – asks for group responses to four open-ended questions about relationships, skills, the service, and improving quality. </w:t>
            </w:r>
          </w:p>
        </w:tc>
        <w:tc>
          <w:tcPr>
            <w:tcW w:w="2694" w:type="dxa"/>
          </w:tcPr>
          <w:p w14:paraId="6844E9F9" w14:textId="37AB74CA" w:rsidR="004F09F1" w:rsidRPr="004F09F1" w:rsidRDefault="004F09F1" w:rsidP="00417161">
            <w:pPr>
              <w:spacing w:before="0"/>
              <w:jc w:val="left"/>
              <w:rPr>
                <w:sz w:val="21"/>
                <w:szCs w:val="21"/>
              </w:rPr>
            </w:pPr>
          </w:p>
        </w:tc>
        <w:tc>
          <w:tcPr>
            <w:tcW w:w="2126" w:type="dxa"/>
          </w:tcPr>
          <w:p w14:paraId="36D0D8E3" w14:textId="75BCE729" w:rsidR="004F09F1" w:rsidRPr="00154CCA" w:rsidRDefault="00417161" w:rsidP="00CC701F">
            <w:pPr>
              <w:spacing w:before="0"/>
              <w:jc w:val="left"/>
              <w:rPr>
                <w:sz w:val="21"/>
                <w:szCs w:val="21"/>
              </w:rPr>
            </w:pPr>
            <w:r>
              <w:rPr>
                <w:sz w:val="21"/>
                <w:szCs w:val="21"/>
              </w:rPr>
              <w:t xml:space="preserve">Based on ‘A Model of Best Practice’ from the UK National Institute of Social Work. </w:t>
            </w:r>
          </w:p>
        </w:tc>
        <w:tc>
          <w:tcPr>
            <w:tcW w:w="2410" w:type="dxa"/>
          </w:tcPr>
          <w:p w14:paraId="051D57BB" w14:textId="28CEB3E2" w:rsidR="004F09F1" w:rsidRPr="00A54EFF" w:rsidRDefault="00272C73" w:rsidP="00272C73">
            <w:pPr>
              <w:spacing w:before="0"/>
              <w:jc w:val="left"/>
              <w:rPr>
                <w:sz w:val="21"/>
                <w:szCs w:val="21"/>
              </w:rPr>
            </w:pPr>
            <w:r w:rsidRPr="00A54EFF">
              <w:rPr>
                <w:sz w:val="21"/>
                <w:szCs w:val="21"/>
              </w:rPr>
              <w:t xml:space="preserve">This model of group discussions was used for the Follow-Up Session course feedback from participants.  </w:t>
            </w:r>
          </w:p>
        </w:tc>
      </w:tr>
    </w:tbl>
    <w:p w14:paraId="7A5E687E" w14:textId="77777777" w:rsidR="00A50705" w:rsidRDefault="00A50705" w:rsidP="00515F9B">
      <w:pPr>
        <w:spacing w:before="0" w:line="276" w:lineRule="auto"/>
        <w:jc w:val="left"/>
        <w:rPr>
          <w:b/>
        </w:rPr>
      </w:pPr>
    </w:p>
    <w:p w14:paraId="4C578BC8" w14:textId="77777777" w:rsidR="00533BCE" w:rsidRDefault="00533BCE" w:rsidP="00A50705">
      <w:pPr>
        <w:spacing w:before="0" w:line="276" w:lineRule="auto"/>
        <w:jc w:val="left"/>
        <w:rPr>
          <w:b/>
        </w:rPr>
      </w:pPr>
    </w:p>
    <w:p w14:paraId="559A53E4" w14:textId="77777777" w:rsidR="00533BCE" w:rsidRDefault="00533BCE" w:rsidP="00A50705">
      <w:pPr>
        <w:spacing w:before="0" w:line="276" w:lineRule="auto"/>
        <w:jc w:val="left"/>
        <w:rPr>
          <w:b/>
        </w:rPr>
      </w:pPr>
    </w:p>
    <w:p w14:paraId="4482A4AF" w14:textId="76E10BC7" w:rsidR="00A50705" w:rsidRDefault="00CC701F" w:rsidP="00A50705">
      <w:pPr>
        <w:spacing w:before="0" w:line="276" w:lineRule="auto"/>
        <w:jc w:val="left"/>
        <w:rPr>
          <w:b/>
        </w:rPr>
      </w:pPr>
      <w:r>
        <w:rPr>
          <w:b/>
        </w:rPr>
        <w:t xml:space="preserve">Table </w:t>
      </w:r>
      <w:r w:rsidR="00A54EFF">
        <w:rPr>
          <w:b/>
        </w:rPr>
        <w:t>3.</w:t>
      </w:r>
      <w:r>
        <w:rPr>
          <w:b/>
        </w:rPr>
        <w:t>2</w:t>
      </w:r>
      <w:r w:rsidR="00A50705" w:rsidRPr="00515F9B">
        <w:rPr>
          <w:b/>
        </w:rPr>
        <w:t xml:space="preserve">  </w:t>
      </w:r>
      <w:r w:rsidR="00A50705">
        <w:rPr>
          <w:b/>
        </w:rPr>
        <w:t xml:space="preserve"> </w:t>
      </w:r>
      <w:r w:rsidR="00C5055A">
        <w:rPr>
          <w:b/>
        </w:rPr>
        <w:t>Overview</w:t>
      </w:r>
      <w:r w:rsidR="00A50705" w:rsidRPr="00515F9B">
        <w:rPr>
          <w:b/>
        </w:rPr>
        <w:t xml:space="preserve"> of </w:t>
      </w:r>
      <w:r w:rsidR="00A50705">
        <w:rPr>
          <w:b/>
        </w:rPr>
        <w:t>addiction recovery</w:t>
      </w:r>
      <w:r w:rsidR="00C5055A">
        <w:rPr>
          <w:b/>
        </w:rPr>
        <w:t xml:space="preserve"> evaluation</w:t>
      </w:r>
      <w:r w:rsidR="00A50705" w:rsidRPr="00515F9B">
        <w:rPr>
          <w:b/>
        </w:rPr>
        <w:t xml:space="preserve"> tools </w:t>
      </w:r>
    </w:p>
    <w:tbl>
      <w:tblPr>
        <w:tblStyle w:val="TableGrid"/>
        <w:tblW w:w="15276" w:type="dxa"/>
        <w:tblLayout w:type="fixed"/>
        <w:tblLook w:val="04A0" w:firstRow="1" w:lastRow="0" w:firstColumn="1" w:lastColumn="0" w:noHBand="0" w:noVBand="1"/>
      </w:tblPr>
      <w:tblGrid>
        <w:gridCol w:w="1526"/>
        <w:gridCol w:w="1276"/>
        <w:gridCol w:w="2551"/>
        <w:gridCol w:w="2693"/>
        <w:gridCol w:w="2552"/>
        <w:gridCol w:w="2268"/>
        <w:gridCol w:w="2410"/>
      </w:tblGrid>
      <w:tr w:rsidR="00BC4B62" w:rsidRPr="00046677" w14:paraId="15D2B9B9" w14:textId="77777777" w:rsidTr="00533BCE">
        <w:trPr>
          <w:tblHeader/>
        </w:trPr>
        <w:tc>
          <w:tcPr>
            <w:tcW w:w="1526" w:type="dxa"/>
            <w:shd w:val="clear" w:color="auto" w:fill="D9D9D9" w:themeFill="background1" w:themeFillShade="D9"/>
          </w:tcPr>
          <w:p w14:paraId="1631D1D2" w14:textId="5F1007C3" w:rsidR="00BC4B62" w:rsidRPr="00046677" w:rsidRDefault="00BC4B62" w:rsidP="00CC701F">
            <w:pPr>
              <w:spacing w:before="0"/>
              <w:jc w:val="left"/>
              <w:rPr>
                <w:b/>
                <w:sz w:val="21"/>
                <w:szCs w:val="21"/>
              </w:rPr>
            </w:pPr>
            <w:r>
              <w:rPr>
                <w:rFonts w:eastAsia="Calibri" w:cs="Times New Roman"/>
                <w:b/>
                <w:sz w:val="21"/>
                <w:szCs w:val="21"/>
                <w:lang w:eastAsia="en-US"/>
              </w:rPr>
              <w:t>E</w:t>
            </w:r>
            <w:r w:rsidRPr="00DE654F">
              <w:rPr>
                <w:rFonts w:eastAsia="Calibri" w:cs="Times New Roman"/>
                <w:b/>
                <w:sz w:val="21"/>
                <w:szCs w:val="21"/>
                <w:lang w:eastAsia="en-US"/>
              </w:rPr>
              <w:t>valuation tool</w:t>
            </w:r>
          </w:p>
        </w:tc>
        <w:tc>
          <w:tcPr>
            <w:tcW w:w="1276" w:type="dxa"/>
            <w:shd w:val="clear" w:color="auto" w:fill="D9D9D9" w:themeFill="background1" w:themeFillShade="D9"/>
          </w:tcPr>
          <w:p w14:paraId="6C357F93" w14:textId="13D59A99" w:rsidR="00BC4B62" w:rsidRPr="002F0CF8" w:rsidRDefault="00BC4B62" w:rsidP="00EC66BD">
            <w:pPr>
              <w:spacing w:before="0"/>
              <w:jc w:val="left"/>
              <w:rPr>
                <w:rFonts w:eastAsia="Calibri" w:cs="Times New Roman"/>
                <w:b/>
                <w:sz w:val="21"/>
                <w:szCs w:val="21"/>
                <w:lang w:eastAsia="en-US"/>
              </w:rPr>
            </w:pPr>
            <w:r>
              <w:rPr>
                <w:rFonts w:eastAsia="Calibri" w:cs="Times New Roman"/>
                <w:b/>
                <w:sz w:val="21"/>
                <w:szCs w:val="21"/>
                <w:lang w:eastAsia="en-US"/>
              </w:rPr>
              <w:t>C</w:t>
            </w:r>
            <w:r w:rsidRPr="00046677">
              <w:rPr>
                <w:rFonts w:eastAsia="Calibri" w:cs="Times New Roman"/>
                <w:b/>
                <w:sz w:val="21"/>
                <w:szCs w:val="21"/>
                <w:lang w:eastAsia="en-US"/>
              </w:rPr>
              <w:t>ountry</w:t>
            </w:r>
            <w:r>
              <w:rPr>
                <w:rFonts w:eastAsia="Calibri" w:cs="Times New Roman"/>
                <w:b/>
                <w:sz w:val="21"/>
                <w:szCs w:val="21"/>
                <w:lang w:eastAsia="en-US"/>
              </w:rPr>
              <w:t xml:space="preserve"> / e</w:t>
            </w:r>
            <w:r w:rsidRPr="00DE654F">
              <w:rPr>
                <w:rFonts w:eastAsia="Calibri" w:cs="Times New Roman"/>
                <w:b/>
                <w:sz w:val="21"/>
                <w:szCs w:val="21"/>
                <w:lang w:eastAsia="en-US"/>
              </w:rPr>
              <w:t>xample</w:t>
            </w:r>
            <w:r w:rsidRPr="00046677">
              <w:rPr>
                <w:rFonts w:eastAsia="Calibri" w:cs="Times New Roman"/>
                <w:b/>
                <w:sz w:val="21"/>
                <w:szCs w:val="21"/>
                <w:lang w:eastAsia="en-US"/>
              </w:rPr>
              <w:t xml:space="preserve"> (Y</w:t>
            </w:r>
            <w:r w:rsidR="00182C00">
              <w:rPr>
                <w:rFonts w:eastAsia="Calibri" w:cs="Times New Roman"/>
                <w:b/>
                <w:sz w:val="21"/>
                <w:szCs w:val="21"/>
                <w:lang w:eastAsia="en-US"/>
              </w:rPr>
              <w:t>es</w:t>
            </w:r>
            <w:r w:rsidRPr="00046677">
              <w:rPr>
                <w:rFonts w:eastAsia="Calibri" w:cs="Times New Roman"/>
                <w:b/>
                <w:sz w:val="21"/>
                <w:szCs w:val="21"/>
                <w:lang w:eastAsia="en-US"/>
              </w:rPr>
              <w:t>/N</w:t>
            </w:r>
            <w:r w:rsidR="00182C00">
              <w:rPr>
                <w:rFonts w:eastAsia="Calibri" w:cs="Times New Roman"/>
                <w:b/>
                <w:sz w:val="21"/>
                <w:szCs w:val="21"/>
                <w:lang w:eastAsia="en-US"/>
              </w:rPr>
              <w:t>o</w:t>
            </w:r>
            <w:r w:rsidRPr="00046677">
              <w:rPr>
                <w:rFonts w:eastAsia="Calibri" w:cs="Times New Roman"/>
                <w:b/>
                <w:sz w:val="21"/>
                <w:szCs w:val="21"/>
                <w:lang w:eastAsia="en-US"/>
              </w:rPr>
              <w:t>)</w:t>
            </w:r>
          </w:p>
        </w:tc>
        <w:tc>
          <w:tcPr>
            <w:tcW w:w="2551" w:type="dxa"/>
            <w:shd w:val="clear" w:color="auto" w:fill="D9D9D9" w:themeFill="background1" w:themeFillShade="D9"/>
          </w:tcPr>
          <w:p w14:paraId="5B755E7A" w14:textId="5283DC17" w:rsidR="00BC4B62" w:rsidRPr="00046677" w:rsidRDefault="00BC4B62" w:rsidP="00CC701F">
            <w:pPr>
              <w:spacing w:before="0"/>
              <w:jc w:val="left"/>
              <w:rPr>
                <w:b/>
                <w:sz w:val="21"/>
                <w:szCs w:val="21"/>
              </w:rPr>
            </w:pPr>
            <w:r w:rsidRPr="00DE654F">
              <w:rPr>
                <w:rFonts w:eastAsia="Calibri" w:cs="Times New Roman"/>
                <w:b/>
                <w:sz w:val="21"/>
                <w:szCs w:val="21"/>
                <w:lang w:eastAsia="en-US"/>
              </w:rPr>
              <w:t>T</w:t>
            </w:r>
            <w:r>
              <w:rPr>
                <w:rFonts w:eastAsia="Calibri" w:cs="Times New Roman"/>
                <w:b/>
                <w:sz w:val="21"/>
                <w:szCs w:val="21"/>
                <w:lang w:eastAsia="en-US"/>
              </w:rPr>
              <w:t xml:space="preserve">ype of content – what the tool </w:t>
            </w:r>
            <w:r w:rsidRPr="00DE654F">
              <w:rPr>
                <w:rFonts w:eastAsia="Calibri" w:cs="Times New Roman"/>
                <w:b/>
                <w:sz w:val="21"/>
                <w:szCs w:val="21"/>
                <w:lang w:eastAsia="en-US"/>
              </w:rPr>
              <w:t xml:space="preserve">evaluates and how </w:t>
            </w:r>
          </w:p>
        </w:tc>
        <w:tc>
          <w:tcPr>
            <w:tcW w:w="2693" w:type="dxa"/>
            <w:shd w:val="clear" w:color="auto" w:fill="D9D9D9" w:themeFill="background1" w:themeFillShade="D9"/>
          </w:tcPr>
          <w:p w14:paraId="40B65293" w14:textId="232D1CFA" w:rsidR="00BC4B62" w:rsidRPr="00046677" w:rsidRDefault="00BC4B62" w:rsidP="00CC701F">
            <w:pPr>
              <w:spacing w:before="0"/>
              <w:jc w:val="left"/>
              <w:rPr>
                <w:b/>
                <w:sz w:val="21"/>
                <w:szCs w:val="21"/>
              </w:rPr>
            </w:pPr>
            <w:r w:rsidRPr="00DE654F">
              <w:rPr>
                <w:rFonts w:eastAsia="Times New Roman" w:cs="Times New Roman"/>
                <w:b/>
                <w:sz w:val="21"/>
                <w:szCs w:val="21"/>
                <w:lang w:eastAsia="en-US"/>
              </w:rPr>
              <w:t xml:space="preserve">The context in which </w:t>
            </w:r>
            <w:r w:rsidRPr="00046677">
              <w:rPr>
                <w:rFonts w:eastAsia="Times New Roman" w:cs="Times New Roman"/>
                <w:b/>
                <w:sz w:val="21"/>
                <w:szCs w:val="21"/>
                <w:lang w:eastAsia="en-US"/>
              </w:rPr>
              <w:t>it is used</w:t>
            </w:r>
            <w:r w:rsidRPr="00DE654F">
              <w:rPr>
                <w:rFonts w:eastAsia="Times New Roman" w:cs="Times New Roman"/>
                <w:b/>
                <w:sz w:val="21"/>
                <w:szCs w:val="21"/>
                <w:lang w:eastAsia="en-US"/>
              </w:rPr>
              <w:t xml:space="preserve"> – where and who with?</w:t>
            </w:r>
          </w:p>
        </w:tc>
        <w:tc>
          <w:tcPr>
            <w:tcW w:w="2552" w:type="dxa"/>
            <w:shd w:val="clear" w:color="auto" w:fill="D9D9D9" w:themeFill="background1" w:themeFillShade="D9"/>
          </w:tcPr>
          <w:p w14:paraId="3C0BF8DE" w14:textId="14BD54F3" w:rsidR="00BC4B62" w:rsidRPr="00046677" w:rsidRDefault="00BC4B62" w:rsidP="00CC701F">
            <w:pPr>
              <w:spacing w:before="0"/>
              <w:jc w:val="left"/>
              <w:rPr>
                <w:b/>
                <w:sz w:val="21"/>
                <w:szCs w:val="21"/>
              </w:rPr>
            </w:pPr>
            <w:r w:rsidRPr="00046677">
              <w:rPr>
                <w:rFonts w:eastAsia="Times New Roman" w:cs="Times New Roman"/>
                <w:b/>
                <w:sz w:val="21"/>
                <w:szCs w:val="21"/>
                <w:lang w:eastAsia="en-US"/>
              </w:rPr>
              <w:t>Value</w:t>
            </w:r>
            <w:r w:rsidRPr="00DE654F">
              <w:rPr>
                <w:rFonts w:eastAsia="Times New Roman" w:cs="Times New Roman"/>
                <w:b/>
                <w:sz w:val="21"/>
                <w:szCs w:val="21"/>
                <w:lang w:eastAsia="en-US"/>
              </w:rPr>
              <w:t xml:space="preserve"> place</w:t>
            </w:r>
            <w:r w:rsidRPr="00046677">
              <w:rPr>
                <w:rFonts w:eastAsia="Times New Roman" w:cs="Times New Roman"/>
                <w:b/>
                <w:sz w:val="21"/>
                <w:szCs w:val="21"/>
                <w:lang w:eastAsia="en-US"/>
              </w:rPr>
              <w:t>d</w:t>
            </w:r>
            <w:r w:rsidRPr="00DE654F">
              <w:rPr>
                <w:rFonts w:eastAsia="Times New Roman" w:cs="Times New Roman"/>
                <w:b/>
                <w:sz w:val="21"/>
                <w:szCs w:val="21"/>
                <w:lang w:eastAsia="en-US"/>
              </w:rPr>
              <w:t xml:space="preserve"> </w:t>
            </w:r>
            <w:r>
              <w:rPr>
                <w:rFonts w:eastAsia="Times New Roman" w:cs="Times New Roman"/>
                <w:b/>
                <w:sz w:val="21"/>
                <w:szCs w:val="21"/>
                <w:lang w:eastAsia="en-US"/>
              </w:rPr>
              <w:t>on the evaluation tool and why</w:t>
            </w:r>
          </w:p>
        </w:tc>
        <w:tc>
          <w:tcPr>
            <w:tcW w:w="2268" w:type="dxa"/>
            <w:shd w:val="clear" w:color="auto" w:fill="D9D9D9" w:themeFill="background1" w:themeFillShade="D9"/>
          </w:tcPr>
          <w:p w14:paraId="5722A776" w14:textId="7DC35607" w:rsidR="00BC4B62" w:rsidRPr="00EC66BD" w:rsidRDefault="00C87611" w:rsidP="00BC4B62">
            <w:pPr>
              <w:spacing w:before="0"/>
              <w:jc w:val="left"/>
              <w:rPr>
                <w:rFonts w:eastAsia="Times New Roman" w:cs="Times New Roman"/>
                <w:b/>
                <w:sz w:val="21"/>
                <w:szCs w:val="21"/>
                <w:lang w:eastAsia="en-US"/>
              </w:rPr>
            </w:pPr>
            <w:r>
              <w:rPr>
                <w:rFonts w:eastAsia="Times New Roman" w:cs="Times New Roman"/>
                <w:b/>
                <w:sz w:val="21"/>
                <w:szCs w:val="21"/>
                <w:lang w:eastAsia="en-US"/>
              </w:rPr>
              <w:t>Other comments / link to tool</w:t>
            </w:r>
          </w:p>
        </w:tc>
        <w:tc>
          <w:tcPr>
            <w:tcW w:w="2410" w:type="dxa"/>
            <w:shd w:val="clear" w:color="auto" w:fill="D9D9D9" w:themeFill="background1" w:themeFillShade="D9"/>
          </w:tcPr>
          <w:p w14:paraId="677F32F4" w14:textId="54D1321A" w:rsidR="00BC4B62" w:rsidRPr="00046677" w:rsidRDefault="00BC4B62" w:rsidP="00CC701F">
            <w:pPr>
              <w:spacing w:before="0"/>
              <w:jc w:val="left"/>
              <w:rPr>
                <w:b/>
                <w:sz w:val="21"/>
                <w:szCs w:val="21"/>
              </w:rPr>
            </w:pPr>
            <w:r>
              <w:rPr>
                <w:rFonts w:eastAsia="Times New Roman" w:cs="Times New Roman"/>
                <w:b/>
                <w:sz w:val="21"/>
                <w:szCs w:val="21"/>
                <w:lang w:eastAsia="en-US"/>
              </w:rPr>
              <w:t>A</w:t>
            </w:r>
            <w:r w:rsidRPr="00046677">
              <w:rPr>
                <w:rFonts w:eastAsia="Times New Roman" w:cs="Times New Roman"/>
                <w:b/>
                <w:sz w:val="21"/>
                <w:szCs w:val="21"/>
                <w:lang w:eastAsia="en-US"/>
              </w:rPr>
              <w:t>ppropriate</w:t>
            </w:r>
            <w:r>
              <w:rPr>
                <w:rFonts w:eastAsia="Times New Roman" w:cs="Times New Roman"/>
                <w:b/>
                <w:sz w:val="21"/>
                <w:szCs w:val="21"/>
                <w:lang w:eastAsia="en-US"/>
              </w:rPr>
              <w:t>ness</w:t>
            </w:r>
            <w:r w:rsidRPr="00046677">
              <w:rPr>
                <w:rFonts w:eastAsia="Times New Roman" w:cs="Times New Roman"/>
                <w:b/>
                <w:sz w:val="21"/>
                <w:szCs w:val="21"/>
                <w:lang w:eastAsia="en-US"/>
              </w:rPr>
              <w:t xml:space="preserve"> for informing RECOVEU evaluation tools</w:t>
            </w:r>
          </w:p>
        </w:tc>
      </w:tr>
      <w:tr w:rsidR="002F0CF8" w:rsidRPr="00046677" w14:paraId="24DF0F4E" w14:textId="77777777" w:rsidTr="00533BCE">
        <w:tc>
          <w:tcPr>
            <w:tcW w:w="1526" w:type="dxa"/>
          </w:tcPr>
          <w:p w14:paraId="2D605543" w14:textId="476E2294" w:rsidR="00A50705" w:rsidRPr="00154CCA" w:rsidRDefault="00A50705" w:rsidP="00CC701F">
            <w:pPr>
              <w:spacing w:before="0"/>
              <w:jc w:val="left"/>
              <w:rPr>
                <w:rFonts w:eastAsia="Calibri" w:cs="Times New Roman"/>
                <w:sz w:val="21"/>
                <w:szCs w:val="21"/>
                <w:lang w:eastAsia="en-US"/>
              </w:rPr>
            </w:pPr>
            <w:r w:rsidRPr="007142B6">
              <w:rPr>
                <w:rFonts w:eastAsia="Calibri" w:cs="Times New Roman"/>
                <w:sz w:val="21"/>
                <w:szCs w:val="21"/>
                <w:lang w:eastAsia="en-US"/>
              </w:rPr>
              <w:t>Recovery Capital Scale</w:t>
            </w:r>
            <w:r w:rsidRPr="00154CCA">
              <w:rPr>
                <w:rFonts w:eastAsia="Calibri" w:cs="Times New Roman"/>
                <w:sz w:val="21"/>
                <w:szCs w:val="21"/>
                <w:lang w:eastAsia="en-US"/>
              </w:rPr>
              <w:t xml:space="preserve"> </w:t>
            </w:r>
            <w:r w:rsidR="00457BA2">
              <w:rPr>
                <w:rFonts w:eastAsia="Calibri" w:cs="Times New Roman"/>
                <w:sz w:val="21"/>
                <w:szCs w:val="21"/>
                <w:lang w:eastAsia="en-US"/>
              </w:rPr>
              <w:t>(William White)</w:t>
            </w:r>
          </w:p>
          <w:p w14:paraId="502BA414" w14:textId="76850D82" w:rsidR="00A50705" w:rsidRPr="00154CCA" w:rsidRDefault="00A50705" w:rsidP="00CC701F">
            <w:pPr>
              <w:spacing w:before="0"/>
              <w:jc w:val="left"/>
              <w:rPr>
                <w:sz w:val="21"/>
                <w:szCs w:val="21"/>
              </w:rPr>
            </w:pPr>
          </w:p>
        </w:tc>
        <w:tc>
          <w:tcPr>
            <w:tcW w:w="1276" w:type="dxa"/>
          </w:tcPr>
          <w:p w14:paraId="3542841C" w14:textId="0498AA37" w:rsidR="00A50705" w:rsidRPr="00154CCA" w:rsidRDefault="00EC66BD" w:rsidP="00AF7BE6">
            <w:pPr>
              <w:spacing w:before="0"/>
              <w:jc w:val="left"/>
              <w:rPr>
                <w:sz w:val="21"/>
                <w:szCs w:val="21"/>
              </w:rPr>
            </w:pPr>
            <w:r w:rsidRPr="00154CCA">
              <w:rPr>
                <w:rFonts w:eastAsia="Calibri" w:cs="Times New Roman"/>
                <w:sz w:val="21"/>
                <w:szCs w:val="21"/>
                <w:lang w:eastAsia="en-US"/>
              </w:rPr>
              <w:t>UK</w:t>
            </w:r>
            <w:r w:rsidR="00AF7BE6" w:rsidRPr="00154CCA">
              <w:rPr>
                <w:rFonts w:eastAsia="Calibri" w:cs="Times New Roman"/>
                <w:sz w:val="21"/>
                <w:szCs w:val="21"/>
                <w:lang w:eastAsia="en-US"/>
              </w:rPr>
              <w:t xml:space="preserve"> (</w:t>
            </w:r>
            <w:r w:rsidR="00A50705" w:rsidRPr="00154CCA">
              <w:rPr>
                <w:rFonts w:eastAsia="Calibri" w:cs="Times New Roman"/>
                <w:sz w:val="21"/>
                <w:szCs w:val="21"/>
                <w:lang w:eastAsia="en-US"/>
              </w:rPr>
              <w:t>Y</w:t>
            </w:r>
            <w:r w:rsidR="00182C00" w:rsidRPr="00154CCA">
              <w:rPr>
                <w:rFonts w:eastAsia="Calibri" w:cs="Times New Roman"/>
                <w:sz w:val="21"/>
                <w:szCs w:val="21"/>
                <w:lang w:eastAsia="en-US"/>
              </w:rPr>
              <w:t>es</w:t>
            </w:r>
            <w:r w:rsidR="00AF7BE6" w:rsidRPr="00154CCA">
              <w:rPr>
                <w:rFonts w:eastAsia="Calibri" w:cs="Times New Roman"/>
                <w:sz w:val="21"/>
                <w:szCs w:val="21"/>
                <w:lang w:eastAsia="en-US"/>
              </w:rPr>
              <w:t>)</w:t>
            </w:r>
            <w:r w:rsidR="00A50705" w:rsidRPr="00154CCA">
              <w:rPr>
                <w:rFonts w:eastAsia="Calibri" w:cs="Times New Roman"/>
                <w:sz w:val="21"/>
                <w:szCs w:val="21"/>
                <w:lang w:eastAsia="en-US"/>
              </w:rPr>
              <w:t xml:space="preserve"> </w:t>
            </w:r>
          </w:p>
        </w:tc>
        <w:tc>
          <w:tcPr>
            <w:tcW w:w="2551" w:type="dxa"/>
          </w:tcPr>
          <w:p w14:paraId="07B6637B" w14:textId="7742A092" w:rsidR="00345DA6" w:rsidRDefault="00345DA6" w:rsidP="00345DA6">
            <w:pPr>
              <w:spacing w:before="0"/>
              <w:jc w:val="left"/>
              <w:rPr>
                <w:rFonts w:eastAsia="Calibri" w:cs="Times New Roman"/>
                <w:sz w:val="21"/>
                <w:szCs w:val="21"/>
                <w:lang w:eastAsia="en-US"/>
              </w:rPr>
            </w:pPr>
            <w:r>
              <w:rPr>
                <w:rFonts w:eastAsia="Calibri" w:cs="Times New Roman"/>
                <w:sz w:val="21"/>
                <w:szCs w:val="21"/>
                <w:lang w:eastAsia="en-US"/>
              </w:rPr>
              <w:t>35</w:t>
            </w:r>
            <w:r w:rsidR="00A50705" w:rsidRPr="00154CCA">
              <w:rPr>
                <w:rFonts w:eastAsia="Calibri" w:cs="Times New Roman"/>
                <w:sz w:val="21"/>
                <w:szCs w:val="21"/>
                <w:lang w:eastAsia="en-US"/>
              </w:rPr>
              <w:t xml:space="preserve"> </w:t>
            </w:r>
            <w:r>
              <w:rPr>
                <w:rFonts w:eastAsia="Calibri" w:cs="Times New Roman"/>
                <w:sz w:val="21"/>
                <w:szCs w:val="21"/>
                <w:lang w:eastAsia="en-US"/>
              </w:rPr>
              <w:t>questions (scored 1-5, strongly disagree to strongly agree)</w:t>
            </w:r>
            <w:r w:rsidR="00A50705" w:rsidRPr="00154CCA">
              <w:rPr>
                <w:rFonts w:eastAsia="Calibri" w:cs="Times New Roman"/>
                <w:sz w:val="21"/>
                <w:szCs w:val="21"/>
                <w:lang w:eastAsia="en-US"/>
              </w:rPr>
              <w:t xml:space="preserve"> </w:t>
            </w:r>
            <w:r>
              <w:rPr>
                <w:rFonts w:eastAsia="Calibri" w:cs="Times New Roman"/>
                <w:sz w:val="21"/>
                <w:szCs w:val="21"/>
                <w:lang w:eastAsia="en-US"/>
              </w:rPr>
              <w:t>that</w:t>
            </w:r>
            <w:r w:rsidRPr="00154CCA">
              <w:rPr>
                <w:rFonts w:eastAsia="Calibri" w:cs="Times New Roman"/>
                <w:sz w:val="21"/>
                <w:szCs w:val="21"/>
                <w:lang w:eastAsia="en-US"/>
              </w:rPr>
              <w:t xml:space="preserve"> </w:t>
            </w:r>
            <w:r w:rsidR="00A50705" w:rsidRPr="00154CCA">
              <w:rPr>
                <w:rFonts w:eastAsia="Calibri" w:cs="Times New Roman"/>
                <w:sz w:val="21"/>
                <w:szCs w:val="21"/>
                <w:lang w:eastAsia="en-US"/>
              </w:rPr>
              <w:t xml:space="preserve">identify which areas </w:t>
            </w:r>
            <w:r w:rsidR="00AF7BE6" w:rsidRPr="00154CCA">
              <w:rPr>
                <w:rFonts w:eastAsia="Calibri" w:cs="Times New Roman"/>
                <w:sz w:val="21"/>
                <w:szCs w:val="21"/>
                <w:lang w:eastAsia="en-US"/>
              </w:rPr>
              <w:t>a person</w:t>
            </w:r>
            <w:r w:rsidR="00A50705" w:rsidRPr="00154CCA">
              <w:rPr>
                <w:rFonts w:eastAsia="Calibri" w:cs="Times New Roman"/>
                <w:sz w:val="21"/>
                <w:szCs w:val="21"/>
                <w:lang w:eastAsia="en-US"/>
              </w:rPr>
              <w:t xml:space="preserve"> would like to work on in terms of increasing recovery capital. </w:t>
            </w:r>
          </w:p>
          <w:p w14:paraId="53D2EEC7" w14:textId="0FD07C52" w:rsidR="00A50705" w:rsidRPr="00345DA6" w:rsidRDefault="00345DA6" w:rsidP="00345DA6">
            <w:pPr>
              <w:spacing w:before="0"/>
              <w:jc w:val="left"/>
              <w:rPr>
                <w:rFonts w:eastAsia="Calibri" w:cs="Times New Roman"/>
                <w:sz w:val="21"/>
                <w:szCs w:val="21"/>
                <w:lang w:eastAsia="en-US"/>
              </w:rPr>
            </w:pPr>
            <w:r w:rsidRPr="00154CCA">
              <w:rPr>
                <w:rFonts w:eastAsia="Calibri" w:cs="Times New Roman"/>
                <w:sz w:val="21"/>
                <w:szCs w:val="21"/>
                <w:lang w:eastAsia="en-US"/>
              </w:rPr>
              <w:t xml:space="preserve">The questions are useful and </w:t>
            </w:r>
            <w:r>
              <w:rPr>
                <w:rFonts w:eastAsia="Calibri" w:cs="Times New Roman"/>
                <w:sz w:val="21"/>
                <w:szCs w:val="21"/>
                <w:lang w:eastAsia="en-US"/>
              </w:rPr>
              <w:t>used commonly as a self-measure.</w:t>
            </w:r>
          </w:p>
        </w:tc>
        <w:tc>
          <w:tcPr>
            <w:tcW w:w="2693" w:type="dxa"/>
          </w:tcPr>
          <w:p w14:paraId="5E1F2281" w14:textId="3A26922B" w:rsidR="00A50705" w:rsidRPr="00154CCA" w:rsidRDefault="00345DA6" w:rsidP="00CC701F">
            <w:pPr>
              <w:spacing w:before="0"/>
              <w:jc w:val="left"/>
              <w:rPr>
                <w:sz w:val="21"/>
                <w:szCs w:val="21"/>
              </w:rPr>
            </w:pPr>
            <w:r>
              <w:rPr>
                <w:rFonts w:eastAsia="Calibri" w:cs="Times New Roman"/>
                <w:sz w:val="21"/>
                <w:szCs w:val="21"/>
                <w:lang w:eastAsia="en-US"/>
              </w:rPr>
              <w:t>U</w:t>
            </w:r>
            <w:r w:rsidR="00A50705" w:rsidRPr="00154CCA">
              <w:rPr>
                <w:rFonts w:eastAsia="Calibri" w:cs="Times New Roman"/>
                <w:sz w:val="21"/>
                <w:szCs w:val="21"/>
                <w:lang w:eastAsia="en-US"/>
              </w:rPr>
              <w:t xml:space="preserve">sed in some residential settings in the UK as an addiction specific </w:t>
            </w:r>
            <w:proofErr w:type="spellStart"/>
            <w:r w:rsidR="00A50705" w:rsidRPr="00154CCA">
              <w:rPr>
                <w:rFonts w:eastAsia="Calibri" w:cs="Times New Roman"/>
                <w:sz w:val="21"/>
                <w:szCs w:val="21"/>
                <w:lang w:eastAsia="en-US"/>
              </w:rPr>
              <w:t>QoL</w:t>
            </w:r>
            <w:proofErr w:type="spellEnd"/>
            <w:r w:rsidR="00A50705" w:rsidRPr="00154CCA">
              <w:rPr>
                <w:rFonts w:eastAsia="Calibri" w:cs="Times New Roman"/>
                <w:sz w:val="21"/>
                <w:szCs w:val="21"/>
                <w:lang w:eastAsia="en-US"/>
              </w:rPr>
              <w:t xml:space="preserve"> </w:t>
            </w:r>
            <w:r w:rsidR="00AF7BE6" w:rsidRPr="00154CCA">
              <w:rPr>
                <w:rFonts w:eastAsia="Calibri" w:cs="Times New Roman"/>
                <w:sz w:val="21"/>
                <w:szCs w:val="21"/>
                <w:lang w:eastAsia="en-US"/>
              </w:rPr>
              <w:t xml:space="preserve">(quality of life) </w:t>
            </w:r>
            <w:r w:rsidR="00A50705" w:rsidRPr="00154CCA">
              <w:rPr>
                <w:rFonts w:eastAsia="Calibri" w:cs="Times New Roman"/>
                <w:sz w:val="21"/>
                <w:szCs w:val="21"/>
                <w:lang w:eastAsia="en-US"/>
              </w:rPr>
              <w:t xml:space="preserve">measure – there are no records around who may use this. </w:t>
            </w:r>
          </w:p>
        </w:tc>
        <w:tc>
          <w:tcPr>
            <w:tcW w:w="2552" w:type="dxa"/>
          </w:tcPr>
          <w:p w14:paraId="6B7BA360" w14:textId="00D5B66B" w:rsidR="00A50705" w:rsidRPr="00154CCA" w:rsidRDefault="00A50705" w:rsidP="00CC701F">
            <w:pPr>
              <w:spacing w:before="0"/>
              <w:jc w:val="left"/>
              <w:rPr>
                <w:sz w:val="21"/>
                <w:szCs w:val="21"/>
              </w:rPr>
            </w:pPr>
            <w:r w:rsidRPr="00154CCA">
              <w:rPr>
                <w:rFonts w:eastAsia="Calibri" w:cs="Times New Roman"/>
                <w:sz w:val="21"/>
                <w:szCs w:val="21"/>
                <w:lang w:eastAsia="en-US"/>
              </w:rPr>
              <w:t xml:space="preserve">There is a range of literature to support this scale but it is unlikely </w:t>
            </w:r>
            <w:r w:rsidR="00A267EB" w:rsidRPr="00154CCA">
              <w:rPr>
                <w:rFonts w:eastAsia="Calibri" w:cs="Times New Roman"/>
                <w:sz w:val="21"/>
                <w:szCs w:val="21"/>
                <w:lang w:eastAsia="en-US"/>
              </w:rPr>
              <w:t xml:space="preserve">that </w:t>
            </w:r>
            <w:r w:rsidRPr="00154CCA">
              <w:rPr>
                <w:rFonts w:eastAsia="Calibri" w:cs="Times New Roman"/>
                <w:sz w:val="21"/>
                <w:szCs w:val="21"/>
                <w:lang w:eastAsia="en-US"/>
              </w:rPr>
              <w:t>anyone is trained in working with it in the UK sector.</w:t>
            </w:r>
          </w:p>
        </w:tc>
        <w:tc>
          <w:tcPr>
            <w:tcW w:w="2268" w:type="dxa"/>
          </w:tcPr>
          <w:p w14:paraId="7DB08C1B" w14:textId="77777777" w:rsidR="00345DA6" w:rsidRPr="00345DA6" w:rsidRDefault="00345DA6" w:rsidP="00CC701F">
            <w:pPr>
              <w:spacing w:before="0"/>
              <w:jc w:val="left"/>
              <w:rPr>
                <w:sz w:val="21"/>
                <w:szCs w:val="21"/>
              </w:rPr>
            </w:pPr>
            <w:r w:rsidRPr="00345DA6">
              <w:rPr>
                <w:sz w:val="21"/>
                <w:szCs w:val="21"/>
              </w:rPr>
              <w:t>See:</w:t>
            </w:r>
          </w:p>
          <w:p w14:paraId="1C099C59" w14:textId="4310EE8E" w:rsidR="00A50705" w:rsidRPr="00A54EFF" w:rsidRDefault="0024781C" w:rsidP="00CC701F">
            <w:pPr>
              <w:spacing w:before="0"/>
              <w:jc w:val="left"/>
              <w:rPr>
                <w:sz w:val="21"/>
                <w:szCs w:val="21"/>
              </w:rPr>
            </w:pPr>
            <w:hyperlink r:id="rId19" w:history="1">
              <w:r w:rsidR="00345DA6" w:rsidRPr="00A54EFF">
                <w:rPr>
                  <w:rStyle w:val="Hyperlink"/>
                  <w:sz w:val="21"/>
                  <w:szCs w:val="21"/>
                </w:rPr>
                <w:t>http://www.williamwhitepapers.com/recovery_toolkit/</w:t>
              </w:r>
            </w:hyperlink>
          </w:p>
          <w:p w14:paraId="01378507" w14:textId="67316473" w:rsidR="00345DA6" w:rsidRPr="00154CCA" w:rsidRDefault="00345DA6" w:rsidP="00CC701F">
            <w:pPr>
              <w:spacing w:before="0"/>
              <w:jc w:val="left"/>
              <w:rPr>
                <w:sz w:val="21"/>
                <w:szCs w:val="21"/>
              </w:rPr>
            </w:pPr>
          </w:p>
        </w:tc>
        <w:tc>
          <w:tcPr>
            <w:tcW w:w="2410" w:type="dxa"/>
          </w:tcPr>
          <w:p w14:paraId="49F70747" w14:textId="76E29B4F" w:rsidR="00EA6869" w:rsidRPr="00A54EFF" w:rsidRDefault="00457BA2" w:rsidP="00457BA2">
            <w:pPr>
              <w:spacing w:before="0"/>
              <w:jc w:val="left"/>
              <w:rPr>
                <w:sz w:val="21"/>
                <w:szCs w:val="21"/>
              </w:rPr>
            </w:pPr>
            <w:r w:rsidRPr="00A54EFF">
              <w:rPr>
                <w:sz w:val="21"/>
                <w:szCs w:val="21"/>
              </w:rPr>
              <w:t>This is appropriate for RECOVEU but the updated version of the scale by David Best (see next row in table) might be more appropriate as it has</w:t>
            </w:r>
            <w:r w:rsidR="005B6B55" w:rsidRPr="00A54EFF">
              <w:rPr>
                <w:sz w:val="21"/>
                <w:szCs w:val="21"/>
              </w:rPr>
              <w:t xml:space="preserve"> </w:t>
            </w:r>
            <w:r w:rsidRPr="00A54EFF">
              <w:rPr>
                <w:sz w:val="21"/>
                <w:szCs w:val="21"/>
              </w:rPr>
              <w:t xml:space="preserve">subscales for </w:t>
            </w:r>
            <w:r w:rsidR="005B6B55" w:rsidRPr="00A54EFF">
              <w:rPr>
                <w:sz w:val="21"/>
                <w:szCs w:val="21"/>
              </w:rPr>
              <w:t xml:space="preserve">personal and social recovery. </w:t>
            </w:r>
          </w:p>
        </w:tc>
      </w:tr>
      <w:tr w:rsidR="00457BA2" w:rsidRPr="00046677" w14:paraId="2A1FBF2D" w14:textId="77777777" w:rsidTr="00533BCE">
        <w:tc>
          <w:tcPr>
            <w:tcW w:w="1526" w:type="dxa"/>
          </w:tcPr>
          <w:p w14:paraId="1AA9DD34" w14:textId="1EF5FAE4" w:rsidR="00457BA2" w:rsidRPr="007142B6" w:rsidRDefault="00457BA2" w:rsidP="00CC701F">
            <w:pPr>
              <w:spacing w:before="0"/>
              <w:jc w:val="left"/>
              <w:rPr>
                <w:rFonts w:eastAsia="Calibri" w:cs="Times New Roman"/>
                <w:sz w:val="21"/>
                <w:szCs w:val="21"/>
                <w:lang w:eastAsia="en-US"/>
              </w:rPr>
            </w:pPr>
            <w:r>
              <w:rPr>
                <w:rFonts w:eastAsia="Calibri" w:cs="Times New Roman"/>
                <w:sz w:val="21"/>
                <w:szCs w:val="21"/>
                <w:lang w:eastAsia="en-US"/>
              </w:rPr>
              <w:t>Assessment of Recovery Capital Scale (ARC) (David Best)</w:t>
            </w:r>
          </w:p>
        </w:tc>
        <w:tc>
          <w:tcPr>
            <w:tcW w:w="1276" w:type="dxa"/>
          </w:tcPr>
          <w:p w14:paraId="0197DE86" w14:textId="42B35369" w:rsidR="00457BA2" w:rsidRPr="00154CCA" w:rsidRDefault="00457BA2" w:rsidP="00AF7BE6">
            <w:pPr>
              <w:spacing w:before="0"/>
              <w:jc w:val="left"/>
              <w:rPr>
                <w:rFonts w:eastAsia="Calibri" w:cs="Times New Roman"/>
                <w:sz w:val="21"/>
                <w:szCs w:val="21"/>
                <w:lang w:eastAsia="en-US"/>
              </w:rPr>
            </w:pPr>
            <w:r>
              <w:rPr>
                <w:rFonts w:eastAsia="Calibri" w:cs="Times New Roman"/>
                <w:sz w:val="21"/>
                <w:szCs w:val="21"/>
                <w:lang w:eastAsia="en-US"/>
              </w:rPr>
              <w:t>UK (Yes)</w:t>
            </w:r>
          </w:p>
        </w:tc>
        <w:tc>
          <w:tcPr>
            <w:tcW w:w="2551" w:type="dxa"/>
          </w:tcPr>
          <w:p w14:paraId="3A406ADC" w14:textId="249F43A0" w:rsidR="00457BA2" w:rsidRDefault="00457BA2" w:rsidP="00345DA6">
            <w:pPr>
              <w:spacing w:before="0"/>
              <w:jc w:val="left"/>
              <w:rPr>
                <w:rFonts w:eastAsia="Calibri" w:cs="Times New Roman"/>
                <w:sz w:val="21"/>
                <w:szCs w:val="21"/>
                <w:lang w:eastAsia="en-US"/>
              </w:rPr>
            </w:pPr>
            <w:r>
              <w:rPr>
                <w:rFonts w:eastAsia="Calibri" w:cs="Times New Roman"/>
                <w:sz w:val="21"/>
                <w:szCs w:val="21"/>
                <w:lang w:eastAsia="en-US"/>
              </w:rPr>
              <w:t xml:space="preserve">Ten subscales, each having 5 questions – respondents answer ‘yes’ is a specific statement applies to them. </w:t>
            </w:r>
          </w:p>
        </w:tc>
        <w:tc>
          <w:tcPr>
            <w:tcW w:w="2693" w:type="dxa"/>
          </w:tcPr>
          <w:p w14:paraId="54504BE5" w14:textId="77777777" w:rsidR="00457BA2" w:rsidRDefault="00457BA2" w:rsidP="00CC701F">
            <w:pPr>
              <w:spacing w:before="0"/>
              <w:jc w:val="left"/>
              <w:rPr>
                <w:rFonts w:eastAsia="Calibri" w:cs="Times New Roman"/>
                <w:sz w:val="21"/>
                <w:szCs w:val="21"/>
                <w:lang w:eastAsia="en-US"/>
              </w:rPr>
            </w:pPr>
          </w:p>
        </w:tc>
        <w:tc>
          <w:tcPr>
            <w:tcW w:w="2552" w:type="dxa"/>
          </w:tcPr>
          <w:p w14:paraId="3FAE9B13" w14:textId="77777777" w:rsidR="00457BA2" w:rsidRDefault="00457BA2" w:rsidP="00CC701F">
            <w:pPr>
              <w:spacing w:before="0"/>
              <w:jc w:val="left"/>
              <w:rPr>
                <w:rFonts w:eastAsia="Calibri" w:cs="Times New Roman"/>
                <w:sz w:val="21"/>
                <w:szCs w:val="21"/>
                <w:lang w:eastAsia="en-US"/>
              </w:rPr>
            </w:pPr>
            <w:r>
              <w:rPr>
                <w:rFonts w:eastAsia="Calibri" w:cs="Times New Roman"/>
                <w:sz w:val="21"/>
                <w:szCs w:val="21"/>
                <w:lang w:eastAsia="en-US"/>
              </w:rPr>
              <w:t>Relatively new scale – psychometric properties assessed in:</w:t>
            </w:r>
          </w:p>
          <w:p w14:paraId="277C6A8F" w14:textId="57CD5992" w:rsidR="00457BA2" w:rsidRPr="00457BA2" w:rsidRDefault="00457BA2" w:rsidP="00CC701F">
            <w:pPr>
              <w:spacing w:before="0"/>
              <w:jc w:val="left"/>
              <w:rPr>
                <w:rFonts w:eastAsia="Calibri" w:cs="Times New Roman"/>
                <w:sz w:val="21"/>
                <w:szCs w:val="21"/>
                <w:lang w:eastAsia="en-US"/>
              </w:rPr>
            </w:pPr>
            <w:proofErr w:type="spellStart"/>
            <w:r>
              <w:rPr>
                <w:rFonts w:eastAsia="Calibri" w:cs="Times New Roman"/>
                <w:sz w:val="21"/>
                <w:szCs w:val="21"/>
                <w:lang w:eastAsia="en-US"/>
              </w:rPr>
              <w:t>Groshkova</w:t>
            </w:r>
            <w:proofErr w:type="spellEnd"/>
            <w:r>
              <w:rPr>
                <w:rFonts w:eastAsia="Calibri" w:cs="Times New Roman"/>
                <w:sz w:val="21"/>
                <w:szCs w:val="21"/>
                <w:lang w:eastAsia="en-US"/>
              </w:rPr>
              <w:t xml:space="preserve">, T., Best, D. and White, W. (2013). The assessment of recovery capital: Properties and psychometrics of a measure of addiction recovery strengths. </w:t>
            </w:r>
            <w:r>
              <w:rPr>
                <w:rFonts w:eastAsia="Calibri" w:cs="Times New Roman"/>
                <w:i/>
                <w:sz w:val="21"/>
                <w:szCs w:val="21"/>
                <w:lang w:eastAsia="en-US"/>
              </w:rPr>
              <w:t>Drug and Alcohol Review, 32</w:t>
            </w:r>
            <w:r>
              <w:rPr>
                <w:rFonts w:eastAsia="Calibri" w:cs="Times New Roman"/>
                <w:sz w:val="21"/>
                <w:szCs w:val="21"/>
                <w:lang w:eastAsia="en-US"/>
              </w:rPr>
              <w:t xml:space="preserve">, 187-194. </w:t>
            </w:r>
          </w:p>
        </w:tc>
        <w:tc>
          <w:tcPr>
            <w:tcW w:w="2268" w:type="dxa"/>
          </w:tcPr>
          <w:p w14:paraId="6B10A5AC" w14:textId="77777777" w:rsidR="00457BA2" w:rsidRPr="00345DA6" w:rsidRDefault="00457BA2" w:rsidP="00CC701F">
            <w:pPr>
              <w:spacing w:before="0"/>
              <w:jc w:val="left"/>
              <w:rPr>
                <w:sz w:val="21"/>
                <w:szCs w:val="21"/>
              </w:rPr>
            </w:pPr>
          </w:p>
        </w:tc>
        <w:tc>
          <w:tcPr>
            <w:tcW w:w="2410" w:type="dxa"/>
          </w:tcPr>
          <w:p w14:paraId="78B09A63" w14:textId="40916303" w:rsidR="00457BA2" w:rsidRPr="00A54EFF" w:rsidDel="00457BA2" w:rsidRDefault="00457BA2" w:rsidP="00457BA2">
            <w:pPr>
              <w:spacing w:before="0"/>
              <w:jc w:val="left"/>
              <w:rPr>
                <w:sz w:val="21"/>
                <w:szCs w:val="21"/>
              </w:rPr>
            </w:pPr>
            <w:r w:rsidRPr="00A54EFF">
              <w:rPr>
                <w:sz w:val="21"/>
                <w:szCs w:val="21"/>
              </w:rPr>
              <w:t xml:space="preserve">Used for RECOVEU. Permission for use received from David Best. </w:t>
            </w:r>
          </w:p>
        </w:tc>
      </w:tr>
      <w:tr w:rsidR="002F0CF8" w:rsidRPr="00046677" w14:paraId="4096FF6B" w14:textId="77777777" w:rsidTr="00533BCE">
        <w:tc>
          <w:tcPr>
            <w:tcW w:w="1526" w:type="dxa"/>
          </w:tcPr>
          <w:p w14:paraId="0033335F" w14:textId="28800D48" w:rsidR="00A50705" w:rsidRPr="00154CCA" w:rsidRDefault="00A50705" w:rsidP="002F0CF8">
            <w:pPr>
              <w:spacing w:before="0"/>
              <w:jc w:val="left"/>
              <w:rPr>
                <w:rFonts w:eastAsia="Calibri" w:cs="Times New Roman"/>
                <w:sz w:val="21"/>
                <w:szCs w:val="21"/>
                <w:lang w:eastAsia="en-US"/>
              </w:rPr>
            </w:pPr>
            <w:r w:rsidRPr="00154CCA">
              <w:rPr>
                <w:rFonts w:eastAsia="Calibri" w:cs="Times New Roman"/>
                <w:sz w:val="21"/>
                <w:szCs w:val="21"/>
                <w:lang w:eastAsia="en-US"/>
              </w:rPr>
              <w:t>I</w:t>
            </w:r>
            <w:r w:rsidR="00AC4689">
              <w:rPr>
                <w:rFonts w:eastAsia="Calibri" w:cs="Times New Roman"/>
                <w:sz w:val="21"/>
                <w:szCs w:val="21"/>
                <w:lang w:eastAsia="en-US"/>
              </w:rPr>
              <w:t>TEP</w:t>
            </w:r>
            <w:r w:rsidRPr="00154CCA">
              <w:rPr>
                <w:rFonts w:eastAsia="Calibri" w:cs="Times New Roman"/>
                <w:sz w:val="21"/>
                <w:szCs w:val="21"/>
                <w:lang w:eastAsia="en-US"/>
              </w:rPr>
              <w:t xml:space="preserve"> </w:t>
            </w:r>
            <w:r w:rsidR="00AC4689">
              <w:rPr>
                <w:rFonts w:eastAsia="Calibri" w:cs="Times New Roman"/>
                <w:sz w:val="21"/>
                <w:szCs w:val="21"/>
                <w:lang w:eastAsia="en-US"/>
              </w:rPr>
              <w:t xml:space="preserve">(international Treatment Effectiveness Project) </w:t>
            </w:r>
            <w:r w:rsidR="00AF7BE6" w:rsidRPr="00154CCA">
              <w:rPr>
                <w:rFonts w:eastAsia="Calibri" w:cs="Times New Roman"/>
                <w:sz w:val="21"/>
                <w:szCs w:val="21"/>
                <w:lang w:eastAsia="en-US"/>
              </w:rPr>
              <w:t>–</w:t>
            </w:r>
            <w:r w:rsidRPr="00154CCA">
              <w:rPr>
                <w:rFonts w:eastAsia="Calibri" w:cs="Times New Roman"/>
                <w:sz w:val="21"/>
                <w:szCs w:val="21"/>
                <w:lang w:eastAsia="en-US"/>
              </w:rPr>
              <w:t xml:space="preserve"> Node Link Mapping Tools </w:t>
            </w:r>
          </w:p>
          <w:p w14:paraId="474660F5" w14:textId="77777777" w:rsidR="00A50705" w:rsidRPr="00154CCA" w:rsidRDefault="00A50705" w:rsidP="00CC701F">
            <w:pPr>
              <w:spacing w:before="0"/>
              <w:ind w:left="34"/>
              <w:jc w:val="left"/>
              <w:rPr>
                <w:rFonts w:eastAsia="Calibri" w:cs="Times New Roman"/>
                <w:sz w:val="21"/>
                <w:szCs w:val="21"/>
                <w:lang w:eastAsia="en-US"/>
              </w:rPr>
            </w:pPr>
          </w:p>
          <w:p w14:paraId="1C5AE07B" w14:textId="72027F9A" w:rsidR="00AF7BE6" w:rsidRPr="00154CCA" w:rsidRDefault="00AF7BE6" w:rsidP="00157734">
            <w:pPr>
              <w:spacing w:before="0"/>
              <w:jc w:val="left"/>
              <w:rPr>
                <w:sz w:val="21"/>
                <w:szCs w:val="21"/>
              </w:rPr>
            </w:pPr>
          </w:p>
        </w:tc>
        <w:tc>
          <w:tcPr>
            <w:tcW w:w="1276" w:type="dxa"/>
          </w:tcPr>
          <w:p w14:paraId="65628A8D" w14:textId="6FC6B028" w:rsidR="00A50705" w:rsidRPr="00154CCA" w:rsidRDefault="00AF7BE6" w:rsidP="00AF7BE6">
            <w:pPr>
              <w:spacing w:before="0"/>
              <w:jc w:val="left"/>
              <w:rPr>
                <w:sz w:val="21"/>
                <w:szCs w:val="21"/>
              </w:rPr>
            </w:pPr>
            <w:r w:rsidRPr="00154CCA">
              <w:rPr>
                <w:rFonts w:eastAsia="Calibri" w:cs="Times New Roman"/>
                <w:sz w:val="21"/>
                <w:szCs w:val="21"/>
                <w:lang w:eastAsia="en-US"/>
              </w:rPr>
              <w:t>UK (</w:t>
            </w:r>
            <w:r w:rsidR="00A50705" w:rsidRPr="00154CCA">
              <w:rPr>
                <w:rFonts w:eastAsia="Calibri" w:cs="Times New Roman"/>
                <w:sz w:val="21"/>
                <w:szCs w:val="21"/>
                <w:lang w:eastAsia="en-US"/>
              </w:rPr>
              <w:t>Y</w:t>
            </w:r>
            <w:r w:rsidR="00182C00" w:rsidRPr="00154CCA">
              <w:rPr>
                <w:rFonts w:eastAsia="Calibri" w:cs="Times New Roman"/>
                <w:sz w:val="21"/>
                <w:szCs w:val="21"/>
                <w:lang w:eastAsia="en-US"/>
              </w:rPr>
              <w:t>es</w:t>
            </w:r>
            <w:r w:rsidRPr="00154CCA">
              <w:rPr>
                <w:rFonts w:eastAsia="Calibri" w:cs="Times New Roman"/>
                <w:sz w:val="21"/>
                <w:szCs w:val="21"/>
                <w:lang w:eastAsia="en-US"/>
              </w:rPr>
              <w:t>)</w:t>
            </w:r>
          </w:p>
        </w:tc>
        <w:tc>
          <w:tcPr>
            <w:tcW w:w="2551" w:type="dxa"/>
          </w:tcPr>
          <w:p w14:paraId="106A2216" w14:textId="0ED1F582" w:rsidR="00A50705" w:rsidRPr="00154CCA" w:rsidRDefault="00B8772F" w:rsidP="00CC701F">
            <w:pPr>
              <w:spacing w:before="0"/>
              <w:jc w:val="left"/>
              <w:rPr>
                <w:sz w:val="21"/>
                <w:szCs w:val="21"/>
              </w:rPr>
            </w:pPr>
            <w:r>
              <w:rPr>
                <w:rFonts w:eastAsia="Calibri" w:cs="Times New Roman"/>
                <w:sz w:val="21"/>
                <w:szCs w:val="21"/>
                <w:lang w:eastAsia="en-US"/>
              </w:rPr>
              <w:t>Mapping-based intervention for helping keyworkers and clients identify effective treatment goals. A</w:t>
            </w:r>
            <w:r w:rsidR="005D33FD">
              <w:rPr>
                <w:rFonts w:eastAsia="Calibri" w:cs="Times New Roman"/>
                <w:sz w:val="21"/>
                <w:szCs w:val="21"/>
                <w:lang w:eastAsia="en-US"/>
              </w:rPr>
              <w:t>llows for</w:t>
            </w:r>
            <w:r w:rsidR="00FC753C" w:rsidRPr="00154CCA">
              <w:rPr>
                <w:rFonts w:eastAsia="Calibri" w:cs="Times New Roman"/>
                <w:sz w:val="21"/>
                <w:szCs w:val="21"/>
                <w:lang w:eastAsia="en-US"/>
              </w:rPr>
              <w:t xml:space="preserve"> self-assessment working with a practitioner to evaluate progress in recovery and treatment journey.</w:t>
            </w:r>
          </w:p>
        </w:tc>
        <w:tc>
          <w:tcPr>
            <w:tcW w:w="2693" w:type="dxa"/>
          </w:tcPr>
          <w:p w14:paraId="52AA57D2" w14:textId="4DB82C4C" w:rsidR="00A50705" w:rsidRPr="00154CCA" w:rsidRDefault="00AF7BE6" w:rsidP="00CC701F">
            <w:pPr>
              <w:spacing w:before="0"/>
              <w:jc w:val="left"/>
              <w:rPr>
                <w:sz w:val="21"/>
                <w:szCs w:val="21"/>
              </w:rPr>
            </w:pPr>
            <w:r w:rsidRPr="00154CCA">
              <w:rPr>
                <w:rFonts w:eastAsia="Calibri" w:cs="Times New Roman"/>
                <w:sz w:val="21"/>
                <w:szCs w:val="21"/>
                <w:lang w:eastAsia="en-US"/>
              </w:rPr>
              <w:t>N</w:t>
            </w:r>
            <w:r w:rsidR="00A50705" w:rsidRPr="00154CCA">
              <w:rPr>
                <w:rFonts w:eastAsia="Calibri" w:cs="Times New Roman"/>
                <w:sz w:val="21"/>
                <w:szCs w:val="21"/>
                <w:lang w:eastAsia="en-US"/>
              </w:rPr>
              <w:t>o clear records of which services use these but community drug treatment settings would aim to have some element of mapping in the process</w:t>
            </w:r>
            <w:r w:rsidRPr="00154CCA">
              <w:rPr>
                <w:rFonts w:eastAsia="Calibri" w:cs="Times New Roman"/>
                <w:sz w:val="21"/>
                <w:szCs w:val="21"/>
                <w:lang w:eastAsia="en-US"/>
              </w:rPr>
              <w:t>.</w:t>
            </w:r>
          </w:p>
        </w:tc>
        <w:tc>
          <w:tcPr>
            <w:tcW w:w="2552" w:type="dxa"/>
          </w:tcPr>
          <w:p w14:paraId="30160942" w14:textId="77777777" w:rsidR="00157734" w:rsidRPr="00154CCA" w:rsidRDefault="00157734" w:rsidP="00157734">
            <w:pPr>
              <w:spacing w:before="0"/>
              <w:jc w:val="left"/>
              <w:rPr>
                <w:rFonts w:eastAsia="Calibri" w:cs="Times New Roman"/>
                <w:sz w:val="21"/>
                <w:szCs w:val="21"/>
                <w:lang w:eastAsia="en-US"/>
              </w:rPr>
            </w:pPr>
            <w:r w:rsidRPr="00154CCA">
              <w:rPr>
                <w:rFonts w:eastAsia="Calibri" w:cs="Times New Roman"/>
                <w:sz w:val="21"/>
                <w:szCs w:val="21"/>
                <w:lang w:eastAsia="en-US"/>
              </w:rPr>
              <w:t>Maps considered effective, if time is available.</w:t>
            </w:r>
          </w:p>
          <w:p w14:paraId="6BF7E51C" w14:textId="586DE31F" w:rsidR="002F0CF8" w:rsidRPr="00154CCA" w:rsidRDefault="002F0CF8" w:rsidP="00157734">
            <w:pPr>
              <w:spacing w:before="0"/>
              <w:jc w:val="left"/>
              <w:rPr>
                <w:rFonts w:eastAsia="Calibri" w:cs="Times New Roman"/>
                <w:sz w:val="21"/>
                <w:szCs w:val="21"/>
                <w:lang w:eastAsia="en-US"/>
              </w:rPr>
            </w:pPr>
            <w:r w:rsidRPr="00154CCA">
              <w:rPr>
                <w:rFonts w:eastAsia="Calibri" w:cs="Times New Roman"/>
                <w:sz w:val="21"/>
                <w:szCs w:val="21"/>
                <w:lang w:eastAsia="en-US"/>
              </w:rPr>
              <w:t>I</w:t>
            </w:r>
            <w:r w:rsidR="00A50705" w:rsidRPr="00154CCA">
              <w:rPr>
                <w:rFonts w:eastAsia="Calibri" w:cs="Times New Roman"/>
                <w:sz w:val="21"/>
                <w:szCs w:val="21"/>
                <w:lang w:eastAsia="en-US"/>
              </w:rPr>
              <w:t>ssue with time available to compl</w:t>
            </w:r>
            <w:r w:rsidRPr="00154CCA">
              <w:rPr>
                <w:rFonts w:eastAsia="Calibri" w:cs="Times New Roman"/>
                <w:sz w:val="21"/>
                <w:szCs w:val="21"/>
                <w:lang w:eastAsia="en-US"/>
              </w:rPr>
              <w:t xml:space="preserve">ete the process – </w:t>
            </w:r>
            <w:r w:rsidR="00AF7BE6" w:rsidRPr="00154CCA">
              <w:rPr>
                <w:rFonts w:eastAsia="Calibri" w:cs="Times New Roman"/>
                <w:sz w:val="21"/>
                <w:szCs w:val="21"/>
                <w:lang w:eastAsia="en-US"/>
              </w:rPr>
              <w:t xml:space="preserve"> 10-</w:t>
            </w:r>
            <w:r w:rsidR="00A50705" w:rsidRPr="00154CCA">
              <w:rPr>
                <w:rFonts w:eastAsia="Calibri" w:cs="Times New Roman"/>
                <w:sz w:val="21"/>
                <w:szCs w:val="21"/>
                <w:lang w:eastAsia="en-US"/>
              </w:rPr>
              <w:t xml:space="preserve">20 minutes </w:t>
            </w:r>
            <w:r w:rsidRPr="00154CCA">
              <w:rPr>
                <w:rFonts w:eastAsia="Calibri" w:cs="Times New Roman"/>
                <w:sz w:val="21"/>
                <w:szCs w:val="21"/>
                <w:lang w:eastAsia="en-US"/>
              </w:rPr>
              <w:t xml:space="preserve">is </w:t>
            </w:r>
            <w:r w:rsidR="00A50705" w:rsidRPr="00154CCA">
              <w:rPr>
                <w:rFonts w:eastAsia="Calibri" w:cs="Times New Roman"/>
                <w:sz w:val="21"/>
                <w:szCs w:val="21"/>
                <w:lang w:eastAsia="en-US"/>
              </w:rPr>
              <w:t xml:space="preserve">a 'good' appointment slot </w:t>
            </w:r>
            <w:r w:rsidRPr="00154CCA">
              <w:rPr>
                <w:rFonts w:eastAsia="Calibri" w:cs="Times New Roman"/>
                <w:sz w:val="21"/>
                <w:szCs w:val="21"/>
                <w:lang w:eastAsia="en-US"/>
              </w:rPr>
              <w:t>but</w:t>
            </w:r>
            <w:r w:rsidR="00A50705" w:rsidRPr="00154CCA">
              <w:rPr>
                <w:rFonts w:eastAsia="Calibri" w:cs="Times New Roman"/>
                <w:sz w:val="21"/>
                <w:szCs w:val="21"/>
                <w:lang w:eastAsia="en-US"/>
              </w:rPr>
              <w:t xml:space="preserve"> these are unusual </w:t>
            </w:r>
            <w:r w:rsidR="00AF7BE6" w:rsidRPr="00154CCA">
              <w:rPr>
                <w:rFonts w:eastAsia="Calibri" w:cs="Times New Roman"/>
                <w:sz w:val="21"/>
                <w:szCs w:val="21"/>
                <w:lang w:eastAsia="en-US"/>
              </w:rPr>
              <w:t>–</w:t>
            </w:r>
            <w:r w:rsidR="00A50705" w:rsidRPr="00154CCA">
              <w:rPr>
                <w:rFonts w:eastAsia="Calibri" w:cs="Times New Roman"/>
                <w:sz w:val="21"/>
                <w:szCs w:val="21"/>
                <w:lang w:eastAsia="en-US"/>
              </w:rPr>
              <w:t xml:space="preserve"> practitioners are so </w:t>
            </w:r>
            <w:r w:rsidRPr="00154CCA">
              <w:rPr>
                <w:rFonts w:eastAsia="Calibri" w:cs="Times New Roman"/>
                <w:sz w:val="21"/>
                <w:szCs w:val="21"/>
                <w:lang w:eastAsia="en-US"/>
              </w:rPr>
              <w:t>‘client-</w:t>
            </w:r>
            <w:r w:rsidR="00A50705" w:rsidRPr="00154CCA">
              <w:rPr>
                <w:rFonts w:eastAsia="Calibri" w:cs="Times New Roman"/>
                <w:sz w:val="21"/>
                <w:szCs w:val="21"/>
                <w:lang w:eastAsia="en-US"/>
              </w:rPr>
              <w:t>loaded</w:t>
            </w:r>
            <w:r w:rsidRPr="00154CCA">
              <w:rPr>
                <w:rFonts w:eastAsia="Calibri" w:cs="Times New Roman"/>
                <w:sz w:val="21"/>
                <w:szCs w:val="21"/>
                <w:lang w:eastAsia="en-US"/>
              </w:rPr>
              <w:t>’</w:t>
            </w:r>
            <w:r w:rsidR="00A50705" w:rsidRPr="00154CCA">
              <w:rPr>
                <w:rFonts w:eastAsia="Calibri" w:cs="Times New Roman"/>
                <w:sz w:val="21"/>
                <w:szCs w:val="21"/>
                <w:lang w:eastAsia="en-US"/>
              </w:rPr>
              <w:t xml:space="preserve"> they do not have time to complete these forms fully in the community. </w:t>
            </w:r>
          </w:p>
        </w:tc>
        <w:tc>
          <w:tcPr>
            <w:tcW w:w="2268" w:type="dxa"/>
          </w:tcPr>
          <w:p w14:paraId="6C3D3FE2" w14:textId="77777777" w:rsidR="005D33FD" w:rsidRPr="005D33FD" w:rsidRDefault="005D33FD" w:rsidP="00157734">
            <w:pPr>
              <w:spacing w:before="0"/>
              <w:jc w:val="left"/>
              <w:rPr>
                <w:sz w:val="21"/>
                <w:szCs w:val="21"/>
              </w:rPr>
            </w:pPr>
            <w:r w:rsidRPr="005D33FD">
              <w:rPr>
                <w:sz w:val="21"/>
                <w:szCs w:val="21"/>
              </w:rPr>
              <w:t>See:</w:t>
            </w:r>
          </w:p>
          <w:p w14:paraId="39118E99" w14:textId="04C8B5C5" w:rsidR="00157734" w:rsidRPr="00A54EFF" w:rsidRDefault="0024781C" w:rsidP="00157734">
            <w:pPr>
              <w:spacing w:before="0"/>
              <w:jc w:val="left"/>
              <w:rPr>
                <w:sz w:val="21"/>
                <w:szCs w:val="21"/>
              </w:rPr>
            </w:pPr>
            <w:hyperlink r:id="rId20" w:history="1">
              <w:r w:rsidR="00157734" w:rsidRPr="00A54EFF">
                <w:rPr>
                  <w:rStyle w:val="Hyperlink"/>
                  <w:rFonts w:eastAsia="Calibri" w:cs="Calibri"/>
                  <w:sz w:val="21"/>
                  <w:szCs w:val="21"/>
                  <w:lang w:eastAsia="en-US"/>
                </w:rPr>
                <w:t>http://www.nta.nhs.uk/uploads/itep_routes_to_recovery_part4_240309.pdf</w:t>
              </w:r>
            </w:hyperlink>
          </w:p>
          <w:p w14:paraId="201D4A80" w14:textId="32C61CCA" w:rsidR="00A50705" w:rsidRPr="00154CCA" w:rsidRDefault="005D33FD" w:rsidP="00CC701F">
            <w:pPr>
              <w:spacing w:before="0"/>
              <w:jc w:val="left"/>
              <w:rPr>
                <w:sz w:val="21"/>
                <w:szCs w:val="21"/>
              </w:rPr>
            </w:pPr>
            <w:r w:rsidRPr="005D33FD">
              <w:rPr>
                <w:sz w:val="21"/>
                <w:szCs w:val="21"/>
              </w:rPr>
              <w:t xml:space="preserve">This is NHS/BTEI care planning manual for mapping achievable goals.  </w:t>
            </w:r>
          </w:p>
        </w:tc>
        <w:tc>
          <w:tcPr>
            <w:tcW w:w="2410" w:type="dxa"/>
          </w:tcPr>
          <w:p w14:paraId="1EBFD68F" w14:textId="6CF4D96C" w:rsidR="00A50705" w:rsidRPr="00A54EFF" w:rsidRDefault="005D33FD" w:rsidP="00EB7E22">
            <w:pPr>
              <w:spacing w:before="0"/>
              <w:jc w:val="left"/>
              <w:rPr>
                <w:sz w:val="21"/>
                <w:szCs w:val="21"/>
              </w:rPr>
            </w:pPr>
            <w:r w:rsidRPr="00A54EFF">
              <w:rPr>
                <w:sz w:val="21"/>
                <w:szCs w:val="21"/>
              </w:rPr>
              <w:t>Tool for mapping treatment/progress. Not relevant for RECOVEU.</w:t>
            </w:r>
          </w:p>
        </w:tc>
      </w:tr>
      <w:tr w:rsidR="00CB5396" w:rsidRPr="00046677" w14:paraId="4A8FF58A" w14:textId="77777777" w:rsidTr="003B7D64">
        <w:tc>
          <w:tcPr>
            <w:tcW w:w="1526" w:type="dxa"/>
            <w:shd w:val="clear" w:color="auto" w:fill="auto"/>
          </w:tcPr>
          <w:p w14:paraId="72ACF65D" w14:textId="328DD0E6" w:rsidR="00A3517C" w:rsidRDefault="00CB5396" w:rsidP="00CB5396">
            <w:pPr>
              <w:spacing w:before="0"/>
              <w:jc w:val="left"/>
              <w:rPr>
                <w:sz w:val="21"/>
                <w:szCs w:val="21"/>
              </w:rPr>
            </w:pPr>
            <w:r>
              <w:rPr>
                <w:sz w:val="21"/>
                <w:szCs w:val="21"/>
              </w:rPr>
              <w:t>TOP: Treatment Outcomes Profile</w:t>
            </w:r>
            <w:r w:rsidR="00A3517C">
              <w:rPr>
                <w:sz w:val="21"/>
                <w:szCs w:val="21"/>
              </w:rPr>
              <w:t xml:space="preserve"> </w:t>
            </w:r>
          </w:p>
          <w:p w14:paraId="412ED679" w14:textId="77777777" w:rsidR="00A3517C" w:rsidRDefault="00A3517C" w:rsidP="00A3517C">
            <w:pPr>
              <w:spacing w:before="0"/>
              <w:jc w:val="left"/>
              <w:rPr>
                <w:sz w:val="21"/>
                <w:szCs w:val="21"/>
              </w:rPr>
            </w:pPr>
          </w:p>
          <w:p w14:paraId="3924D304" w14:textId="77777777" w:rsidR="00CB5396" w:rsidRDefault="00CB5396" w:rsidP="00CB5396">
            <w:pPr>
              <w:spacing w:before="0"/>
              <w:jc w:val="left"/>
              <w:rPr>
                <w:sz w:val="21"/>
                <w:szCs w:val="21"/>
              </w:rPr>
            </w:pPr>
          </w:p>
          <w:p w14:paraId="7BD1930B" w14:textId="640A9018" w:rsidR="00CB5396" w:rsidRPr="00154CCA" w:rsidRDefault="00CB5396" w:rsidP="00CB5396">
            <w:pPr>
              <w:spacing w:before="0"/>
              <w:jc w:val="left"/>
              <w:rPr>
                <w:sz w:val="21"/>
                <w:szCs w:val="21"/>
              </w:rPr>
            </w:pPr>
          </w:p>
        </w:tc>
        <w:tc>
          <w:tcPr>
            <w:tcW w:w="1276" w:type="dxa"/>
            <w:shd w:val="clear" w:color="auto" w:fill="auto"/>
          </w:tcPr>
          <w:p w14:paraId="539140EA" w14:textId="3E0C85E6" w:rsidR="00CB5396" w:rsidRPr="00154CCA" w:rsidRDefault="00CB5396" w:rsidP="00CB5396">
            <w:pPr>
              <w:spacing w:before="0"/>
              <w:jc w:val="left"/>
              <w:rPr>
                <w:sz w:val="21"/>
                <w:szCs w:val="21"/>
              </w:rPr>
            </w:pPr>
            <w:r>
              <w:rPr>
                <w:sz w:val="21"/>
                <w:szCs w:val="21"/>
              </w:rPr>
              <w:t>UK,</w:t>
            </w:r>
          </w:p>
          <w:p w14:paraId="0179AC70" w14:textId="71B583F5" w:rsidR="00CB5396" w:rsidRDefault="00CB5396" w:rsidP="00AF7BE6">
            <w:pPr>
              <w:spacing w:before="0"/>
              <w:jc w:val="left"/>
              <w:rPr>
                <w:rFonts w:eastAsia="Times New Roman"/>
                <w:sz w:val="21"/>
                <w:szCs w:val="21"/>
              </w:rPr>
            </w:pPr>
            <w:r>
              <w:rPr>
                <w:rFonts w:eastAsia="Times New Roman"/>
                <w:sz w:val="21"/>
                <w:szCs w:val="21"/>
              </w:rPr>
              <w:t>Ireland (</w:t>
            </w:r>
            <w:r w:rsidRPr="003A76B2">
              <w:rPr>
                <w:rFonts w:eastAsia="Times New Roman"/>
                <w:sz w:val="21"/>
                <w:szCs w:val="21"/>
              </w:rPr>
              <w:t>Yes</w:t>
            </w:r>
            <w:r w:rsidR="00A3517C">
              <w:rPr>
                <w:rFonts w:eastAsia="Times New Roman"/>
                <w:sz w:val="21"/>
                <w:szCs w:val="21"/>
              </w:rPr>
              <w:t xml:space="preserve"> – July 2013 vs</w:t>
            </w:r>
            <w:r>
              <w:rPr>
                <w:rFonts w:eastAsia="Times New Roman"/>
                <w:sz w:val="21"/>
                <w:szCs w:val="21"/>
              </w:rPr>
              <w:t>)</w:t>
            </w:r>
          </w:p>
          <w:p w14:paraId="33D8FD09" w14:textId="77777777" w:rsidR="00CB5396" w:rsidRDefault="00CB5396" w:rsidP="00AF7BE6">
            <w:pPr>
              <w:spacing w:before="0"/>
              <w:jc w:val="left"/>
              <w:rPr>
                <w:rFonts w:eastAsia="Times New Roman"/>
                <w:sz w:val="21"/>
                <w:szCs w:val="21"/>
              </w:rPr>
            </w:pPr>
          </w:p>
          <w:p w14:paraId="320311C5" w14:textId="0446DA50" w:rsidR="00CB5396" w:rsidRPr="00154CCA" w:rsidRDefault="00CB5396" w:rsidP="00AF7BE6">
            <w:pPr>
              <w:spacing w:before="0"/>
              <w:jc w:val="left"/>
              <w:rPr>
                <w:sz w:val="21"/>
                <w:szCs w:val="21"/>
              </w:rPr>
            </w:pPr>
            <w:r>
              <w:rPr>
                <w:sz w:val="21"/>
                <w:szCs w:val="21"/>
              </w:rPr>
              <w:t>(Same form used in UK and Ireland)</w:t>
            </w:r>
          </w:p>
        </w:tc>
        <w:tc>
          <w:tcPr>
            <w:tcW w:w="2551" w:type="dxa"/>
            <w:shd w:val="clear" w:color="auto" w:fill="auto"/>
          </w:tcPr>
          <w:p w14:paraId="2D31F0A0" w14:textId="77777777" w:rsidR="00CB5396" w:rsidRDefault="00CB5396" w:rsidP="002F0CF8">
            <w:pPr>
              <w:spacing w:before="0"/>
              <w:jc w:val="left"/>
              <w:rPr>
                <w:sz w:val="21"/>
                <w:szCs w:val="21"/>
              </w:rPr>
            </w:pPr>
            <w:r w:rsidRPr="00154CCA">
              <w:rPr>
                <w:sz w:val="21"/>
                <w:szCs w:val="21"/>
              </w:rPr>
              <w:t xml:space="preserve">A </w:t>
            </w:r>
            <w:r w:rsidRPr="00CB5396">
              <w:rPr>
                <w:sz w:val="21"/>
                <w:szCs w:val="21"/>
              </w:rPr>
              <w:t>mandatory</w:t>
            </w:r>
            <w:r w:rsidRPr="00154CCA">
              <w:rPr>
                <w:sz w:val="21"/>
                <w:szCs w:val="21"/>
              </w:rPr>
              <w:t xml:space="preserve"> tool for services to measure outcomes and report to the National Drug Treatment Monitoring Service (NDTMS) which has moved to Public Health England. </w:t>
            </w:r>
          </w:p>
          <w:p w14:paraId="58EB10AB" w14:textId="77777777" w:rsidR="00CB5396" w:rsidRDefault="00CB5396" w:rsidP="002F0CF8">
            <w:pPr>
              <w:spacing w:before="0"/>
              <w:jc w:val="left"/>
              <w:rPr>
                <w:sz w:val="21"/>
                <w:szCs w:val="21"/>
              </w:rPr>
            </w:pPr>
          </w:p>
          <w:p w14:paraId="2DFDB50A" w14:textId="77777777" w:rsidR="00CB5396" w:rsidRDefault="00CB5396" w:rsidP="002F0CF8">
            <w:pPr>
              <w:spacing w:before="0"/>
              <w:jc w:val="left"/>
              <w:rPr>
                <w:sz w:val="21"/>
                <w:szCs w:val="21"/>
              </w:rPr>
            </w:pPr>
            <w:r>
              <w:rPr>
                <w:sz w:val="21"/>
                <w:szCs w:val="21"/>
              </w:rPr>
              <w:t xml:space="preserve">Evaluates levels of substance use, injecting risk behaviour, crime, health and social functioning. </w:t>
            </w:r>
          </w:p>
          <w:p w14:paraId="79170D95" w14:textId="77777777" w:rsidR="00CB5396" w:rsidRDefault="00CB5396" w:rsidP="002F0CF8">
            <w:pPr>
              <w:spacing w:before="0"/>
              <w:jc w:val="left"/>
              <w:rPr>
                <w:sz w:val="21"/>
                <w:szCs w:val="21"/>
              </w:rPr>
            </w:pPr>
          </w:p>
          <w:p w14:paraId="3F82D37F" w14:textId="77777777" w:rsidR="00CB5396" w:rsidRDefault="00CB5396" w:rsidP="002F0CF8">
            <w:pPr>
              <w:spacing w:before="0"/>
              <w:jc w:val="left"/>
              <w:rPr>
                <w:sz w:val="21"/>
                <w:szCs w:val="21"/>
              </w:rPr>
            </w:pPr>
          </w:p>
          <w:p w14:paraId="3ACD8750" w14:textId="3C9F2412" w:rsidR="00CB5396" w:rsidRPr="00154CCA" w:rsidRDefault="00CB5396" w:rsidP="002F0CF8">
            <w:pPr>
              <w:spacing w:before="0"/>
              <w:jc w:val="left"/>
              <w:rPr>
                <w:sz w:val="21"/>
                <w:szCs w:val="21"/>
              </w:rPr>
            </w:pPr>
          </w:p>
        </w:tc>
        <w:tc>
          <w:tcPr>
            <w:tcW w:w="2693" w:type="dxa"/>
            <w:shd w:val="clear" w:color="auto" w:fill="auto"/>
          </w:tcPr>
          <w:p w14:paraId="44BCD2B3" w14:textId="26B8883E" w:rsidR="00CB5396" w:rsidRPr="00EE29BC" w:rsidRDefault="00CB5396" w:rsidP="00CB5396">
            <w:pPr>
              <w:spacing w:before="0"/>
              <w:jc w:val="left"/>
              <w:rPr>
                <w:sz w:val="21"/>
                <w:szCs w:val="21"/>
                <w:u w:val="single"/>
              </w:rPr>
            </w:pPr>
            <w:r w:rsidRPr="00154CCA">
              <w:rPr>
                <w:sz w:val="21"/>
                <w:szCs w:val="21"/>
              </w:rPr>
              <w:t>All services funded by NHS and Public Health England.</w:t>
            </w:r>
            <w:r w:rsidR="00EE29BC">
              <w:rPr>
                <w:sz w:val="21"/>
                <w:szCs w:val="21"/>
                <w:u w:val="single"/>
              </w:rPr>
              <w:t xml:space="preserve"> </w:t>
            </w:r>
            <w:r>
              <w:rPr>
                <w:sz w:val="21"/>
                <w:szCs w:val="21"/>
              </w:rPr>
              <w:t xml:space="preserve">To be completed by </w:t>
            </w:r>
            <w:r w:rsidR="00EE29BC">
              <w:rPr>
                <w:sz w:val="21"/>
                <w:szCs w:val="21"/>
              </w:rPr>
              <w:t xml:space="preserve">a </w:t>
            </w:r>
            <w:r>
              <w:rPr>
                <w:sz w:val="21"/>
                <w:szCs w:val="21"/>
              </w:rPr>
              <w:t xml:space="preserve">keyworker using 1:1 interview with client. </w:t>
            </w:r>
          </w:p>
          <w:p w14:paraId="1AEBF85E" w14:textId="77777777" w:rsidR="00CB5396" w:rsidRDefault="00CB5396" w:rsidP="00CB5396">
            <w:pPr>
              <w:spacing w:before="0"/>
              <w:jc w:val="left"/>
              <w:rPr>
                <w:sz w:val="21"/>
                <w:szCs w:val="21"/>
              </w:rPr>
            </w:pPr>
          </w:p>
          <w:p w14:paraId="02CC0F18" w14:textId="4693B627" w:rsidR="00A3517C" w:rsidRDefault="00CB5396" w:rsidP="00A3517C">
            <w:pPr>
              <w:spacing w:before="0"/>
              <w:jc w:val="left"/>
              <w:rPr>
                <w:rFonts w:eastAsia="Times New Roman"/>
                <w:sz w:val="21"/>
                <w:szCs w:val="21"/>
              </w:rPr>
            </w:pPr>
            <w:r w:rsidRPr="00CB5396">
              <w:rPr>
                <w:sz w:val="21"/>
                <w:szCs w:val="21"/>
                <w:u w:val="single"/>
              </w:rPr>
              <w:t>UK</w:t>
            </w:r>
            <w:r>
              <w:rPr>
                <w:sz w:val="21"/>
                <w:szCs w:val="21"/>
              </w:rPr>
              <w:t xml:space="preserve"> – completed by a generic case manager who has no contact with the client.</w:t>
            </w:r>
            <w:r w:rsidR="00A3517C" w:rsidRPr="003A76B2">
              <w:rPr>
                <w:rFonts w:eastAsia="Times New Roman"/>
                <w:sz w:val="21"/>
                <w:szCs w:val="21"/>
              </w:rPr>
              <w:t xml:space="preserve"> </w:t>
            </w:r>
          </w:p>
          <w:p w14:paraId="6290557F" w14:textId="77777777" w:rsidR="00A3517C" w:rsidRDefault="00A3517C" w:rsidP="00A3517C">
            <w:pPr>
              <w:spacing w:before="0"/>
              <w:jc w:val="left"/>
              <w:rPr>
                <w:rFonts w:eastAsia="Times New Roman"/>
                <w:sz w:val="21"/>
                <w:szCs w:val="21"/>
              </w:rPr>
            </w:pPr>
          </w:p>
          <w:p w14:paraId="7E8FE7B9" w14:textId="20214B25" w:rsidR="00A3517C" w:rsidRPr="00A3517C" w:rsidRDefault="00A3517C" w:rsidP="00A3517C">
            <w:pPr>
              <w:spacing w:before="0"/>
              <w:jc w:val="left"/>
              <w:rPr>
                <w:rFonts w:eastAsia="Times New Roman"/>
                <w:sz w:val="21"/>
                <w:szCs w:val="21"/>
              </w:rPr>
            </w:pPr>
            <w:r w:rsidRPr="00A3517C">
              <w:rPr>
                <w:rFonts w:eastAsia="Times New Roman"/>
                <w:sz w:val="21"/>
                <w:szCs w:val="21"/>
                <w:u w:val="single"/>
              </w:rPr>
              <w:t>Ireland</w:t>
            </w:r>
            <w:r>
              <w:rPr>
                <w:rFonts w:eastAsia="Times New Roman"/>
                <w:sz w:val="21"/>
                <w:szCs w:val="21"/>
              </w:rPr>
              <w:t xml:space="preserve"> – 1:1 assessment as part of recovery process. Completed:</w:t>
            </w:r>
          </w:p>
          <w:p w14:paraId="71B99CC4" w14:textId="77777777" w:rsidR="00A3517C" w:rsidRPr="003A76B2" w:rsidRDefault="00A3517C" w:rsidP="002023D0">
            <w:pPr>
              <w:pStyle w:val="ListParagraph"/>
              <w:numPr>
                <w:ilvl w:val="0"/>
                <w:numId w:val="6"/>
              </w:numPr>
              <w:spacing w:before="0"/>
              <w:ind w:left="317" w:hanging="317"/>
              <w:contextualSpacing/>
              <w:jc w:val="left"/>
              <w:rPr>
                <w:rFonts w:eastAsia="Times New Roman"/>
                <w:sz w:val="21"/>
                <w:szCs w:val="21"/>
              </w:rPr>
            </w:pPr>
            <w:r w:rsidRPr="003A76B2">
              <w:rPr>
                <w:rFonts w:eastAsia="Times New Roman"/>
                <w:sz w:val="21"/>
                <w:szCs w:val="21"/>
              </w:rPr>
              <w:t>At assessment</w:t>
            </w:r>
          </w:p>
          <w:p w14:paraId="78BFEF14" w14:textId="77777777" w:rsidR="00A3517C" w:rsidRPr="003A76B2" w:rsidRDefault="00A3517C" w:rsidP="002023D0">
            <w:pPr>
              <w:pStyle w:val="ListParagraph"/>
              <w:numPr>
                <w:ilvl w:val="0"/>
                <w:numId w:val="6"/>
              </w:numPr>
              <w:spacing w:before="0"/>
              <w:ind w:left="317" w:hanging="317"/>
              <w:contextualSpacing/>
              <w:jc w:val="left"/>
              <w:rPr>
                <w:rFonts w:eastAsia="Times New Roman"/>
                <w:sz w:val="21"/>
                <w:szCs w:val="21"/>
              </w:rPr>
            </w:pPr>
            <w:r w:rsidRPr="003A76B2">
              <w:rPr>
                <w:rFonts w:eastAsia="Times New Roman"/>
                <w:sz w:val="21"/>
                <w:szCs w:val="21"/>
              </w:rPr>
              <w:t>Halfway into the programme</w:t>
            </w:r>
          </w:p>
          <w:p w14:paraId="7643D769" w14:textId="77777777" w:rsidR="00A3517C" w:rsidRPr="003A76B2" w:rsidRDefault="00A3517C" w:rsidP="002023D0">
            <w:pPr>
              <w:pStyle w:val="ListParagraph"/>
              <w:numPr>
                <w:ilvl w:val="0"/>
                <w:numId w:val="6"/>
              </w:numPr>
              <w:spacing w:before="0"/>
              <w:ind w:left="317" w:hanging="317"/>
              <w:contextualSpacing/>
              <w:jc w:val="left"/>
              <w:rPr>
                <w:rFonts w:eastAsia="Times New Roman"/>
                <w:sz w:val="21"/>
                <w:szCs w:val="21"/>
              </w:rPr>
            </w:pPr>
            <w:r w:rsidRPr="003A76B2">
              <w:rPr>
                <w:rFonts w:eastAsia="Times New Roman"/>
                <w:sz w:val="21"/>
                <w:szCs w:val="21"/>
              </w:rPr>
              <w:t xml:space="preserve">At programme end </w:t>
            </w:r>
          </w:p>
          <w:p w14:paraId="79CCCC3E" w14:textId="099E2ABF" w:rsidR="00CB5396" w:rsidRPr="00EE29BC" w:rsidRDefault="00A3517C" w:rsidP="00CC701F">
            <w:pPr>
              <w:pStyle w:val="ListParagraph"/>
              <w:numPr>
                <w:ilvl w:val="0"/>
                <w:numId w:val="6"/>
              </w:numPr>
              <w:spacing w:before="0"/>
              <w:ind w:left="317" w:hanging="317"/>
              <w:contextualSpacing/>
              <w:jc w:val="left"/>
              <w:rPr>
                <w:rFonts w:eastAsia="Times New Roman"/>
                <w:sz w:val="21"/>
                <w:szCs w:val="21"/>
              </w:rPr>
            </w:pPr>
            <w:r w:rsidRPr="003A76B2">
              <w:rPr>
                <w:rFonts w:eastAsia="Times New Roman"/>
                <w:sz w:val="21"/>
                <w:szCs w:val="21"/>
              </w:rPr>
              <w:t>6 months after programme is complete</w:t>
            </w:r>
          </w:p>
        </w:tc>
        <w:tc>
          <w:tcPr>
            <w:tcW w:w="2552" w:type="dxa"/>
            <w:shd w:val="clear" w:color="auto" w:fill="auto"/>
          </w:tcPr>
          <w:p w14:paraId="30B2D01F" w14:textId="32E06499" w:rsidR="00A3517C" w:rsidRDefault="00A3517C" w:rsidP="00CC701F">
            <w:pPr>
              <w:spacing w:before="0"/>
              <w:jc w:val="left"/>
              <w:rPr>
                <w:sz w:val="21"/>
                <w:szCs w:val="21"/>
              </w:rPr>
            </w:pPr>
            <w:r>
              <w:rPr>
                <w:sz w:val="21"/>
                <w:szCs w:val="21"/>
              </w:rPr>
              <w:t>UK – seems to be only used for d</w:t>
            </w:r>
            <w:r w:rsidR="00CB5396" w:rsidRPr="00154CCA">
              <w:rPr>
                <w:sz w:val="21"/>
                <w:szCs w:val="21"/>
              </w:rPr>
              <w:t xml:space="preserve">ata gathering. </w:t>
            </w:r>
          </w:p>
          <w:p w14:paraId="7A211FC5" w14:textId="77777777" w:rsidR="00A3517C" w:rsidRDefault="00A3517C" w:rsidP="00CC701F">
            <w:pPr>
              <w:spacing w:before="0"/>
              <w:jc w:val="left"/>
              <w:rPr>
                <w:sz w:val="21"/>
                <w:szCs w:val="21"/>
              </w:rPr>
            </w:pPr>
          </w:p>
          <w:p w14:paraId="40C471F7" w14:textId="2D843C2B" w:rsidR="00CB5396" w:rsidRPr="00154CCA" w:rsidRDefault="00A3517C" w:rsidP="000D6036">
            <w:pPr>
              <w:spacing w:before="0"/>
              <w:jc w:val="left"/>
              <w:rPr>
                <w:sz w:val="21"/>
                <w:szCs w:val="21"/>
              </w:rPr>
            </w:pPr>
            <w:r>
              <w:rPr>
                <w:rFonts w:eastAsia="Times New Roman"/>
                <w:sz w:val="21"/>
                <w:szCs w:val="21"/>
              </w:rPr>
              <w:t xml:space="preserve">Ireland – </w:t>
            </w:r>
            <w:r w:rsidRPr="003A76B2">
              <w:rPr>
                <w:rFonts w:eastAsia="Times New Roman"/>
                <w:sz w:val="21"/>
                <w:szCs w:val="21"/>
              </w:rPr>
              <w:t>It</w:t>
            </w:r>
            <w:r>
              <w:rPr>
                <w:rFonts w:eastAsia="Times New Roman"/>
                <w:sz w:val="21"/>
                <w:szCs w:val="21"/>
              </w:rPr>
              <w:t xml:space="preserve"> i</w:t>
            </w:r>
            <w:r w:rsidRPr="003A76B2">
              <w:rPr>
                <w:rFonts w:eastAsia="Times New Roman"/>
                <w:sz w:val="21"/>
                <w:szCs w:val="21"/>
              </w:rPr>
              <w:t xml:space="preserve">s a useful international validated tool and a way to capture progress in terms of drug use and crime.  It is used in a lot of services in Dublin and was developed in UK.  It is a little subjective as it scores how people are feeling on the day and not an overall picture of how they are managing recovery.  </w:t>
            </w:r>
            <w:proofErr w:type="spellStart"/>
            <w:r w:rsidRPr="003A76B2">
              <w:rPr>
                <w:rFonts w:eastAsia="Times New Roman"/>
                <w:sz w:val="21"/>
                <w:szCs w:val="21"/>
              </w:rPr>
              <w:t>Soilse</w:t>
            </w:r>
            <w:proofErr w:type="spellEnd"/>
            <w:r w:rsidRPr="003A76B2">
              <w:rPr>
                <w:rFonts w:eastAsia="Times New Roman"/>
                <w:sz w:val="21"/>
                <w:szCs w:val="21"/>
              </w:rPr>
              <w:t xml:space="preserve"> use this as one of </w:t>
            </w:r>
            <w:r>
              <w:rPr>
                <w:rFonts w:eastAsia="Times New Roman"/>
                <w:sz w:val="21"/>
                <w:szCs w:val="21"/>
              </w:rPr>
              <w:t>their</w:t>
            </w:r>
            <w:r w:rsidRPr="003A76B2">
              <w:rPr>
                <w:rFonts w:eastAsia="Times New Roman"/>
                <w:sz w:val="21"/>
                <w:szCs w:val="21"/>
              </w:rPr>
              <w:t xml:space="preserve"> evaluation tools </w:t>
            </w:r>
            <w:r w:rsidR="000D6036">
              <w:rPr>
                <w:rFonts w:eastAsia="Times New Roman"/>
                <w:sz w:val="21"/>
                <w:szCs w:val="21"/>
              </w:rPr>
              <w:t>for</w:t>
            </w:r>
            <w:r w:rsidR="000D6036" w:rsidRPr="003A76B2">
              <w:rPr>
                <w:rFonts w:eastAsia="Times New Roman"/>
                <w:sz w:val="21"/>
                <w:szCs w:val="21"/>
              </w:rPr>
              <w:t xml:space="preserve"> </w:t>
            </w:r>
            <w:r w:rsidRPr="003A76B2">
              <w:rPr>
                <w:rFonts w:eastAsia="Times New Roman"/>
                <w:sz w:val="21"/>
                <w:szCs w:val="21"/>
              </w:rPr>
              <w:t>all service users.</w:t>
            </w:r>
          </w:p>
        </w:tc>
        <w:tc>
          <w:tcPr>
            <w:tcW w:w="2268" w:type="dxa"/>
            <w:shd w:val="clear" w:color="auto" w:fill="auto"/>
          </w:tcPr>
          <w:p w14:paraId="4B54EBEB" w14:textId="4692F3F8" w:rsidR="00CB5396" w:rsidRPr="00154CCA" w:rsidRDefault="00CB5396" w:rsidP="002F0CF8">
            <w:pPr>
              <w:spacing w:before="0"/>
              <w:jc w:val="left"/>
              <w:rPr>
                <w:sz w:val="21"/>
                <w:szCs w:val="21"/>
              </w:rPr>
            </w:pPr>
            <w:r w:rsidRPr="00154CCA">
              <w:rPr>
                <w:sz w:val="21"/>
                <w:szCs w:val="21"/>
              </w:rPr>
              <w:t>Public Health England collects a range of data and also absorbs the data regarding drug treatment.</w:t>
            </w:r>
          </w:p>
        </w:tc>
        <w:tc>
          <w:tcPr>
            <w:tcW w:w="2410" w:type="dxa"/>
            <w:shd w:val="clear" w:color="auto" w:fill="auto"/>
          </w:tcPr>
          <w:p w14:paraId="665BCD44" w14:textId="6E303C07" w:rsidR="00CB5396" w:rsidRDefault="00CB5396" w:rsidP="00CC701F">
            <w:pPr>
              <w:spacing w:before="0"/>
              <w:jc w:val="left"/>
              <w:rPr>
                <w:sz w:val="21"/>
                <w:szCs w:val="21"/>
              </w:rPr>
            </w:pPr>
            <w:r>
              <w:rPr>
                <w:sz w:val="21"/>
                <w:szCs w:val="21"/>
              </w:rPr>
              <w:t xml:space="preserve">Mandatory data gathering tool. </w:t>
            </w:r>
            <w:r w:rsidR="00A3517C">
              <w:rPr>
                <w:sz w:val="21"/>
                <w:szCs w:val="21"/>
              </w:rPr>
              <w:t xml:space="preserve">Ireland </w:t>
            </w:r>
            <w:proofErr w:type="gramStart"/>
            <w:r w:rsidR="00A3517C">
              <w:rPr>
                <w:sz w:val="21"/>
                <w:szCs w:val="21"/>
              </w:rPr>
              <w:t>use</w:t>
            </w:r>
            <w:proofErr w:type="gramEnd"/>
            <w:r w:rsidR="00A3517C">
              <w:rPr>
                <w:sz w:val="21"/>
                <w:szCs w:val="21"/>
              </w:rPr>
              <w:t xml:space="preserve"> this to assess progress. </w:t>
            </w:r>
          </w:p>
          <w:p w14:paraId="6ADEA9E7" w14:textId="77777777" w:rsidR="00A3517C" w:rsidRDefault="00A3517C" w:rsidP="00CC701F">
            <w:pPr>
              <w:spacing w:before="0"/>
              <w:jc w:val="left"/>
              <w:rPr>
                <w:sz w:val="21"/>
                <w:szCs w:val="21"/>
              </w:rPr>
            </w:pPr>
          </w:p>
          <w:p w14:paraId="13EB7263" w14:textId="7C4B464D" w:rsidR="00A3517C" w:rsidRPr="00154CCA" w:rsidRDefault="00EB7E22" w:rsidP="00CC701F">
            <w:pPr>
              <w:spacing w:before="0"/>
              <w:jc w:val="left"/>
              <w:rPr>
                <w:sz w:val="21"/>
                <w:szCs w:val="21"/>
              </w:rPr>
            </w:pPr>
            <w:r w:rsidRPr="00A54EFF">
              <w:rPr>
                <w:sz w:val="21"/>
                <w:szCs w:val="21"/>
              </w:rPr>
              <w:t>Not relevant for RECOVEU.</w:t>
            </w:r>
          </w:p>
        </w:tc>
      </w:tr>
      <w:tr w:rsidR="002F0CF8" w:rsidRPr="00A54EFF" w14:paraId="436C58D4" w14:textId="77777777" w:rsidTr="00533BCE">
        <w:tc>
          <w:tcPr>
            <w:tcW w:w="1526" w:type="dxa"/>
          </w:tcPr>
          <w:p w14:paraId="766CC53A" w14:textId="075C31D0" w:rsidR="00A50705" w:rsidRPr="00154CCA" w:rsidRDefault="00046677" w:rsidP="00CC701F">
            <w:pPr>
              <w:spacing w:before="0"/>
              <w:jc w:val="left"/>
              <w:rPr>
                <w:rFonts w:eastAsia="Calibri" w:cs="Times New Roman"/>
                <w:sz w:val="21"/>
                <w:szCs w:val="21"/>
                <w:lang w:eastAsia="en-US"/>
              </w:rPr>
            </w:pPr>
            <w:r w:rsidRPr="00154CCA">
              <w:rPr>
                <w:rFonts w:eastAsia="Calibri" w:cs="Calibri"/>
                <w:sz w:val="21"/>
                <w:szCs w:val="21"/>
                <w:lang w:eastAsia="en-US"/>
              </w:rPr>
              <w:t xml:space="preserve">Drug </w:t>
            </w:r>
            <w:r w:rsidR="000D6036">
              <w:rPr>
                <w:rFonts w:eastAsia="Calibri" w:cs="Calibri"/>
                <w:sz w:val="21"/>
                <w:szCs w:val="21"/>
                <w:lang w:eastAsia="en-US"/>
              </w:rPr>
              <w:t>Avoidance</w:t>
            </w:r>
            <w:r w:rsidR="000D6036" w:rsidRPr="00154CCA">
              <w:rPr>
                <w:rFonts w:eastAsia="Calibri" w:cs="Calibri"/>
                <w:sz w:val="21"/>
                <w:szCs w:val="21"/>
                <w:lang w:eastAsia="en-US"/>
              </w:rPr>
              <w:t xml:space="preserve"> </w:t>
            </w:r>
            <w:r w:rsidRPr="00154CCA">
              <w:rPr>
                <w:rFonts w:eastAsia="Calibri" w:cs="Calibri"/>
                <w:sz w:val="21"/>
                <w:szCs w:val="21"/>
                <w:lang w:eastAsia="en-US"/>
              </w:rPr>
              <w:t>Self-</w:t>
            </w:r>
            <w:r w:rsidR="00A50705" w:rsidRPr="00154CCA">
              <w:rPr>
                <w:rFonts w:eastAsia="Calibri" w:cs="Calibri"/>
                <w:sz w:val="21"/>
                <w:szCs w:val="21"/>
                <w:lang w:eastAsia="en-US"/>
              </w:rPr>
              <w:t xml:space="preserve">Efficacy </w:t>
            </w:r>
            <w:r w:rsidR="000D6036">
              <w:rPr>
                <w:rFonts w:eastAsia="Calibri" w:cs="Calibri"/>
                <w:sz w:val="21"/>
                <w:szCs w:val="21"/>
                <w:lang w:eastAsia="en-US"/>
              </w:rPr>
              <w:t>Scale (</w:t>
            </w:r>
            <w:r w:rsidR="00A50705" w:rsidRPr="00154CCA">
              <w:rPr>
                <w:rFonts w:eastAsia="Calibri" w:cs="Calibri"/>
                <w:sz w:val="21"/>
                <w:szCs w:val="21"/>
                <w:lang w:eastAsia="en-US"/>
              </w:rPr>
              <w:t>DASES</w:t>
            </w:r>
            <w:r w:rsidR="000D6036">
              <w:rPr>
                <w:rFonts w:eastAsia="Calibri" w:cs="Calibri"/>
                <w:sz w:val="21"/>
                <w:szCs w:val="21"/>
                <w:lang w:eastAsia="en-US"/>
              </w:rPr>
              <w:t>)</w:t>
            </w:r>
          </w:p>
          <w:p w14:paraId="0FCB841B" w14:textId="1D53AC96" w:rsidR="00AF7BE6" w:rsidRPr="00154CCA" w:rsidRDefault="00AF7BE6" w:rsidP="00CC701F">
            <w:pPr>
              <w:spacing w:before="0"/>
              <w:jc w:val="left"/>
              <w:rPr>
                <w:rFonts w:eastAsia="Calibri" w:cs="Calibri"/>
                <w:sz w:val="21"/>
                <w:szCs w:val="21"/>
                <w:lang w:eastAsia="en-US"/>
              </w:rPr>
            </w:pPr>
          </w:p>
        </w:tc>
        <w:tc>
          <w:tcPr>
            <w:tcW w:w="1276" w:type="dxa"/>
          </w:tcPr>
          <w:p w14:paraId="0D97B28A" w14:textId="0485A18D" w:rsidR="00A50705" w:rsidRPr="00154CCA" w:rsidRDefault="00046677" w:rsidP="00AF7BE6">
            <w:pPr>
              <w:spacing w:before="0"/>
              <w:jc w:val="left"/>
              <w:rPr>
                <w:sz w:val="21"/>
                <w:szCs w:val="21"/>
              </w:rPr>
            </w:pPr>
            <w:r w:rsidRPr="00154CCA">
              <w:rPr>
                <w:rFonts w:eastAsia="Calibri" w:cs="Times New Roman"/>
                <w:sz w:val="21"/>
                <w:szCs w:val="21"/>
                <w:lang w:eastAsia="en-US"/>
              </w:rPr>
              <w:t>UK</w:t>
            </w:r>
            <w:r w:rsidR="00AF7BE6" w:rsidRPr="00154CCA">
              <w:rPr>
                <w:rFonts w:eastAsia="Calibri" w:cs="Times New Roman"/>
                <w:sz w:val="21"/>
                <w:szCs w:val="21"/>
                <w:lang w:eastAsia="en-US"/>
              </w:rPr>
              <w:t xml:space="preserve"> (</w:t>
            </w:r>
            <w:r w:rsidR="00A50705" w:rsidRPr="00154CCA">
              <w:rPr>
                <w:rFonts w:eastAsia="Calibri" w:cs="Times New Roman"/>
                <w:sz w:val="21"/>
                <w:szCs w:val="21"/>
                <w:lang w:eastAsia="en-US"/>
              </w:rPr>
              <w:t>Y</w:t>
            </w:r>
            <w:r w:rsidR="00182C00" w:rsidRPr="00154CCA">
              <w:rPr>
                <w:rFonts w:eastAsia="Calibri" w:cs="Times New Roman"/>
                <w:sz w:val="21"/>
                <w:szCs w:val="21"/>
                <w:lang w:eastAsia="en-US"/>
              </w:rPr>
              <w:t>es</w:t>
            </w:r>
            <w:r w:rsidR="00AF7BE6" w:rsidRPr="00154CCA">
              <w:rPr>
                <w:rFonts w:eastAsia="Calibri" w:cs="Times New Roman"/>
                <w:sz w:val="21"/>
                <w:szCs w:val="21"/>
                <w:lang w:eastAsia="en-US"/>
              </w:rPr>
              <w:t>)</w:t>
            </w:r>
          </w:p>
        </w:tc>
        <w:tc>
          <w:tcPr>
            <w:tcW w:w="2551" w:type="dxa"/>
          </w:tcPr>
          <w:p w14:paraId="1416BB34" w14:textId="419E4585" w:rsidR="00B40C0C" w:rsidRDefault="00CF47E3" w:rsidP="00CC701F">
            <w:pPr>
              <w:spacing w:before="0"/>
              <w:jc w:val="left"/>
              <w:rPr>
                <w:rFonts w:eastAsia="Calibri" w:cs="Times New Roman"/>
                <w:sz w:val="21"/>
                <w:szCs w:val="21"/>
                <w:lang w:eastAsia="en-US"/>
              </w:rPr>
            </w:pPr>
            <w:r>
              <w:rPr>
                <w:rFonts w:eastAsia="Calibri" w:cs="Times New Roman"/>
                <w:sz w:val="21"/>
                <w:szCs w:val="21"/>
                <w:lang w:eastAsia="en-US"/>
              </w:rPr>
              <w:t xml:space="preserve">Designed to assess a client’s </w:t>
            </w:r>
            <w:r w:rsidR="00EB7E22">
              <w:rPr>
                <w:rFonts w:eastAsia="Calibri" w:cs="Times New Roman"/>
                <w:sz w:val="21"/>
                <w:szCs w:val="21"/>
                <w:lang w:eastAsia="en-US"/>
              </w:rPr>
              <w:t xml:space="preserve">recovery </w:t>
            </w:r>
            <w:r>
              <w:rPr>
                <w:rFonts w:eastAsia="Calibri" w:cs="Times New Roman"/>
                <w:sz w:val="21"/>
                <w:szCs w:val="21"/>
                <w:lang w:eastAsia="en-US"/>
              </w:rPr>
              <w:t xml:space="preserve">self-efficacy – an individual’s confidence in their ability to successfully cope with risk situations without using drugs. </w:t>
            </w:r>
          </w:p>
          <w:p w14:paraId="0FA90A7D" w14:textId="471885E8" w:rsidR="00A50705" w:rsidRPr="00154CCA" w:rsidRDefault="00B40C0C" w:rsidP="00CC701F">
            <w:pPr>
              <w:spacing w:before="0"/>
              <w:jc w:val="left"/>
              <w:rPr>
                <w:sz w:val="21"/>
                <w:szCs w:val="21"/>
              </w:rPr>
            </w:pPr>
            <w:r>
              <w:rPr>
                <w:rFonts w:eastAsia="Calibri" w:cs="Times New Roman"/>
                <w:sz w:val="21"/>
                <w:szCs w:val="21"/>
                <w:lang w:eastAsia="en-US"/>
              </w:rPr>
              <w:t>16-item self-report questionnaire. Clients imagine themselves in a particular situation and rate self-efficacy to resist drug use.</w:t>
            </w:r>
          </w:p>
        </w:tc>
        <w:tc>
          <w:tcPr>
            <w:tcW w:w="2693" w:type="dxa"/>
          </w:tcPr>
          <w:p w14:paraId="63041348" w14:textId="1569052F" w:rsidR="00A50705" w:rsidRPr="00154CCA" w:rsidRDefault="00CF47E3" w:rsidP="00310924">
            <w:pPr>
              <w:spacing w:before="0"/>
              <w:jc w:val="left"/>
              <w:rPr>
                <w:sz w:val="21"/>
                <w:szCs w:val="21"/>
              </w:rPr>
            </w:pPr>
            <w:r w:rsidRPr="00154CCA">
              <w:rPr>
                <w:rFonts w:eastAsia="Calibri" w:cs="Times New Roman"/>
                <w:sz w:val="21"/>
                <w:szCs w:val="21"/>
                <w:lang w:eastAsia="en-US"/>
              </w:rPr>
              <w:t>Was developed for a specific range of projects</w:t>
            </w:r>
            <w:r>
              <w:rPr>
                <w:rFonts w:eastAsia="Calibri" w:cs="Times New Roman"/>
                <w:sz w:val="21"/>
                <w:szCs w:val="21"/>
                <w:lang w:eastAsia="en-US"/>
              </w:rPr>
              <w:t>.</w:t>
            </w:r>
            <w:r w:rsidRPr="00154CCA">
              <w:rPr>
                <w:rFonts w:eastAsia="Calibri" w:cs="Times New Roman"/>
                <w:sz w:val="21"/>
                <w:szCs w:val="21"/>
                <w:lang w:eastAsia="en-US"/>
              </w:rPr>
              <w:t xml:space="preserve"> </w:t>
            </w:r>
            <w:r w:rsidR="00310924">
              <w:rPr>
                <w:rFonts w:eastAsia="Calibri" w:cs="Times New Roman"/>
                <w:sz w:val="21"/>
                <w:szCs w:val="21"/>
                <w:lang w:eastAsia="en-US"/>
              </w:rPr>
              <w:t>So far</w:t>
            </w:r>
            <w:r w:rsidR="00BF3C5B">
              <w:rPr>
                <w:rFonts w:eastAsia="Calibri" w:cs="Times New Roman"/>
                <w:sz w:val="21"/>
                <w:szCs w:val="21"/>
                <w:lang w:eastAsia="en-US"/>
              </w:rPr>
              <w:t xml:space="preserve"> h</w:t>
            </w:r>
            <w:r w:rsidR="00310924">
              <w:rPr>
                <w:rFonts w:eastAsia="Calibri" w:cs="Times New Roman"/>
                <w:sz w:val="21"/>
                <w:szCs w:val="21"/>
                <w:lang w:eastAsia="en-US"/>
              </w:rPr>
              <w:t>as been restricted to</w:t>
            </w:r>
            <w:r>
              <w:rPr>
                <w:rFonts w:eastAsia="Calibri" w:cs="Times New Roman"/>
                <w:sz w:val="21"/>
                <w:szCs w:val="21"/>
                <w:lang w:eastAsia="en-US"/>
              </w:rPr>
              <w:t xml:space="preserve"> 16-30 age </w:t>
            </w:r>
            <w:proofErr w:type="gramStart"/>
            <w:r>
              <w:rPr>
                <w:rFonts w:eastAsia="Calibri" w:cs="Times New Roman"/>
                <w:sz w:val="21"/>
                <w:szCs w:val="21"/>
                <w:lang w:eastAsia="en-US"/>
              </w:rPr>
              <w:t>group</w:t>
            </w:r>
            <w:proofErr w:type="gramEnd"/>
            <w:r w:rsidR="00310924">
              <w:rPr>
                <w:rFonts w:eastAsia="Calibri" w:cs="Times New Roman"/>
                <w:sz w:val="21"/>
                <w:szCs w:val="21"/>
                <w:lang w:eastAsia="en-US"/>
              </w:rPr>
              <w:t xml:space="preserve"> (but seems appropriate for older group)</w:t>
            </w:r>
            <w:r>
              <w:rPr>
                <w:rFonts w:eastAsia="Calibri" w:cs="Times New Roman"/>
                <w:sz w:val="21"/>
                <w:szCs w:val="21"/>
                <w:lang w:eastAsia="en-US"/>
              </w:rPr>
              <w:t xml:space="preserve">. </w:t>
            </w:r>
          </w:p>
        </w:tc>
        <w:tc>
          <w:tcPr>
            <w:tcW w:w="2552" w:type="dxa"/>
          </w:tcPr>
          <w:p w14:paraId="2E64A200" w14:textId="660D562A" w:rsidR="00A50705" w:rsidRPr="00154CCA" w:rsidRDefault="00A50705" w:rsidP="00CC701F">
            <w:pPr>
              <w:spacing w:before="0"/>
              <w:jc w:val="left"/>
              <w:rPr>
                <w:sz w:val="21"/>
                <w:szCs w:val="21"/>
              </w:rPr>
            </w:pPr>
          </w:p>
        </w:tc>
        <w:tc>
          <w:tcPr>
            <w:tcW w:w="2268" w:type="dxa"/>
          </w:tcPr>
          <w:p w14:paraId="0DCFFB62" w14:textId="2B2E98BC" w:rsidR="000D6036" w:rsidRPr="00A54EFF" w:rsidRDefault="000D6036" w:rsidP="00CC701F">
            <w:pPr>
              <w:spacing w:before="0"/>
              <w:jc w:val="left"/>
              <w:rPr>
                <w:rFonts w:cs="Calibri"/>
              </w:rPr>
            </w:pPr>
            <w:r w:rsidRPr="00A54EFF">
              <w:rPr>
                <w:rFonts w:eastAsia="Calibri" w:cs="Times New Roman"/>
                <w:sz w:val="21"/>
                <w:szCs w:val="21"/>
                <w:lang w:eastAsia="en-US"/>
              </w:rPr>
              <w:t xml:space="preserve">Available at EMCDDA </w:t>
            </w:r>
            <w:r w:rsidR="00EB7E22" w:rsidRPr="00A54EFF">
              <w:rPr>
                <w:rFonts w:eastAsia="Calibri" w:cs="Times New Roman"/>
                <w:sz w:val="21"/>
                <w:szCs w:val="21"/>
                <w:lang w:eastAsia="en-US"/>
              </w:rPr>
              <w:t>E</w:t>
            </w:r>
            <w:r w:rsidRPr="00A54EFF">
              <w:rPr>
                <w:rFonts w:eastAsia="Calibri" w:cs="Times New Roman"/>
                <w:sz w:val="21"/>
                <w:szCs w:val="21"/>
                <w:lang w:eastAsia="en-US"/>
              </w:rPr>
              <w:t>valuation tool bank:</w:t>
            </w:r>
          </w:p>
          <w:p w14:paraId="5E4B3931" w14:textId="28E499F8" w:rsidR="00622CB7" w:rsidRPr="00A54EFF" w:rsidRDefault="0024781C" w:rsidP="00CC701F">
            <w:pPr>
              <w:spacing w:before="0"/>
              <w:jc w:val="left"/>
              <w:rPr>
                <w:rFonts w:cs="Calibri"/>
                <w:sz w:val="21"/>
                <w:szCs w:val="21"/>
              </w:rPr>
            </w:pPr>
            <w:hyperlink r:id="rId21" w:history="1">
              <w:r w:rsidR="00622CB7" w:rsidRPr="00A54EFF">
                <w:rPr>
                  <w:rStyle w:val="Hyperlink"/>
                  <w:rFonts w:cs="Calibri"/>
                  <w:sz w:val="21"/>
                  <w:szCs w:val="21"/>
                </w:rPr>
                <w:t>http://www.emcdda.europa.eu/html.cfm/index78046EN.html?EIB_AREAS=w271&amp;EIB_PHASES=w268&amp;order=INSTRUMENT&amp;ordertype=asc</w:t>
              </w:r>
            </w:hyperlink>
            <w:r w:rsidR="00204439" w:rsidRPr="00A54EFF">
              <w:rPr>
                <w:rStyle w:val="Hyperlink"/>
                <w:rFonts w:cs="Calibri"/>
                <w:sz w:val="21"/>
                <w:szCs w:val="21"/>
              </w:rPr>
              <w:t xml:space="preserve"> </w:t>
            </w:r>
            <w:r w:rsidR="00204439" w:rsidRPr="00A54EFF">
              <w:rPr>
                <w:rStyle w:val="Hyperlink"/>
                <w:rFonts w:cs="Calibri"/>
                <w:color w:val="auto"/>
                <w:sz w:val="21"/>
                <w:szCs w:val="21"/>
                <w:u w:val="none"/>
              </w:rPr>
              <w:t>(scale can be used without charge)</w:t>
            </w:r>
            <w:r w:rsidR="00EE29BC" w:rsidRPr="00A54EFF">
              <w:rPr>
                <w:rStyle w:val="Hyperlink"/>
                <w:rFonts w:cs="Calibri"/>
                <w:color w:val="auto"/>
                <w:sz w:val="21"/>
                <w:szCs w:val="21"/>
                <w:u w:val="none"/>
              </w:rPr>
              <w:t>.</w:t>
            </w:r>
          </w:p>
          <w:p w14:paraId="65A7A29B" w14:textId="2F748284" w:rsidR="00A50705" w:rsidRPr="00A54EFF" w:rsidRDefault="00310924" w:rsidP="00EB7E22">
            <w:pPr>
              <w:spacing w:before="0"/>
              <w:jc w:val="left"/>
              <w:rPr>
                <w:rFonts w:cs="Calibri"/>
                <w:sz w:val="21"/>
                <w:szCs w:val="21"/>
              </w:rPr>
            </w:pPr>
            <w:r w:rsidRPr="00A54EFF">
              <w:rPr>
                <w:rFonts w:cs="Calibri"/>
                <w:sz w:val="21"/>
                <w:szCs w:val="21"/>
              </w:rPr>
              <w:t xml:space="preserve">Formatted version at: </w:t>
            </w:r>
            <w:hyperlink r:id="rId22" w:history="1">
              <w:r w:rsidR="003B7D64" w:rsidRPr="00A54EFF">
                <w:rPr>
                  <w:rStyle w:val="Hyperlink"/>
                  <w:rFonts w:cs="Calibri"/>
                  <w:sz w:val="21"/>
                  <w:szCs w:val="21"/>
                </w:rPr>
                <w:t>http://www.nd.gov.hk/pdf/bdf-2010R2-q03-eng.pdf</w:t>
              </w:r>
            </w:hyperlink>
            <w:r w:rsidR="003B7D64" w:rsidRPr="00A54EFF">
              <w:rPr>
                <w:rFonts w:cs="Calibri"/>
                <w:sz w:val="21"/>
                <w:szCs w:val="21"/>
              </w:rPr>
              <w:t xml:space="preserve"> </w:t>
            </w:r>
          </w:p>
        </w:tc>
        <w:tc>
          <w:tcPr>
            <w:tcW w:w="2410" w:type="dxa"/>
          </w:tcPr>
          <w:p w14:paraId="3CC2A297" w14:textId="6E7E1BEE" w:rsidR="009A26D7" w:rsidRPr="00A54EFF" w:rsidRDefault="009A26D7" w:rsidP="009A26D7">
            <w:pPr>
              <w:spacing w:before="0"/>
              <w:jc w:val="left"/>
              <w:rPr>
                <w:rFonts w:eastAsia="Calibri" w:cs="Times New Roman"/>
                <w:sz w:val="21"/>
                <w:szCs w:val="21"/>
                <w:lang w:eastAsia="en-US"/>
              </w:rPr>
            </w:pPr>
            <w:r w:rsidRPr="00A54EFF">
              <w:rPr>
                <w:rFonts w:eastAsia="Calibri" w:cs="Times New Roman"/>
                <w:sz w:val="21"/>
                <w:szCs w:val="21"/>
                <w:lang w:eastAsia="en-US"/>
              </w:rPr>
              <w:t>Has been shown to demonstrate predictive validity</w:t>
            </w:r>
            <w:r w:rsidR="00310924" w:rsidRPr="00A54EFF">
              <w:rPr>
                <w:rFonts w:eastAsia="Calibri" w:cs="Times New Roman"/>
                <w:sz w:val="21"/>
                <w:szCs w:val="21"/>
                <w:lang w:eastAsia="en-US"/>
              </w:rPr>
              <w:t xml:space="preserve"> (on 16-30 ages)</w:t>
            </w:r>
            <w:r w:rsidRPr="00A54EFF">
              <w:rPr>
                <w:rFonts w:eastAsia="Calibri" w:cs="Times New Roman"/>
                <w:sz w:val="21"/>
                <w:szCs w:val="21"/>
                <w:lang w:eastAsia="en-US"/>
              </w:rPr>
              <w:t xml:space="preserve">. </w:t>
            </w:r>
          </w:p>
          <w:p w14:paraId="2B4B497C" w14:textId="77777777" w:rsidR="00627BA5" w:rsidRPr="00A54EFF" w:rsidRDefault="00627BA5" w:rsidP="00627BA5">
            <w:pPr>
              <w:spacing w:before="0"/>
              <w:jc w:val="left"/>
              <w:rPr>
                <w:rFonts w:eastAsia="Calibri" w:cs="Times New Roman"/>
                <w:sz w:val="21"/>
                <w:szCs w:val="21"/>
                <w:lang w:eastAsia="en-US"/>
              </w:rPr>
            </w:pPr>
          </w:p>
          <w:p w14:paraId="21978DB9" w14:textId="439F5DEF" w:rsidR="00CF47E3" w:rsidRPr="00A54EFF" w:rsidRDefault="00EB7E22" w:rsidP="00CC701F">
            <w:pPr>
              <w:spacing w:before="0"/>
              <w:jc w:val="left"/>
              <w:rPr>
                <w:rFonts w:eastAsia="Calibri" w:cs="Times New Roman"/>
                <w:sz w:val="21"/>
                <w:szCs w:val="21"/>
                <w:lang w:eastAsia="en-US"/>
              </w:rPr>
            </w:pPr>
            <w:r w:rsidRPr="00A54EFF">
              <w:rPr>
                <w:rFonts w:eastAsia="Calibri" w:cs="Times New Roman"/>
                <w:sz w:val="21"/>
                <w:szCs w:val="21"/>
                <w:lang w:eastAsia="en-US"/>
              </w:rPr>
              <w:t>L</w:t>
            </w:r>
            <w:r w:rsidR="00CF47E3" w:rsidRPr="00A54EFF">
              <w:rPr>
                <w:rFonts w:eastAsia="Calibri" w:cs="Times New Roman"/>
                <w:sz w:val="21"/>
                <w:szCs w:val="21"/>
                <w:lang w:eastAsia="en-US"/>
              </w:rPr>
              <w:t>engthy to read</w:t>
            </w:r>
            <w:r w:rsidRPr="00A54EFF">
              <w:rPr>
                <w:rFonts w:eastAsia="Calibri" w:cs="Times New Roman"/>
                <w:sz w:val="21"/>
                <w:szCs w:val="21"/>
                <w:lang w:eastAsia="en-US"/>
              </w:rPr>
              <w:t>/complete</w:t>
            </w:r>
            <w:r w:rsidR="00CF47E3" w:rsidRPr="00A54EFF">
              <w:rPr>
                <w:rFonts w:eastAsia="Calibri" w:cs="Times New Roman"/>
                <w:sz w:val="21"/>
                <w:szCs w:val="21"/>
                <w:lang w:eastAsia="en-US"/>
              </w:rPr>
              <w:t xml:space="preserve"> because </w:t>
            </w:r>
            <w:r w:rsidRPr="00A54EFF">
              <w:rPr>
                <w:rFonts w:eastAsia="Calibri" w:cs="Times New Roman"/>
                <w:sz w:val="21"/>
                <w:szCs w:val="21"/>
                <w:lang w:eastAsia="en-US"/>
              </w:rPr>
              <w:t xml:space="preserve">it gives </w:t>
            </w:r>
            <w:r w:rsidR="00CF47E3" w:rsidRPr="00A54EFF">
              <w:rPr>
                <w:rFonts w:eastAsia="Calibri" w:cs="Times New Roman"/>
                <w:sz w:val="21"/>
                <w:szCs w:val="21"/>
                <w:lang w:eastAsia="en-US"/>
              </w:rPr>
              <w:t>hypothetical situations</w:t>
            </w:r>
            <w:r w:rsidRPr="00A54EFF">
              <w:rPr>
                <w:rFonts w:eastAsia="Calibri" w:cs="Times New Roman"/>
                <w:sz w:val="21"/>
                <w:szCs w:val="21"/>
                <w:lang w:eastAsia="en-US"/>
              </w:rPr>
              <w:t>.</w:t>
            </w:r>
            <w:r w:rsidR="00627BA5" w:rsidRPr="00A54EFF">
              <w:rPr>
                <w:rFonts w:eastAsia="Calibri" w:cs="Times New Roman"/>
                <w:sz w:val="21"/>
                <w:szCs w:val="21"/>
                <w:lang w:eastAsia="en-US"/>
              </w:rPr>
              <w:t xml:space="preserve"> </w:t>
            </w:r>
            <w:r w:rsidR="00CF47E3" w:rsidRPr="00A54EFF">
              <w:rPr>
                <w:rFonts w:eastAsia="Calibri" w:cs="Times New Roman"/>
                <w:sz w:val="21"/>
                <w:szCs w:val="21"/>
                <w:lang w:eastAsia="en-US"/>
              </w:rPr>
              <w:t>7-point scale</w:t>
            </w:r>
            <w:r w:rsidR="00627BA5" w:rsidRPr="00A54EFF">
              <w:rPr>
                <w:rFonts w:eastAsia="Calibri" w:cs="Times New Roman"/>
                <w:sz w:val="21"/>
                <w:szCs w:val="21"/>
                <w:lang w:eastAsia="en-US"/>
              </w:rPr>
              <w:t xml:space="preserve"> is </w:t>
            </w:r>
            <w:r w:rsidR="00204439" w:rsidRPr="00A54EFF">
              <w:rPr>
                <w:rFonts w:eastAsia="Calibri" w:cs="Times New Roman"/>
                <w:sz w:val="21"/>
                <w:szCs w:val="21"/>
                <w:lang w:eastAsia="en-US"/>
              </w:rPr>
              <w:t>not</w:t>
            </w:r>
            <w:r w:rsidR="00627BA5" w:rsidRPr="00A54EFF">
              <w:rPr>
                <w:rFonts w:eastAsia="Calibri" w:cs="Times New Roman"/>
                <w:sz w:val="21"/>
                <w:szCs w:val="21"/>
                <w:lang w:eastAsia="en-US"/>
              </w:rPr>
              <w:t xml:space="preserve"> practical for </w:t>
            </w:r>
            <w:r w:rsidR="00204439" w:rsidRPr="00A54EFF">
              <w:rPr>
                <w:rFonts w:eastAsia="Calibri" w:cs="Times New Roman"/>
                <w:sz w:val="21"/>
                <w:szCs w:val="21"/>
                <w:lang w:eastAsia="en-US"/>
              </w:rPr>
              <w:t>small group analysis</w:t>
            </w:r>
            <w:r w:rsidR="00CF47E3" w:rsidRPr="00A54EFF">
              <w:rPr>
                <w:rFonts w:eastAsia="Calibri" w:cs="Times New Roman"/>
                <w:sz w:val="21"/>
                <w:szCs w:val="21"/>
                <w:lang w:eastAsia="en-US"/>
              </w:rPr>
              <w:t xml:space="preserve">. </w:t>
            </w:r>
          </w:p>
          <w:p w14:paraId="024ED5B2" w14:textId="77777777" w:rsidR="00627BA5" w:rsidRPr="00A54EFF" w:rsidRDefault="00627BA5" w:rsidP="00CC701F">
            <w:pPr>
              <w:spacing w:before="0"/>
              <w:jc w:val="left"/>
              <w:rPr>
                <w:rFonts w:eastAsia="Calibri" w:cs="Times New Roman"/>
                <w:sz w:val="21"/>
                <w:szCs w:val="21"/>
                <w:lang w:eastAsia="en-US"/>
              </w:rPr>
            </w:pPr>
          </w:p>
          <w:p w14:paraId="6B15EE85" w14:textId="1D341029" w:rsidR="00CF47E3" w:rsidRPr="00A54EFF" w:rsidRDefault="00EB7E22" w:rsidP="00EB7E22">
            <w:pPr>
              <w:spacing w:before="0"/>
              <w:jc w:val="left"/>
              <w:rPr>
                <w:sz w:val="21"/>
                <w:szCs w:val="21"/>
              </w:rPr>
            </w:pPr>
            <w:r w:rsidRPr="00A54EFF">
              <w:rPr>
                <w:rFonts w:eastAsia="Calibri" w:cs="Times New Roman"/>
                <w:sz w:val="21"/>
                <w:szCs w:val="21"/>
                <w:lang w:eastAsia="en-US"/>
              </w:rPr>
              <w:t xml:space="preserve">Not relevant for RECOVEU as not looking at recovery self-efficacy. </w:t>
            </w:r>
          </w:p>
        </w:tc>
      </w:tr>
      <w:tr w:rsidR="002F0CF8" w:rsidRPr="00A54EFF" w14:paraId="493AE34A" w14:textId="77777777" w:rsidTr="00533BCE">
        <w:tc>
          <w:tcPr>
            <w:tcW w:w="1526" w:type="dxa"/>
          </w:tcPr>
          <w:p w14:paraId="7FECA68E" w14:textId="3DC0E222" w:rsidR="00A50705" w:rsidRPr="00154CCA" w:rsidRDefault="00046677" w:rsidP="00CC701F">
            <w:pPr>
              <w:spacing w:before="0"/>
              <w:jc w:val="left"/>
              <w:rPr>
                <w:rFonts w:eastAsia="Calibri" w:cs="Times New Roman"/>
                <w:sz w:val="21"/>
                <w:szCs w:val="21"/>
                <w:lang w:eastAsia="en-US"/>
              </w:rPr>
            </w:pPr>
            <w:r w:rsidRPr="00154CCA">
              <w:rPr>
                <w:rFonts w:eastAsia="Calibri" w:cs="Times New Roman"/>
                <w:sz w:val="21"/>
                <w:szCs w:val="21"/>
                <w:lang w:eastAsia="en-US"/>
              </w:rPr>
              <w:t>Rosenberg Self-</w:t>
            </w:r>
            <w:r w:rsidR="00A50705" w:rsidRPr="00154CCA">
              <w:rPr>
                <w:rFonts w:eastAsia="Calibri" w:cs="Times New Roman"/>
                <w:sz w:val="21"/>
                <w:szCs w:val="21"/>
                <w:lang w:eastAsia="en-US"/>
              </w:rPr>
              <w:t xml:space="preserve">Esteem Scale </w:t>
            </w:r>
            <w:r w:rsidR="00B40C0C">
              <w:rPr>
                <w:rFonts w:eastAsia="Calibri" w:cs="Times New Roman"/>
                <w:sz w:val="21"/>
                <w:szCs w:val="21"/>
                <w:lang w:eastAsia="en-US"/>
              </w:rPr>
              <w:t>(SES)</w:t>
            </w:r>
          </w:p>
          <w:p w14:paraId="161AF6A5" w14:textId="2A2B007D" w:rsidR="00AF7BE6" w:rsidRPr="00154CCA" w:rsidRDefault="00AF7BE6" w:rsidP="00CC701F">
            <w:pPr>
              <w:spacing w:before="0"/>
              <w:jc w:val="left"/>
              <w:rPr>
                <w:rFonts w:eastAsia="Calibri" w:cs="Calibri"/>
                <w:sz w:val="21"/>
                <w:szCs w:val="21"/>
                <w:lang w:eastAsia="en-US"/>
              </w:rPr>
            </w:pPr>
          </w:p>
        </w:tc>
        <w:tc>
          <w:tcPr>
            <w:tcW w:w="1276" w:type="dxa"/>
          </w:tcPr>
          <w:p w14:paraId="2374D203" w14:textId="15935BF7" w:rsidR="00A50705" w:rsidRPr="00154CCA" w:rsidRDefault="00046677" w:rsidP="00046677">
            <w:pPr>
              <w:spacing w:before="0"/>
              <w:jc w:val="left"/>
              <w:rPr>
                <w:sz w:val="21"/>
                <w:szCs w:val="21"/>
              </w:rPr>
            </w:pPr>
            <w:r w:rsidRPr="00154CCA">
              <w:rPr>
                <w:rFonts w:eastAsia="Calibri" w:cs="Times New Roman"/>
                <w:sz w:val="21"/>
                <w:szCs w:val="21"/>
                <w:lang w:eastAsia="en-US"/>
              </w:rPr>
              <w:t>UK (</w:t>
            </w:r>
            <w:r w:rsidR="00A50705" w:rsidRPr="00154CCA">
              <w:rPr>
                <w:rFonts w:eastAsia="Calibri" w:cs="Times New Roman"/>
                <w:sz w:val="21"/>
                <w:szCs w:val="21"/>
                <w:lang w:eastAsia="en-US"/>
              </w:rPr>
              <w:t>Y</w:t>
            </w:r>
            <w:r w:rsidR="00182C00" w:rsidRPr="00154CCA">
              <w:rPr>
                <w:rFonts w:eastAsia="Calibri" w:cs="Times New Roman"/>
                <w:sz w:val="21"/>
                <w:szCs w:val="21"/>
                <w:lang w:eastAsia="en-US"/>
              </w:rPr>
              <w:t>es</w:t>
            </w:r>
            <w:r w:rsidRPr="00154CCA">
              <w:rPr>
                <w:rFonts w:eastAsia="Calibri" w:cs="Times New Roman"/>
                <w:sz w:val="21"/>
                <w:szCs w:val="21"/>
                <w:lang w:eastAsia="en-US"/>
              </w:rPr>
              <w:t>)</w:t>
            </w:r>
            <w:r w:rsidR="00A50705" w:rsidRPr="00154CCA">
              <w:rPr>
                <w:rFonts w:eastAsia="Calibri" w:cs="Times New Roman"/>
                <w:sz w:val="21"/>
                <w:szCs w:val="21"/>
                <w:lang w:eastAsia="en-US"/>
              </w:rPr>
              <w:t xml:space="preserve"> </w:t>
            </w:r>
          </w:p>
        </w:tc>
        <w:tc>
          <w:tcPr>
            <w:tcW w:w="2551" w:type="dxa"/>
          </w:tcPr>
          <w:p w14:paraId="70E48331" w14:textId="7C37DB19" w:rsidR="00B40C0C" w:rsidRDefault="00B40C0C" w:rsidP="00B40C0C">
            <w:pPr>
              <w:spacing w:before="0"/>
              <w:jc w:val="left"/>
              <w:rPr>
                <w:sz w:val="21"/>
                <w:szCs w:val="21"/>
              </w:rPr>
            </w:pPr>
            <w:r w:rsidRPr="00B40C0C">
              <w:rPr>
                <w:sz w:val="21"/>
                <w:szCs w:val="21"/>
              </w:rPr>
              <w:t>10-item self-report measure of global</w:t>
            </w:r>
            <w:r>
              <w:rPr>
                <w:sz w:val="21"/>
                <w:szCs w:val="21"/>
              </w:rPr>
              <w:t xml:space="preserve"> and university-dimensional</w:t>
            </w:r>
            <w:r w:rsidRPr="00B40C0C">
              <w:rPr>
                <w:sz w:val="21"/>
                <w:szCs w:val="21"/>
              </w:rPr>
              <w:t xml:space="preserve"> self-esteem. </w:t>
            </w:r>
            <w:r>
              <w:rPr>
                <w:sz w:val="21"/>
                <w:szCs w:val="21"/>
              </w:rPr>
              <w:t>Statements relate</w:t>
            </w:r>
            <w:r w:rsidRPr="00B40C0C">
              <w:rPr>
                <w:sz w:val="21"/>
                <w:szCs w:val="21"/>
              </w:rPr>
              <w:t xml:space="preserve"> to overall feelings of self-worth or self-acceptance. </w:t>
            </w:r>
            <w:r>
              <w:rPr>
                <w:sz w:val="21"/>
                <w:szCs w:val="21"/>
              </w:rPr>
              <w:t>4</w:t>
            </w:r>
            <w:r w:rsidRPr="00B40C0C">
              <w:rPr>
                <w:sz w:val="21"/>
                <w:szCs w:val="21"/>
              </w:rPr>
              <w:t xml:space="preserve">-point scale </w:t>
            </w:r>
            <w:r>
              <w:rPr>
                <w:sz w:val="21"/>
                <w:szCs w:val="21"/>
              </w:rPr>
              <w:t>(strongly agree –</w:t>
            </w:r>
            <w:r w:rsidRPr="00B40C0C">
              <w:rPr>
                <w:sz w:val="21"/>
                <w:szCs w:val="21"/>
              </w:rPr>
              <w:t xml:space="preserve"> strongly disagree</w:t>
            </w:r>
            <w:r>
              <w:rPr>
                <w:sz w:val="21"/>
                <w:szCs w:val="21"/>
              </w:rPr>
              <w:t>)</w:t>
            </w:r>
            <w:r w:rsidRPr="00B40C0C">
              <w:rPr>
                <w:sz w:val="21"/>
                <w:szCs w:val="21"/>
              </w:rPr>
              <w:t xml:space="preserve">. </w:t>
            </w:r>
            <w:r>
              <w:rPr>
                <w:sz w:val="21"/>
                <w:szCs w:val="21"/>
              </w:rPr>
              <w:t xml:space="preserve">5 minutes completion. </w:t>
            </w:r>
          </w:p>
          <w:p w14:paraId="53A98E29" w14:textId="0A39753A" w:rsidR="00A50705" w:rsidRPr="00154CCA" w:rsidRDefault="00B40C0C" w:rsidP="00B40C0C">
            <w:pPr>
              <w:spacing w:before="0"/>
              <w:jc w:val="left"/>
              <w:rPr>
                <w:sz w:val="21"/>
                <w:szCs w:val="21"/>
              </w:rPr>
            </w:pPr>
            <w:r>
              <w:rPr>
                <w:sz w:val="21"/>
                <w:szCs w:val="21"/>
              </w:rPr>
              <w:t>H</w:t>
            </w:r>
            <w:r w:rsidRPr="00B40C0C">
              <w:rPr>
                <w:sz w:val="21"/>
                <w:szCs w:val="21"/>
              </w:rPr>
              <w:t>as also been administered as an interview.</w:t>
            </w:r>
          </w:p>
        </w:tc>
        <w:tc>
          <w:tcPr>
            <w:tcW w:w="2693" w:type="dxa"/>
          </w:tcPr>
          <w:p w14:paraId="300D1D74" w14:textId="17CE5AA5" w:rsidR="000A0E97" w:rsidRDefault="000A0E97" w:rsidP="000A0E97">
            <w:pPr>
              <w:spacing w:before="0"/>
              <w:jc w:val="left"/>
              <w:rPr>
                <w:rFonts w:eastAsia="Calibri" w:cs="Times New Roman"/>
                <w:sz w:val="21"/>
                <w:szCs w:val="21"/>
                <w:lang w:eastAsia="en-US"/>
              </w:rPr>
            </w:pPr>
            <w:r>
              <w:rPr>
                <w:rFonts w:eastAsia="Calibri" w:cs="Times New Roman"/>
                <w:sz w:val="21"/>
                <w:szCs w:val="21"/>
                <w:lang w:eastAsia="en-US"/>
              </w:rPr>
              <w:t>Has d</w:t>
            </w:r>
            <w:r w:rsidRPr="000A0E97">
              <w:rPr>
                <w:rFonts w:eastAsia="Calibri" w:cs="Times New Roman"/>
                <w:sz w:val="21"/>
                <w:szCs w:val="21"/>
                <w:lang w:eastAsia="en-US"/>
              </w:rPr>
              <w:t>e</w:t>
            </w:r>
            <w:r>
              <w:rPr>
                <w:rFonts w:eastAsia="Calibri" w:cs="Times New Roman"/>
                <w:sz w:val="21"/>
                <w:szCs w:val="21"/>
                <w:lang w:eastAsia="en-US"/>
              </w:rPr>
              <w:t>monstrated good reliability/</w:t>
            </w:r>
            <w:r w:rsidRPr="000A0E97">
              <w:rPr>
                <w:rFonts w:eastAsia="Calibri" w:cs="Times New Roman"/>
                <w:sz w:val="21"/>
                <w:szCs w:val="21"/>
                <w:lang w:eastAsia="en-US"/>
              </w:rPr>
              <w:t xml:space="preserve">validity across a large number of different sample groups. </w:t>
            </w:r>
            <w:r>
              <w:rPr>
                <w:rFonts w:eastAsia="Calibri" w:cs="Times New Roman"/>
                <w:sz w:val="21"/>
                <w:szCs w:val="21"/>
                <w:lang w:eastAsia="en-US"/>
              </w:rPr>
              <w:t>Has</w:t>
            </w:r>
            <w:r w:rsidRPr="000A0E97">
              <w:rPr>
                <w:rFonts w:eastAsia="Calibri" w:cs="Times New Roman"/>
                <w:sz w:val="21"/>
                <w:szCs w:val="21"/>
                <w:lang w:eastAsia="en-US"/>
              </w:rPr>
              <w:t xml:space="preserve"> been validated for use with</w:t>
            </w:r>
            <w:r>
              <w:rPr>
                <w:rFonts w:eastAsia="Calibri" w:cs="Times New Roman"/>
                <w:sz w:val="21"/>
                <w:szCs w:val="21"/>
                <w:lang w:eastAsia="en-US"/>
              </w:rPr>
              <w:t xml:space="preserve"> male, female, adolescent, adult and elderly populations.</w:t>
            </w:r>
          </w:p>
          <w:p w14:paraId="64725E1E" w14:textId="77777777" w:rsidR="00A50705" w:rsidRDefault="000A0E97" w:rsidP="000A0E97">
            <w:pPr>
              <w:spacing w:before="0"/>
              <w:jc w:val="left"/>
              <w:rPr>
                <w:rFonts w:eastAsia="Calibri" w:cs="Times New Roman"/>
                <w:sz w:val="21"/>
                <w:szCs w:val="21"/>
                <w:lang w:eastAsia="en-US"/>
              </w:rPr>
            </w:pPr>
            <w:r>
              <w:rPr>
                <w:rFonts w:eastAsia="Calibri" w:cs="Times New Roman"/>
                <w:sz w:val="21"/>
                <w:szCs w:val="21"/>
                <w:lang w:eastAsia="en-US"/>
              </w:rPr>
              <w:t xml:space="preserve">Validated for use with </w:t>
            </w:r>
            <w:r w:rsidRPr="000A0E97">
              <w:rPr>
                <w:rFonts w:eastAsia="Calibri" w:cs="Times New Roman"/>
                <w:sz w:val="21"/>
                <w:szCs w:val="21"/>
                <w:lang w:eastAsia="en-US"/>
              </w:rPr>
              <w:t xml:space="preserve">substance abusers and other clinical groups, and is regularly used in treatment outcome studies. </w:t>
            </w:r>
          </w:p>
          <w:p w14:paraId="2ABFA944" w14:textId="6AB34220" w:rsidR="00546607" w:rsidRPr="00154CCA" w:rsidRDefault="00546607" w:rsidP="000A0E97">
            <w:pPr>
              <w:spacing w:before="0"/>
              <w:jc w:val="left"/>
              <w:rPr>
                <w:sz w:val="21"/>
                <w:szCs w:val="21"/>
              </w:rPr>
            </w:pPr>
            <w:r>
              <w:rPr>
                <w:rFonts w:eastAsia="Calibri" w:cs="Times New Roman"/>
                <w:sz w:val="21"/>
                <w:szCs w:val="21"/>
                <w:lang w:eastAsia="en-US"/>
              </w:rPr>
              <w:t>Might be some issues with cultural bias due to comprehension and/or translation</w:t>
            </w:r>
            <w:r w:rsidR="00204439">
              <w:rPr>
                <w:rFonts w:eastAsia="Calibri" w:cs="Times New Roman"/>
                <w:sz w:val="21"/>
                <w:szCs w:val="21"/>
                <w:lang w:eastAsia="en-US"/>
              </w:rPr>
              <w:t>,</w:t>
            </w:r>
            <w:r w:rsidR="005F60DE">
              <w:rPr>
                <w:rFonts w:eastAsia="Calibri" w:cs="Times New Roman"/>
                <w:sz w:val="21"/>
                <w:szCs w:val="21"/>
                <w:lang w:eastAsia="en-US"/>
              </w:rPr>
              <w:t xml:space="preserve"> although the scale has been widely used in cross-cultural studies</w:t>
            </w:r>
            <w:r>
              <w:rPr>
                <w:rFonts w:eastAsia="Calibri" w:cs="Times New Roman"/>
                <w:sz w:val="21"/>
                <w:szCs w:val="21"/>
                <w:lang w:eastAsia="en-US"/>
              </w:rPr>
              <w:t>.</w:t>
            </w:r>
          </w:p>
        </w:tc>
        <w:tc>
          <w:tcPr>
            <w:tcW w:w="2552" w:type="dxa"/>
          </w:tcPr>
          <w:p w14:paraId="15CD5E89" w14:textId="77777777" w:rsidR="00A50705" w:rsidRPr="00154CCA" w:rsidRDefault="00A50705" w:rsidP="00CC701F">
            <w:pPr>
              <w:spacing w:before="0"/>
              <w:jc w:val="left"/>
              <w:rPr>
                <w:sz w:val="21"/>
                <w:szCs w:val="21"/>
              </w:rPr>
            </w:pPr>
          </w:p>
        </w:tc>
        <w:tc>
          <w:tcPr>
            <w:tcW w:w="2268" w:type="dxa"/>
          </w:tcPr>
          <w:p w14:paraId="7AF06F8C" w14:textId="77777777" w:rsidR="00B40C0C" w:rsidRPr="00A54EFF" w:rsidRDefault="00B40C0C" w:rsidP="00B40C0C">
            <w:pPr>
              <w:spacing w:before="0"/>
              <w:jc w:val="left"/>
              <w:rPr>
                <w:rFonts w:cs="Calibri"/>
              </w:rPr>
            </w:pPr>
            <w:r w:rsidRPr="00A54EFF">
              <w:rPr>
                <w:rFonts w:eastAsia="Calibri" w:cs="Times New Roman"/>
                <w:sz w:val="21"/>
                <w:szCs w:val="21"/>
                <w:lang w:eastAsia="en-US"/>
              </w:rPr>
              <w:t>Available at EMCDDA evaluation tool bank:</w:t>
            </w:r>
          </w:p>
          <w:p w14:paraId="1234367E" w14:textId="74F44A8A" w:rsidR="00B40C0C" w:rsidRPr="00A54EFF" w:rsidRDefault="0024781C" w:rsidP="00B40C0C">
            <w:pPr>
              <w:spacing w:before="0"/>
              <w:jc w:val="left"/>
              <w:rPr>
                <w:rFonts w:cs="Calibri"/>
                <w:sz w:val="21"/>
                <w:szCs w:val="21"/>
              </w:rPr>
            </w:pPr>
            <w:hyperlink r:id="rId23" w:history="1">
              <w:r w:rsidR="00B40C0C" w:rsidRPr="00A54EFF">
                <w:rPr>
                  <w:rStyle w:val="Hyperlink"/>
                  <w:rFonts w:cs="Calibri"/>
                  <w:sz w:val="21"/>
                  <w:szCs w:val="21"/>
                </w:rPr>
                <w:t>http://www.emcdda.europa.eu/html.cfm/index78046EN.html?EIB_AREAS=w271&amp;EIB_PHASES=w268&amp;order=INSTRUMENT&amp;ordertype=asc</w:t>
              </w:r>
            </w:hyperlink>
          </w:p>
          <w:p w14:paraId="5ADC7390" w14:textId="77777777" w:rsidR="00B40C0C" w:rsidRPr="00A54EFF" w:rsidRDefault="00B40C0C" w:rsidP="00B40C0C">
            <w:pPr>
              <w:spacing w:before="0"/>
              <w:jc w:val="left"/>
              <w:rPr>
                <w:sz w:val="21"/>
                <w:szCs w:val="21"/>
              </w:rPr>
            </w:pPr>
          </w:p>
          <w:p w14:paraId="44F1C249" w14:textId="77E1D1E3" w:rsidR="00B40C0C" w:rsidRPr="00A54EFF" w:rsidRDefault="00B40C0C" w:rsidP="00CC701F">
            <w:pPr>
              <w:spacing w:before="0"/>
              <w:jc w:val="left"/>
              <w:rPr>
                <w:sz w:val="21"/>
                <w:szCs w:val="21"/>
              </w:rPr>
            </w:pPr>
            <w:r w:rsidRPr="00A54EFF">
              <w:rPr>
                <w:sz w:val="21"/>
                <w:szCs w:val="21"/>
              </w:rPr>
              <w:t>Also:</w:t>
            </w:r>
          </w:p>
          <w:p w14:paraId="02B07687" w14:textId="16C0704E" w:rsidR="00A50705" w:rsidRPr="00A54EFF" w:rsidRDefault="0024781C" w:rsidP="00CC701F">
            <w:pPr>
              <w:spacing w:before="0"/>
              <w:jc w:val="left"/>
              <w:rPr>
                <w:sz w:val="21"/>
                <w:szCs w:val="21"/>
              </w:rPr>
            </w:pPr>
            <w:hyperlink r:id="rId24" w:history="1">
              <w:r w:rsidR="00157734" w:rsidRPr="00A54EFF">
                <w:rPr>
                  <w:rStyle w:val="Hyperlink"/>
                  <w:rFonts w:eastAsia="Calibri" w:cs="Calibri"/>
                  <w:sz w:val="21"/>
                  <w:szCs w:val="21"/>
                  <w:lang w:eastAsia="en-US"/>
                </w:rPr>
                <w:t>http://fetzer.org/sites/default/files/images/stories/pdf/selfmeasures/Self_Measures_for_Self-Esteem_ROSENBERG_SELF-ESTEEM.pdf</w:t>
              </w:r>
            </w:hyperlink>
          </w:p>
        </w:tc>
        <w:tc>
          <w:tcPr>
            <w:tcW w:w="2410" w:type="dxa"/>
          </w:tcPr>
          <w:p w14:paraId="5AEA6327" w14:textId="5A62B533" w:rsidR="00B40C0C" w:rsidRPr="00A54EFF" w:rsidRDefault="00B40C0C" w:rsidP="00B40C0C">
            <w:pPr>
              <w:spacing w:before="0"/>
              <w:jc w:val="left"/>
            </w:pPr>
            <w:r w:rsidRPr="00A54EFF">
              <w:t xml:space="preserve">The SES is in the public domain. </w:t>
            </w:r>
            <w:r w:rsidR="00EB7E22" w:rsidRPr="00A54EFF">
              <w:t xml:space="preserve">No permission needed to use the measure. </w:t>
            </w:r>
          </w:p>
          <w:p w14:paraId="765FB865" w14:textId="627AA810" w:rsidR="00EB7E22" w:rsidRPr="00A54EFF" w:rsidRDefault="00EB7E22" w:rsidP="00B40C0C">
            <w:pPr>
              <w:spacing w:before="0"/>
              <w:jc w:val="left"/>
            </w:pPr>
            <w:r w:rsidRPr="00A54EFF">
              <w:t xml:space="preserve">Used for RECOVEU to measure general self-esteem pre- and post-intervention. </w:t>
            </w:r>
          </w:p>
          <w:p w14:paraId="46BFDAD4" w14:textId="62BE8BF4" w:rsidR="00A50705" w:rsidRPr="00A54EFF" w:rsidRDefault="00A50705" w:rsidP="00CC701F">
            <w:pPr>
              <w:spacing w:before="0"/>
              <w:jc w:val="left"/>
              <w:rPr>
                <w:sz w:val="21"/>
                <w:szCs w:val="21"/>
              </w:rPr>
            </w:pPr>
          </w:p>
        </w:tc>
      </w:tr>
      <w:tr w:rsidR="002F0CF8" w:rsidRPr="00046677" w14:paraId="6889D214" w14:textId="77777777" w:rsidTr="00533BCE">
        <w:tc>
          <w:tcPr>
            <w:tcW w:w="1526" w:type="dxa"/>
          </w:tcPr>
          <w:p w14:paraId="7DA1EA68" w14:textId="0A592294" w:rsidR="00A50705" w:rsidRPr="00154CCA" w:rsidRDefault="00A50705" w:rsidP="00CC701F">
            <w:pPr>
              <w:spacing w:before="0"/>
              <w:jc w:val="left"/>
              <w:rPr>
                <w:sz w:val="21"/>
                <w:szCs w:val="21"/>
              </w:rPr>
            </w:pPr>
            <w:r w:rsidRPr="00154CCA">
              <w:rPr>
                <w:rFonts w:eastAsia="Calibri" w:cs="Calibri"/>
                <w:sz w:val="21"/>
                <w:szCs w:val="21"/>
                <w:lang w:eastAsia="en-US"/>
              </w:rPr>
              <w:t>Personal questionnaire (SOCRATES M-SO-F</w:t>
            </w:r>
            <w:r w:rsidR="00B15617">
              <w:rPr>
                <w:rFonts w:eastAsia="Calibri" w:cs="Calibri"/>
                <w:sz w:val="21"/>
                <w:szCs w:val="21"/>
                <w:lang w:eastAsia="en-US"/>
              </w:rPr>
              <w:t xml:space="preserve"> and SOCRATES M-SO-F</w:t>
            </w:r>
            <w:r w:rsidRPr="00154CCA">
              <w:rPr>
                <w:rFonts w:eastAsia="Calibri" w:cs="Calibri"/>
                <w:sz w:val="21"/>
                <w:szCs w:val="21"/>
                <w:lang w:eastAsia="en-US"/>
              </w:rPr>
              <w:t>)</w:t>
            </w:r>
            <w:r w:rsidRPr="00154CCA">
              <w:rPr>
                <w:rFonts w:eastAsia="Calibri" w:cs="Times New Roman"/>
                <w:sz w:val="21"/>
                <w:szCs w:val="21"/>
                <w:lang w:eastAsia="en-US"/>
              </w:rPr>
              <w:t xml:space="preserve"> </w:t>
            </w:r>
          </w:p>
        </w:tc>
        <w:tc>
          <w:tcPr>
            <w:tcW w:w="1276" w:type="dxa"/>
          </w:tcPr>
          <w:p w14:paraId="47AA8FE4" w14:textId="513BDFFB" w:rsidR="00A50705" w:rsidRPr="00154CCA" w:rsidRDefault="00046677" w:rsidP="00046677">
            <w:pPr>
              <w:spacing w:before="0"/>
              <w:jc w:val="left"/>
              <w:rPr>
                <w:sz w:val="21"/>
                <w:szCs w:val="21"/>
              </w:rPr>
            </w:pPr>
            <w:r w:rsidRPr="00154CCA">
              <w:rPr>
                <w:rFonts w:eastAsia="Calibri" w:cs="Times New Roman"/>
                <w:sz w:val="21"/>
                <w:szCs w:val="21"/>
                <w:lang w:eastAsia="en-US"/>
              </w:rPr>
              <w:t>UK (</w:t>
            </w:r>
            <w:r w:rsidR="00A50705" w:rsidRPr="00154CCA">
              <w:rPr>
                <w:rFonts w:eastAsia="Calibri" w:cs="Times New Roman"/>
                <w:sz w:val="21"/>
                <w:szCs w:val="21"/>
                <w:lang w:eastAsia="en-US"/>
              </w:rPr>
              <w:t>Y</w:t>
            </w:r>
            <w:r w:rsidR="00182C00" w:rsidRPr="00154CCA">
              <w:rPr>
                <w:rFonts w:eastAsia="Calibri" w:cs="Times New Roman"/>
                <w:sz w:val="21"/>
                <w:szCs w:val="21"/>
                <w:lang w:eastAsia="en-US"/>
              </w:rPr>
              <w:t>es</w:t>
            </w:r>
            <w:r w:rsidRPr="00154CCA">
              <w:rPr>
                <w:rFonts w:eastAsia="Calibri" w:cs="Times New Roman"/>
                <w:sz w:val="21"/>
                <w:szCs w:val="21"/>
                <w:lang w:eastAsia="en-US"/>
              </w:rPr>
              <w:t>)</w:t>
            </w:r>
          </w:p>
        </w:tc>
        <w:tc>
          <w:tcPr>
            <w:tcW w:w="2551" w:type="dxa"/>
          </w:tcPr>
          <w:p w14:paraId="11BE6150" w14:textId="77777777" w:rsidR="00B15617" w:rsidRDefault="00B15617" w:rsidP="00B15617">
            <w:pPr>
              <w:spacing w:before="0"/>
              <w:jc w:val="left"/>
              <w:rPr>
                <w:rFonts w:eastAsia="Calibri" w:cs="Times New Roman"/>
                <w:sz w:val="21"/>
                <w:szCs w:val="21"/>
                <w:lang w:eastAsia="en-US"/>
              </w:rPr>
            </w:pPr>
            <w:r>
              <w:rPr>
                <w:rFonts w:eastAsia="Calibri" w:cs="Times New Roman"/>
                <w:sz w:val="21"/>
                <w:szCs w:val="21"/>
                <w:lang w:eastAsia="en-US"/>
              </w:rPr>
              <w:t xml:space="preserve">32-item </w:t>
            </w:r>
            <w:r w:rsidR="00BF3C5B">
              <w:rPr>
                <w:rFonts w:eastAsia="Calibri" w:cs="Times New Roman"/>
                <w:sz w:val="21"/>
                <w:szCs w:val="21"/>
                <w:lang w:eastAsia="en-US"/>
              </w:rPr>
              <w:t xml:space="preserve">questionnaire for drug user’s </w:t>
            </w:r>
            <w:r>
              <w:rPr>
                <w:rFonts w:eastAsia="Calibri" w:cs="Times New Roman"/>
                <w:sz w:val="21"/>
                <w:szCs w:val="21"/>
                <w:lang w:eastAsia="en-US"/>
              </w:rPr>
              <w:t>‘</w:t>
            </w:r>
            <w:r w:rsidR="00BF3C5B">
              <w:rPr>
                <w:rFonts w:eastAsia="Calibri" w:cs="Times New Roman"/>
                <w:sz w:val="21"/>
                <w:szCs w:val="21"/>
                <w:lang w:eastAsia="en-US"/>
              </w:rPr>
              <w:t>significant others</w:t>
            </w:r>
            <w:r>
              <w:rPr>
                <w:rFonts w:eastAsia="Calibri" w:cs="Times New Roman"/>
                <w:sz w:val="21"/>
                <w:szCs w:val="21"/>
                <w:lang w:eastAsia="en-US"/>
              </w:rPr>
              <w:t>’</w:t>
            </w:r>
            <w:r w:rsidR="00BF3C5B">
              <w:rPr>
                <w:rFonts w:eastAsia="Calibri" w:cs="Times New Roman"/>
                <w:sz w:val="21"/>
                <w:szCs w:val="21"/>
                <w:lang w:eastAsia="en-US"/>
              </w:rPr>
              <w:t xml:space="preserve"> to complete. </w:t>
            </w:r>
          </w:p>
          <w:p w14:paraId="755EFE42" w14:textId="6723DF37" w:rsidR="00A50705" w:rsidRPr="00154CCA" w:rsidRDefault="00A50705" w:rsidP="000D10E1">
            <w:pPr>
              <w:spacing w:before="0"/>
              <w:jc w:val="left"/>
              <w:rPr>
                <w:sz w:val="21"/>
                <w:szCs w:val="21"/>
              </w:rPr>
            </w:pPr>
            <w:r w:rsidRPr="00154CCA">
              <w:rPr>
                <w:rFonts w:eastAsia="Calibri" w:cs="Times New Roman"/>
                <w:sz w:val="21"/>
                <w:szCs w:val="21"/>
                <w:lang w:eastAsia="en-US"/>
              </w:rPr>
              <w:t>The</w:t>
            </w:r>
            <w:r w:rsidR="00B15617">
              <w:rPr>
                <w:rFonts w:eastAsia="Calibri" w:cs="Times New Roman"/>
                <w:sz w:val="21"/>
                <w:szCs w:val="21"/>
                <w:lang w:eastAsia="en-US"/>
              </w:rPr>
              <w:t>re are a number of different types of</w:t>
            </w:r>
            <w:r w:rsidRPr="00154CCA">
              <w:rPr>
                <w:rFonts w:eastAsia="Calibri" w:cs="Times New Roman"/>
                <w:sz w:val="21"/>
                <w:szCs w:val="21"/>
                <w:lang w:eastAsia="en-US"/>
              </w:rPr>
              <w:t xml:space="preserve"> SOCRATES scales</w:t>
            </w:r>
            <w:r w:rsidR="00B15617">
              <w:rPr>
                <w:rFonts w:eastAsia="Calibri" w:cs="Times New Roman"/>
                <w:sz w:val="21"/>
                <w:szCs w:val="21"/>
                <w:lang w:eastAsia="en-US"/>
              </w:rPr>
              <w:t xml:space="preserve"> that</w:t>
            </w:r>
            <w:r w:rsidRPr="00154CCA">
              <w:rPr>
                <w:rFonts w:eastAsia="Calibri" w:cs="Times New Roman"/>
                <w:sz w:val="21"/>
                <w:szCs w:val="21"/>
                <w:lang w:eastAsia="en-US"/>
              </w:rPr>
              <w:t xml:space="preserve"> are used to consider relationships, impact of drug use</w:t>
            </w:r>
            <w:r w:rsidR="00046677" w:rsidRPr="00154CCA">
              <w:rPr>
                <w:rFonts w:eastAsia="Calibri" w:cs="Times New Roman"/>
                <w:sz w:val="21"/>
                <w:szCs w:val="21"/>
                <w:lang w:eastAsia="en-US"/>
              </w:rPr>
              <w:t>,</w:t>
            </w:r>
            <w:r w:rsidRPr="00154CCA">
              <w:rPr>
                <w:rFonts w:eastAsia="Calibri" w:cs="Times New Roman"/>
                <w:sz w:val="21"/>
                <w:szCs w:val="21"/>
                <w:lang w:eastAsia="en-US"/>
              </w:rPr>
              <w:t xml:space="preserve"> and reactions to different scenarios</w:t>
            </w:r>
            <w:r w:rsidR="00046677" w:rsidRPr="00154CCA">
              <w:rPr>
                <w:rFonts w:eastAsia="Calibri" w:cs="Times New Roman"/>
                <w:sz w:val="21"/>
                <w:szCs w:val="21"/>
                <w:lang w:eastAsia="en-US"/>
              </w:rPr>
              <w:t>.</w:t>
            </w:r>
            <w:r w:rsidRPr="00154CCA">
              <w:rPr>
                <w:rFonts w:eastAsia="Calibri" w:cs="Times New Roman"/>
                <w:sz w:val="21"/>
                <w:szCs w:val="21"/>
                <w:lang w:eastAsia="en-US"/>
              </w:rPr>
              <w:t xml:space="preserve"> </w:t>
            </w:r>
          </w:p>
        </w:tc>
        <w:tc>
          <w:tcPr>
            <w:tcW w:w="2693" w:type="dxa"/>
          </w:tcPr>
          <w:p w14:paraId="23D47042" w14:textId="670D82B2" w:rsidR="00B15617" w:rsidRDefault="00767B5D" w:rsidP="00B15617">
            <w:pPr>
              <w:spacing w:before="0"/>
              <w:jc w:val="left"/>
              <w:rPr>
                <w:rFonts w:eastAsia="Calibri" w:cs="Times New Roman"/>
                <w:sz w:val="21"/>
                <w:szCs w:val="21"/>
                <w:lang w:eastAsia="en-US"/>
              </w:rPr>
            </w:pPr>
            <w:r>
              <w:rPr>
                <w:rFonts w:eastAsia="Calibri" w:cs="Times New Roman"/>
                <w:sz w:val="21"/>
                <w:szCs w:val="21"/>
                <w:lang w:eastAsia="en-US"/>
              </w:rPr>
              <w:t>U</w:t>
            </w:r>
            <w:r w:rsidR="000D10E1">
              <w:rPr>
                <w:rFonts w:eastAsia="Calibri" w:cs="Times New Roman"/>
                <w:sz w:val="21"/>
                <w:szCs w:val="21"/>
                <w:lang w:eastAsia="en-US"/>
              </w:rPr>
              <w:t>sed widely in residential treatment around the UK</w:t>
            </w:r>
            <w:r w:rsidR="00046677" w:rsidRPr="00154CCA">
              <w:rPr>
                <w:rFonts w:eastAsia="Calibri" w:cs="Times New Roman"/>
                <w:sz w:val="21"/>
                <w:szCs w:val="21"/>
                <w:lang w:eastAsia="en-US"/>
              </w:rPr>
              <w:t>.</w:t>
            </w:r>
            <w:r w:rsidR="00A50705" w:rsidRPr="00154CCA">
              <w:rPr>
                <w:rFonts w:eastAsia="Calibri" w:cs="Times New Roman"/>
                <w:sz w:val="21"/>
                <w:szCs w:val="21"/>
                <w:lang w:eastAsia="en-US"/>
              </w:rPr>
              <w:t xml:space="preserve">  </w:t>
            </w:r>
          </w:p>
          <w:p w14:paraId="584D2169" w14:textId="27E35371" w:rsidR="00A50705" w:rsidRPr="00BF3C5B" w:rsidRDefault="00B15617" w:rsidP="00B15617">
            <w:pPr>
              <w:spacing w:before="0"/>
              <w:jc w:val="left"/>
              <w:rPr>
                <w:i/>
                <w:sz w:val="21"/>
                <w:szCs w:val="21"/>
                <w:u w:val="single"/>
              </w:rPr>
            </w:pPr>
            <w:r>
              <w:rPr>
                <w:rFonts w:eastAsia="Calibri" w:cs="Times New Roman"/>
                <w:sz w:val="21"/>
                <w:szCs w:val="21"/>
                <w:lang w:eastAsia="en-US"/>
              </w:rPr>
              <w:t>Male and female versions.</w:t>
            </w:r>
          </w:p>
        </w:tc>
        <w:tc>
          <w:tcPr>
            <w:tcW w:w="2552" w:type="dxa"/>
          </w:tcPr>
          <w:p w14:paraId="2207A784" w14:textId="0C5BE36C" w:rsidR="00A50705" w:rsidRPr="00154CCA" w:rsidRDefault="00767B5D" w:rsidP="00CC701F">
            <w:pPr>
              <w:spacing w:before="0"/>
              <w:jc w:val="left"/>
              <w:rPr>
                <w:sz w:val="21"/>
                <w:szCs w:val="21"/>
              </w:rPr>
            </w:pPr>
            <w:r w:rsidRPr="00154CCA">
              <w:rPr>
                <w:rFonts w:eastAsia="Calibri" w:cs="Times New Roman"/>
                <w:sz w:val="21"/>
                <w:szCs w:val="21"/>
                <w:lang w:eastAsia="en-US"/>
              </w:rPr>
              <w:t>Practitioners report these as useful in starting conversations</w:t>
            </w:r>
            <w:r>
              <w:rPr>
                <w:rFonts w:eastAsia="Calibri" w:cs="Times New Roman"/>
                <w:sz w:val="21"/>
                <w:szCs w:val="21"/>
                <w:lang w:eastAsia="en-US"/>
              </w:rPr>
              <w:t>.</w:t>
            </w:r>
          </w:p>
        </w:tc>
        <w:tc>
          <w:tcPr>
            <w:tcW w:w="2268" w:type="dxa"/>
          </w:tcPr>
          <w:p w14:paraId="1F5BF858" w14:textId="77777777" w:rsidR="000D10E1" w:rsidRPr="00A54EFF" w:rsidRDefault="000D10E1" w:rsidP="000D10E1">
            <w:pPr>
              <w:spacing w:before="0"/>
              <w:jc w:val="left"/>
              <w:rPr>
                <w:rFonts w:cs="Calibri"/>
              </w:rPr>
            </w:pPr>
            <w:r w:rsidRPr="00A54EFF">
              <w:rPr>
                <w:rFonts w:eastAsia="Calibri" w:cs="Times New Roman"/>
                <w:sz w:val="21"/>
                <w:szCs w:val="21"/>
                <w:lang w:eastAsia="en-US"/>
              </w:rPr>
              <w:t>Available at EMCDDA evaluation tool bank:</w:t>
            </w:r>
          </w:p>
          <w:p w14:paraId="1AB23BC9" w14:textId="2652FE4B" w:rsidR="00A50705" w:rsidRPr="00A54EFF" w:rsidRDefault="0024781C" w:rsidP="000D10E1">
            <w:pPr>
              <w:spacing w:before="0"/>
              <w:jc w:val="left"/>
              <w:rPr>
                <w:sz w:val="21"/>
                <w:szCs w:val="21"/>
              </w:rPr>
            </w:pPr>
            <w:hyperlink r:id="rId25" w:history="1">
              <w:r w:rsidR="000D10E1" w:rsidRPr="00A54EFF">
                <w:rPr>
                  <w:rStyle w:val="Hyperlink"/>
                  <w:rFonts w:cs="Calibri"/>
                  <w:sz w:val="21"/>
                  <w:szCs w:val="21"/>
                </w:rPr>
                <w:t>http://www.emcdda.europa.eu/html.cfm/index78046EN.html?EIB_AREAS=w271&amp;EIB_PHASES=w268&amp;order=INSTRUMENT&amp;ordertype=asc</w:t>
              </w:r>
            </w:hyperlink>
          </w:p>
        </w:tc>
        <w:tc>
          <w:tcPr>
            <w:tcW w:w="2410" w:type="dxa"/>
          </w:tcPr>
          <w:p w14:paraId="42AC56C6" w14:textId="47F1DCB7" w:rsidR="00A50705" w:rsidRPr="00A54EFF" w:rsidRDefault="00B15617" w:rsidP="00CC701F">
            <w:pPr>
              <w:spacing w:before="0"/>
              <w:jc w:val="left"/>
              <w:rPr>
                <w:sz w:val="21"/>
                <w:szCs w:val="21"/>
              </w:rPr>
            </w:pPr>
            <w:r w:rsidRPr="00A54EFF">
              <w:rPr>
                <w:sz w:val="21"/>
                <w:szCs w:val="21"/>
              </w:rPr>
              <w:t>Not relevant for RECOVEU as it is not used by the service user or provider</w:t>
            </w:r>
            <w:r w:rsidRPr="00A54EFF">
              <w:rPr>
                <w:color w:val="FF0000"/>
                <w:sz w:val="21"/>
                <w:szCs w:val="21"/>
              </w:rPr>
              <w:t>.</w:t>
            </w:r>
            <w:r w:rsidRPr="00A54EFF">
              <w:rPr>
                <w:sz w:val="21"/>
                <w:szCs w:val="21"/>
              </w:rPr>
              <w:t xml:space="preserve"> </w:t>
            </w:r>
          </w:p>
        </w:tc>
      </w:tr>
      <w:tr w:rsidR="002F0CF8" w:rsidRPr="00046677" w14:paraId="44003576" w14:textId="77777777" w:rsidTr="00533BCE">
        <w:tc>
          <w:tcPr>
            <w:tcW w:w="1526" w:type="dxa"/>
          </w:tcPr>
          <w:p w14:paraId="3770ABFF" w14:textId="2F083046" w:rsidR="00A50705" w:rsidRPr="00154CCA" w:rsidRDefault="00A50705" w:rsidP="00047AE1">
            <w:pPr>
              <w:spacing w:before="0"/>
              <w:jc w:val="left"/>
            </w:pPr>
            <w:r w:rsidRPr="00154CCA">
              <w:t xml:space="preserve">WHO </w:t>
            </w:r>
            <w:r w:rsidR="00204439">
              <w:t>(</w:t>
            </w:r>
            <w:r w:rsidR="00204439">
              <w:rPr>
                <w:rFonts w:eastAsia="Calibri" w:cs="Calibri"/>
                <w:sz w:val="21"/>
                <w:szCs w:val="21"/>
                <w:lang w:eastAsia="en-US"/>
              </w:rPr>
              <w:t>World Health Organisation)</w:t>
            </w:r>
            <w:r w:rsidR="00204439" w:rsidRPr="00154CCA">
              <w:t xml:space="preserve"> </w:t>
            </w:r>
            <w:r w:rsidRPr="00154CCA">
              <w:t>Quality of Life-</w:t>
            </w:r>
            <w:r w:rsidRPr="00A95A1B">
              <w:t>BREF</w:t>
            </w:r>
            <w:r w:rsidRPr="00154CCA">
              <w:t xml:space="preserve"> </w:t>
            </w:r>
            <w:r w:rsidR="00204439">
              <w:t xml:space="preserve">version </w:t>
            </w:r>
            <w:r w:rsidRPr="00154CCA">
              <w:t>(WHOQOL-BREF)</w:t>
            </w:r>
          </w:p>
          <w:p w14:paraId="26CAB7F1" w14:textId="77777777" w:rsidR="00AF7BE6" w:rsidRDefault="00AF7BE6" w:rsidP="00CC701F">
            <w:pPr>
              <w:spacing w:before="0"/>
              <w:jc w:val="left"/>
              <w:rPr>
                <w:rFonts w:eastAsia="Calibri" w:cs="Calibri"/>
                <w:sz w:val="21"/>
                <w:szCs w:val="21"/>
                <w:lang w:eastAsia="en-US"/>
              </w:rPr>
            </w:pPr>
          </w:p>
          <w:p w14:paraId="18BE6194" w14:textId="5E138CAA" w:rsidR="007766D4" w:rsidRPr="00154CCA" w:rsidRDefault="007766D4" w:rsidP="00204439">
            <w:pPr>
              <w:spacing w:before="0"/>
              <w:jc w:val="left"/>
              <w:rPr>
                <w:rFonts w:eastAsia="Calibri" w:cs="Calibri"/>
                <w:sz w:val="21"/>
                <w:szCs w:val="21"/>
                <w:lang w:eastAsia="en-US"/>
              </w:rPr>
            </w:pPr>
          </w:p>
        </w:tc>
        <w:tc>
          <w:tcPr>
            <w:tcW w:w="1276" w:type="dxa"/>
          </w:tcPr>
          <w:p w14:paraId="5AB22296" w14:textId="35F0BDB5" w:rsidR="00A50705" w:rsidRPr="00154CCA" w:rsidRDefault="00046677" w:rsidP="00046677">
            <w:pPr>
              <w:spacing w:before="0"/>
              <w:jc w:val="left"/>
              <w:rPr>
                <w:sz w:val="21"/>
                <w:szCs w:val="21"/>
              </w:rPr>
            </w:pPr>
            <w:r w:rsidRPr="00154CCA">
              <w:rPr>
                <w:rFonts w:eastAsia="Calibri" w:cs="Times New Roman"/>
                <w:sz w:val="21"/>
                <w:szCs w:val="21"/>
                <w:lang w:eastAsia="en-US"/>
              </w:rPr>
              <w:t>UK (</w:t>
            </w:r>
            <w:r w:rsidR="00A12412">
              <w:rPr>
                <w:rFonts w:eastAsia="Calibri" w:cs="Times New Roman"/>
                <w:sz w:val="21"/>
                <w:szCs w:val="21"/>
                <w:lang w:eastAsia="en-US"/>
              </w:rPr>
              <w:t>Yes</w:t>
            </w:r>
            <w:r w:rsidRPr="00154CCA">
              <w:rPr>
                <w:rFonts w:eastAsia="Calibri" w:cs="Times New Roman"/>
                <w:sz w:val="21"/>
                <w:szCs w:val="21"/>
                <w:lang w:eastAsia="en-US"/>
              </w:rPr>
              <w:t>)</w:t>
            </w:r>
            <w:r w:rsidR="00A50705" w:rsidRPr="00154CCA">
              <w:rPr>
                <w:rFonts w:eastAsia="Calibri" w:cs="Times New Roman"/>
                <w:sz w:val="21"/>
                <w:szCs w:val="21"/>
                <w:lang w:eastAsia="en-US"/>
              </w:rPr>
              <w:t xml:space="preserve"> </w:t>
            </w:r>
          </w:p>
        </w:tc>
        <w:tc>
          <w:tcPr>
            <w:tcW w:w="2551" w:type="dxa"/>
          </w:tcPr>
          <w:p w14:paraId="5ADC413E" w14:textId="287E0A36" w:rsidR="00A50705" w:rsidRDefault="007766D4" w:rsidP="00046677">
            <w:pPr>
              <w:spacing w:before="0"/>
              <w:jc w:val="left"/>
              <w:rPr>
                <w:sz w:val="21"/>
                <w:szCs w:val="21"/>
              </w:rPr>
            </w:pPr>
            <w:r>
              <w:rPr>
                <w:sz w:val="21"/>
                <w:szCs w:val="21"/>
              </w:rPr>
              <w:t xml:space="preserve">An international cross-culturally comparable </w:t>
            </w:r>
            <w:proofErr w:type="spellStart"/>
            <w:r>
              <w:rPr>
                <w:sz w:val="21"/>
                <w:szCs w:val="21"/>
              </w:rPr>
              <w:t>QoL</w:t>
            </w:r>
            <w:proofErr w:type="spellEnd"/>
            <w:r>
              <w:rPr>
                <w:sz w:val="21"/>
                <w:szCs w:val="21"/>
              </w:rPr>
              <w:t xml:space="preserve"> assessment instrument. 26 items across 4 domains (physical health, social relationships, environment). </w:t>
            </w:r>
            <w:r w:rsidR="00E85403">
              <w:rPr>
                <w:sz w:val="21"/>
                <w:szCs w:val="21"/>
              </w:rPr>
              <w:t xml:space="preserve">Self-report measure. </w:t>
            </w:r>
          </w:p>
          <w:p w14:paraId="4EBFDD4F" w14:textId="77777777" w:rsidR="007766D4" w:rsidRDefault="007766D4" w:rsidP="00046677">
            <w:pPr>
              <w:spacing w:before="0"/>
              <w:jc w:val="left"/>
              <w:rPr>
                <w:sz w:val="21"/>
                <w:szCs w:val="21"/>
              </w:rPr>
            </w:pPr>
          </w:p>
          <w:p w14:paraId="7EE5BAB1" w14:textId="1E1AA014" w:rsidR="007766D4" w:rsidRPr="00154CCA" w:rsidRDefault="007766D4" w:rsidP="00046677">
            <w:pPr>
              <w:spacing w:before="0"/>
              <w:jc w:val="left"/>
              <w:rPr>
                <w:sz w:val="21"/>
                <w:szCs w:val="21"/>
              </w:rPr>
            </w:pPr>
            <w:r>
              <w:rPr>
                <w:sz w:val="21"/>
                <w:szCs w:val="21"/>
              </w:rPr>
              <w:t xml:space="preserve">(BREF version is the shorter version of the original instrument). </w:t>
            </w:r>
          </w:p>
        </w:tc>
        <w:tc>
          <w:tcPr>
            <w:tcW w:w="2693" w:type="dxa"/>
          </w:tcPr>
          <w:p w14:paraId="4E380F36" w14:textId="31CB2C00" w:rsidR="00A50705" w:rsidRPr="00154CCA" w:rsidRDefault="007766D4" w:rsidP="00CC701F">
            <w:pPr>
              <w:spacing w:before="0"/>
              <w:jc w:val="left"/>
              <w:rPr>
                <w:sz w:val="21"/>
                <w:szCs w:val="21"/>
              </w:rPr>
            </w:pPr>
            <w:r>
              <w:rPr>
                <w:rFonts w:eastAsia="Calibri" w:cs="Times New Roman"/>
                <w:sz w:val="21"/>
                <w:szCs w:val="21"/>
                <w:lang w:eastAsia="en-US"/>
              </w:rPr>
              <w:t>R</w:t>
            </w:r>
            <w:r w:rsidR="00A50705" w:rsidRPr="00154CCA">
              <w:rPr>
                <w:rFonts w:eastAsia="Calibri" w:cs="Times New Roman"/>
                <w:sz w:val="21"/>
                <w:szCs w:val="21"/>
                <w:lang w:eastAsia="en-US"/>
              </w:rPr>
              <w:t>eported use in residential and community treatment</w:t>
            </w:r>
            <w:r w:rsidR="00046677" w:rsidRPr="00154CCA">
              <w:rPr>
                <w:rFonts w:eastAsia="Calibri" w:cs="Times New Roman"/>
                <w:sz w:val="21"/>
                <w:szCs w:val="21"/>
                <w:lang w:eastAsia="en-US"/>
              </w:rPr>
              <w:t>.</w:t>
            </w:r>
            <w:r w:rsidR="00A50705" w:rsidRPr="00154CCA">
              <w:rPr>
                <w:rFonts w:eastAsia="Calibri" w:cs="Times New Roman"/>
                <w:sz w:val="21"/>
                <w:szCs w:val="21"/>
                <w:lang w:eastAsia="en-US"/>
              </w:rPr>
              <w:t xml:space="preserve"> </w:t>
            </w:r>
          </w:p>
        </w:tc>
        <w:tc>
          <w:tcPr>
            <w:tcW w:w="2552" w:type="dxa"/>
          </w:tcPr>
          <w:p w14:paraId="57AC6EA5" w14:textId="6ED4E7EA" w:rsidR="00A50705" w:rsidRPr="00154CCA" w:rsidRDefault="00A95A1B" w:rsidP="00CC701F">
            <w:pPr>
              <w:spacing w:before="0"/>
              <w:jc w:val="left"/>
              <w:rPr>
                <w:sz w:val="21"/>
                <w:szCs w:val="21"/>
              </w:rPr>
            </w:pPr>
            <w:r w:rsidRPr="00A95A1B">
              <w:rPr>
                <w:rFonts w:eastAsia="Calibri" w:cs="Times New Roman"/>
                <w:sz w:val="21"/>
                <w:szCs w:val="21"/>
                <w:lang w:eastAsia="en-US"/>
              </w:rPr>
              <w:t>R</w:t>
            </w:r>
            <w:r w:rsidR="007766D4" w:rsidRPr="00A95A1B">
              <w:rPr>
                <w:rFonts w:eastAsia="Calibri" w:cs="Times New Roman"/>
                <w:sz w:val="21"/>
                <w:szCs w:val="21"/>
                <w:lang w:eastAsia="en-US"/>
              </w:rPr>
              <w:t xml:space="preserve">eported as a helpful method to aid discussion around </w:t>
            </w:r>
            <w:proofErr w:type="spellStart"/>
            <w:r w:rsidR="007766D4" w:rsidRPr="00A95A1B">
              <w:rPr>
                <w:rFonts w:eastAsia="Calibri" w:cs="Times New Roman"/>
                <w:sz w:val="21"/>
                <w:szCs w:val="21"/>
                <w:lang w:eastAsia="en-US"/>
              </w:rPr>
              <w:t>QoL</w:t>
            </w:r>
            <w:proofErr w:type="spellEnd"/>
            <w:r w:rsidR="007766D4" w:rsidRPr="00154CCA">
              <w:rPr>
                <w:rFonts w:eastAsia="Calibri" w:cs="Times New Roman"/>
                <w:sz w:val="21"/>
                <w:szCs w:val="21"/>
                <w:lang w:eastAsia="en-US"/>
              </w:rPr>
              <w:t xml:space="preserve"> with people in treatment.</w:t>
            </w:r>
          </w:p>
        </w:tc>
        <w:tc>
          <w:tcPr>
            <w:tcW w:w="2268" w:type="dxa"/>
          </w:tcPr>
          <w:p w14:paraId="5A63BDA3" w14:textId="77777777" w:rsidR="00A50705" w:rsidRPr="00A54EFF" w:rsidRDefault="007766D4" w:rsidP="007766D4">
            <w:pPr>
              <w:spacing w:before="0"/>
              <w:jc w:val="left"/>
              <w:rPr>
                <w:rStyle w:val="Hyperlink"/>
                <w:rFonts w:eastAsia="Calibri" w:cs="Calibri"/>
                <w:sz w:val="21"/>
                <w:szCs w:val="21"/>
                <w:lang w:eastAsia="en-US"/>
              </w:rPr>
            </w:pPr>
            <w:r w:rsidRPr="00A54EFF">
              <w:rPr>
                <w:rFonts w:eastAsia="Calibri" w:cs="Times New Roman"/>
                <w:sz w:val="21"/>
                <w:szCs w:val="21"/>
                <w:lang w:eastAsia="en-US"/>
              </w:rPr>
              <w:t>Details available at:</w:t>
            </w:r>
            <w:r w:rsidRPr="00A54EFF">
              <w:t xml:space="preserve"> </w:t>
            </w:r>
            <w:hyperlink r:id="rId26" w:history="1">
              <w:r w:rsidR="00157734" w:rsidRPr="00A54EFF">
                <w:rPr>
                  <w:rStyle w:val="Hyperlink"/>
                  <w:rFonts w:eastAsia="Calibri" w:cs="Calibri"/>
                  <w:sz w:val="21"/>
                  <w:szCs w:val="21"/>
                  <w:lang w:eastAsia="en-US"/>
                </w:rPr>
                <w:t>http://www.who.int/substance_abuse/research_tools/whoqolbref/en/</w:t>
              </w:r>
            </w:hyperlink>
          </w:p>
          <w:p w14:paraId="74C13276" w14:textId="77777777" w:rsidR="00F72185" w:rsidRPr="00A54EFF" w:rsidRDefault="00F72185" w:rsidP="007766D4">
            <w:pPr>
              <w:spacing w:before="0"/>
              <w:jc w:val="left"/>
              <w:rPr>
                <w:rStyle w:val="Hyperlink"/>
                <w:rFonts w:eastAsia="Calibri" w:cs="Calibri"/>
                <w:sz w:val="21"/>
                <w:szCs w:val="21"/>
                <w:lang w:eastAsia="en-US"/>
              </w:rPr>
            </w:pPr>
          </w:p>
          <w:p w14:paraId="72EE6644" w14:textId="0D753BF1" w:rsidR="007766D4" w:rsidRPr="00A54EFF" w:rsidRDefault="007766D4" w:rsidP="007766D4">
            <w:pPr>
              <w:spacing w:before="0"/>
              <w:jc w:val="left"/>
              <w:rPr>
                <w:sz w:val="21"/>
                <w:szCs w:val="21"/>
              </w:rPr>
            </w:pPr>
            <w:r w:rsidRPr="00A54EFF">
              <w:rPr>
                <w:sz w:val="21"/>
                <w:szCs w:val="21"/>
              </w:rPr>
              <w:t xml:space="preserve">To obtain permission to use, email: </w:t>
            </w:r>
          </w:p>
          <w:p w14:paraId="44F079B8" w14:textId="41AA3DF1" w:rsidR="007766D4" w:rsidRPr="00A54EFF" w:rsidRDefault="0024781C" w:rsidP="007766D4">
            <w:pPr>
              <w:spacing w:before="0"/>
              <w:jc w:val="left"/>
              <w:rPr>
                <w:sz w:val="21"/>
                <w:szCs w:val="21"/>
              </w:rPr>
            </w:pPr>
            <w:hyperlink r:id="rId27" w:history="1">
              <w:r w:rsidR="007766D4" w:rsidRPr="00A54EFF">
                <w:rPr>
                  <w:rStyle w:val="Hyperlink"/>
                  <w:sz w:val="21"/>
                  <w:szCs w:val="21"/>
                </w:rPr>
                <w:t>WHOQOL@who.int</w:t>
              </w:r>
            </w:hyperlink>
          </w:p>
          <w:p w14:paraId="3B17160D" w14:textId="77777777" w:rsidR="007766D4" w:rsidRPr="00A54EFF" w:rsidRDefault="007766D4" w:rsidP="007766D4">
            <w:pPr>
              <w:spacing w:before="0"/>
              <w:jc w:val="left"/>
              <w:rPr>
                <w:sz w:val="21"/>
                <w:szCs w:val="21"/>
              </w:rPr>
            </w:pPr>
          </w:p>
          <w:p w14:paraId="518BDF9F" w14:textId="5D279B40" w:rsidR="007528EB" w:rsidRPr="00A54EFF" w:rsidRDefault="007528EB" w:rsidP="007528EB">
            <w:pPr>
              <w:spacing w:before="0"/>
              <w:jc w:val="left"/>
              <w:rPr>
                <w:rStyle w:val="Hyperlink"/>
                <w:rFonts w:eastAsia="Calibri" w:cs="Calibri"/>
                <w:color w:val="auto"/>
                <w:sz w:val="21"/>
                <w:szCs w:val="21"/>
                <w:u w:val="none"/>
                <w:lang w:eastAsia="en-US"/>
              </w:rPr>
            </w:pPr>
            <w:r w:rsidRPr="00A54EFF">
              <w:rPr>
                <w:rStyle w:val="Hyperlink"/>
                <w:rFonts w:eastAsia="Calibri" w:cs="Calibri"/>
                <w:color w:val="auto"/>
                <w:sz w:val="21"/>
                <w:szCs w:val="21"/>
                <w:u w:val="none"/>
                <w:lang w:eastAsia="en-US"/>
              </w:rPr>
              <w:t>User agreement available at:</w:t>
            </w:r>
          </w:p>
          <w:p w14:paraId="7E0EB551" w14:textId="77777777" w:rsidR="007528EB" w:rsidRPr="00A54EFF" w:rsidRDefault="007528EB" w:rsidP="007528EB">
            <w:pPr>
              <w:spacing w:before="0"/>
              <w:jc w:val="left"/>
              <w:rPr>
                <w:rStyle w:val="Hyperlink"/>
                <w:rFonts w:eastAsia="Calibri" w:cs="Calibri"/>
                <w:sz w:val="21"/>
                <w:szCs w:val="21"/>
                <w:lang w:eastAsia="en-US"/>
              </w:rPr>
            </w:pPr>
            <w:r w:rsidRPr="00A54EFF">
              <w:rPr>
                <w:rStyle w:val="Hyperlink"/>
                <w:rFonts w:eastAsia="Calibri" w:cs="Calibri"/>
                <w:sz w:val="21"/>
                <w:szCs w:val="21"/>
                <w:lang w:eastAsia="en-US"/>
              </w:rPr>
              <w:t>http://www.who.int/mental_health/publications/whoqol/en/</w:t>
            </w:r>
          </w:p>
          <w:p w14:paraId="33F0EC78" w14:textId="77777777" w:rsidR="007766D4" w:rsidRPr="00A54EFF" w:rsidRDefault="007766D4" w:rsidP="007766D4">
            <w:pPr>
              <w:spacing w:before="0"/>
              <w:jc w:val="left"/>
              <w:rPr>
                <w:sz w:val="21"/>
                <w:szCs w:val="21"/>
              </w:rPr>
            </w:pPr>
          </w:p>
          <w:p w14:paraId="0D1D9C97" w14:textId="6586A26D" w:rsidR="00DC33B4" w:rsidRPr="00A54EFF" w:rsidRDefault="00DC33B4" w:rsidP="00DC33B4">
            <w:pPr>
              <w:spacing w:before="0"/>
              <w:jc w:val="left"/>
              <w:rPr>
                <w:sz w:val="21"/>
                <w:szCs w:val="21"/>
              </w:rPr>
            </w:pPr>
            <w:r w:rsidRPr="00A54EFF">
              <w:rPr>
                <w:sz w:val="21"/>
                <w:szCs w:val="21"/>
              </w:rPr>
              <w:t>Can get free download through above site (1997) but not formatted properly</w:t>
            </w:r>
            <w:r w:rsidR="00A12412" w:rsidRPr="00A54EFF">
              <w:rPr>
                <w:sz w:val="21"/>
                <w:szCs w:val="21"/>
              </w:rPr>
              <w:t xml:space="preserve"> (also scoring syntax)</w:t>
            </w:r>
            <w:r w:rsidRPr="00A54EFF">
              <w:rPr>
                <w:sz w:val="21"/>
                <w:szCs w:val="21"/>
              </w:rPr>
              <w:t xml:space="preserve">. </w:t>
            </w:r>
          </w:p>
        </w:tc>
        <w:tc>
          <w:tcPr>
            <w:tcW w:w="2410" w:type="dxa"/>
          </w:tcPr>
          <w:p w14:paraId="1DD3A202" w14:textId="323D19BF" w:rsidR="00DC33B4" w:rsidRPr="00A54EFF" w:rsidRDefault="00F72185" w:rsidP="00CC701F">
            <w:pPr>
              <w:spacing w:before="0"/>
              <w:jc w:val="left"/>
              <w:rPr>
                <w:sz w:val="21"/>
                <w:szCs w:val="21"/>
              </w:rPr>
            </w:pPr>
            <w:r w:rsidRPr="00A54EFF">
              <w:rPr>
                <w:sz w:val="21"/>
                <w:szCs w:val="21"/>
              </w:rPr>
              <w:t>Need permission to use</w:t>
            </w:r>
            <w:r w:rsidR="00204439" w:rsidRPr="00A54EFF">
              <w:rPr>
                <w:sz w:val="21"/>
                <w:szCs w:val="21"/>
              </w:rPr>
              <w:t xml:space="preserve"> – </w:t>
            </w:r>
            <w:r w:rsidR="007528EB" w:rsidRPr="00A54EFF">
              <w:rPr>
                <w:sz w:val="21"/>
                <w:szCs w:val="21"/>
              </w:rPr>
              <w:t>user agreement last</w:t>
            </w:r>
            <w:r w:rsidR="00204439" w:rsidRPr="00A54EFF">
              <w:rPr>
                <w:sz w:val="21"/>
                <w:szCs w:val="21"/>
              </w:rPr>
              <w:t>s</w:t>
            </w:r>
            <w:r w:rsidR="007528EB" w:rsidRPr="00A54EFF">
              <w:rPr>
                <w:sz w:val="21"/>
                <w:szCs w:val="21"/>
              </w:rPr>
              <w:t xml:space="preserve"> for </w:t>
            </w:r>
            <w:r w:rsidR="00204439" w:rsidRPr="00A54EFF">
              <w:rPr>
                <w:sz w:val="21"/>
                <w:szCs w:val="21"/>
              </w:rPr>
              <w:t>one</w:t>
            </w:r>
            <w:r w:rsidR="007528EB" w:rsidRPr="00A54EFF">
              <w:rPr>
                <w:sz w:val="21"/>
                <w:szCs w:val="21"/>
              </w:rPr>
              <w:t xml:space="preserve"> year. Questionnaires will be sent when this completed. </w:t>
            </w:r>
          </w:p>
          <w:p w14:paraId="5AFAE644" w14:textId="2F069A05" w:rsidR="00DC33B4" w:rsidRPr="00A54EFF" w:rsidRDefault="00A95A1B" w:rsidP="00CC701F">
            <w:pPr>
              <w:spacing w:before="0"/>
              <w:jc w:val="left"/>
              <w:rPr>
                <w:sz w:val="21"/>
                <w:szCs w:val="21"/>
              </w:rPr>
            </w:pPr>
            <w:r w:rsidRPr="00A54EFF">
              <w:rPr>
                <w:sz w:val="21"/>
                <w:szCs w:val="21"/>
              </w:rPr>
              <w:t xml:space="preserve">Not used for RECOVEU as it does not fit into </w:t>
            </w:r>
            <w:r w:rsidR="00204439" w:rsidRPr="00A54EFF">
              <w:rPr>
                <w:sz w:val="21"/>
                <w:szCs w:val="21"/>
              </w:rPr>
              <w:t>t</w:t>
            </w:r>
            <w:r w:rsidRPr="00A54EFF">
              <w:rPr>
                <w:sz w:val="21"/>
                <w:szCs w:val="21"/>
              </w:rPr>
              <w:t xml:space="preserve">he overall </w:t>
            </w:r>
            <w:r w:rsidR="00DC33B4" w:rsidRPr="00A54EFF">
              <w:rPr>
                <w:sz w:val="21"/>
                <w:szCs w:val="21"/>
              </w:rPr>
              <w:t>structure of modules/tools</w:t>
            </w:r>
            <w:r w:rsidRPr="00A54EFF">
              <w:rPr>
                <w:sz w:val="21"/>
                <w:szCs w:val="21"/>
              </w:rPr>
              <w:t>.</w:t>
            </w:r>
          </w:p>
          <w:p w14:paraId="202E99ED" w14:textId="77777777" w:rsidR="00F72185" w:rsidRPr="00A54EFF" w:rsidRDefault="00F72185" w:rsidP="00CC701F">
            <w:pPr>
              <w:spacing w:before="0"/>
              <w:jc w:val="left"/>
              <w:rPr>
                <w:sz w:val="21"/>
                <w:szCs w:val="21"/>
              </w:rPr>
            </w:pPr>
          </w:p>
          <w:p w14:paraId="7DDF6734" w14:textId="1B7B6612" w:rsidR="007766D4" w:rsidRPr="00A54EFF" w:rsidRDefault="007528EB" w:rsidP="00CC701F">
            <w:pPr>
              <w:spacing w:before="0"/>
              <w:jc w:val="left"/>
              <w:rPr>
                <w:sz w:val="21"/>
                <w:szCs w:val="21"/>
              </w:rPr>
            </w:pPr>
            <w:r w:rsidRPr="00A54EFF">
              <w:rPr>
                <w:sz w:val="21"/>
                <w:szCs w:val="21"/>
              </w:rPr>
              <w:t>H</w:t>
            </w:r>
            <w:r w:rsidR="007766D4" w:rsidRPr="00A54EFF">
              <w:rPr>
                <w:sz w:val="21"/>
                <w:szCs w:val="21"/>
              </w:rPr>
              <w:t>ave copy of field trial version</w:t>
            </w:r>
            <w:r w:rsidRPr="00A54EFF">
              <w:rPr>
                <w:sz w:val="21"/>
                <w:szCs w:val="21"/>
              </w:rPr>
              <w:t>/</w:t>
            </w:r>
            <w:r w:rsidR="007766D4" w:rsidRPr="00A54EFF">
              <w:rPr>
                <w:sz w:val="21"/>
                <w:szCs w:val="21"/>
              </w:rPr>
              <w:t>manual</w:t>
            </w:r>
            <w:r w:rsidR="005C6673" w:rsidRPr="00A54EFF">
              <w:rPr>
                <w:sz w:val="21"/>
                <w:szCs w:val="21"/>
              </w:rPr>
              <w:t xml:space="preserve"> (2006)</w:t>
            </w:r>
            <w:r w:rsidR="007766D4" w:rsidRPr="00A54EFF">
              <w:rPr>
                <w:sz w:val="21"/>
                <w:szCs w:val="21"/>
              </w:rPr>
              <w:t>:</w:t>
            </w:r>
          </w:p>
          <w:p w14:paraId="68B097A5" w14:textId="3F147DA8" w:rsidR="007766D4" w:rsidRPr="00A54EFF" w:rsidRDefault="0024781C" w:rsidP="00CC701F">
            <w:pPr>
              <w:spacing w:before="0"/>
              <w:jc w:val="left"/>
              <w:rPr>
                <w:sz w:val="21"/>
                <w:szCs w:val="21"/>
              </w:rPr>
            </w:pPr>
            <w:hyperlink r:id="rId28" w:history="1">
              <w:r w:rsidR="005C6673" w:rsidRPr="00A54EFF">
                <w:rPr>
                  <w:rStyle w:val="Hyperlink"/>
                  <w:sz w:val="21"/>
                  <w:szCs w:val="21"/>
                </w:rPr>
                <w:t>http://www.who.int/mental_health/media/en/76.pdf</w:t>
              </w:r>
            </w:hyperlink>
          </w:p>
          <w:p w14:paraId="28EC1CEC" w14:textId="77777777" w:rsidR="005C6673" w:rsidRPr="00A54EFF" w:rsidRDefault="005C6673" w:rsidP="00CC701F">
            <w:pPr>
              <w:spacing w:before="0"/>
              <w:jc w:val="left"/>
              <w:rPr>
                <w:sz w:val="21"/>
                <w:szCs w:val="21"/>
              </w:rPr>
            </w:pPr>
          </w:p>
          <w:p w14:paraId="440D0EDE" w14:textId="2E3CB98A" w:rsidR="007766D4" w:rsidRPr="00A54EFF" w:rsidRDefault="00EE29BC" w:rsidP="00CC701F">
            <w:pPr>
              <w:spacing w:before="0"/>
              <w:jc w:val="left"/>
              <w:rPr>
                <w:sz w:val="21"/>
                <w:szCs w:val="21"/>
              </w:rPr>
            </w:pPr>
            <w:r w:rsidRPr="00A54EFF">
              <w:rPr>
                <w:sz w:val="21"/>
                <w:szCs w:val="21"/>
              </w:rPr>
              <w:t xml:space="preserve">2004 version: </w:t>
            </w:r>
            <w:hyperlink r:id="rId29" w:history="1">
              <w:r w:rsidR="003B7D64" w:rsidRPr="00A54EFF">
                <w:rPr>
                  <w:rStyle w:val="Hyperlink"/>
                  <w:sz w:val="21"/>
                  <w:szCs w:val="21"/>
                </w:rPr>
                <w:t>http://www.who.int/substance_abuse/research_tools/en/english_whoqol.pdf</w:t>
              </w:r>
            </w:hyperlink>
            <w:r w:rsidR="003B7D64" w:rsidRPr="00A54EFF">
              <w:rPr>
                <w:b/>
                <w:sz w:val="21"/>
                <w:szCs w:val="21"/>
              </w:rPr>
              <w:t xml:space="preserve"> </w:t>
            </w:r>
          </w:p>
        </w:tc>
      </w:tr>
      <w:tr w:rsidR="00157734" w:rsidRPr="00046677" w14:paraId="40CA69C6" w14:textId="77777777" w:rsidTr="00533BCE">
        <w:tc>
          <w:tcPr>
            <w:tcW w:w="1526" w:type="dxa"/>
          </w:tcPr>
          <w:p w14:paraId="1E748080" w14:textId="084A5C26" w:rsidR="00157734" w:rsidRPr="00154CCA" w:rsidRDefault="004565AA" w:rsidP="002F0CF8">
            <w:pPr>
              <w:spacing w:before="0"/>
              <w:jc w:val="left"/>
              <w:rPr>
                <w:rFonts w:eastAsia="Calibri" w:cs="Times New Roman"/>
                <w:sz w:val="21"/>
                <w:szCs w:val="21"/>
                <w:lang w:eastAsia="en-US"/>
              </w:rPr>
            </w:pPr>
            <w:proofErr w:type="spellStart"/>
            <w:r>
              <w:rPr>
                <w:rFonts w:eastAsia="Calibri" w:cs="Times New Roman"/>
                <w:sz w:val="21"/>
                <w:szCs w:val="21"/>
                <w:lang w:eastAsia="en-US"/>
              </w:rPr>
              <w:t>Maudsley</w:t>
            </w:r>
            <w:proofErr w:type="spellEnd"/>
            <w:r>
              <w:rPr>
                <w:rFonts w:eastAsia="Calibri" w:cs="Times New Roman"/>
                <w:sz w:val="21"/>
                <w:szCs w:val="21"/>
                <w:lang w:eastAsia="en-US"/>
              </w:rPr>
              <w:t xml:space="preserve"> Addiction Profile (MAP</w:t>
            </w:r>
            <w:r w:rsidR="00157734" w:rsidRPr="00154CCA">
              <w:rPr>
                <w:rFonts w:eastAsia="Calibri" w:cs="Times New Roman"/>
                <w:sz w:val="21"/>
                <w:szCs w:val="21"/>
                <w:lang w:eastAsia="en-US"/>
              </w:rPr>
              <w:t xml:space="preserve">) </w:t>
            </w:r>
          </w:p>
          <w:p w14:paraId="617E6F69" w14:textId="3774E3B7" w:rsidR="00157734" w:rsidRPr="00154CCA" w:rsidRDefault="00157734" w:rsidP="00157734">
            <w:pPr>
              <w:spacing w:before="0"/>
              <w:jc w:val="left"/>
              <w:rPr>
                <w:sz w:val="20"/>
                <w:szCs w:val="20"/>
              </w:rPr>
            </w:pPr>
          </w:p>
        </w:tc>
        <w:tc>
          <w:tcPr>
            <w:tcW w:w="1276" w:type="dxa"/>
          </w:tcPr>
          <w:p w14:paraId="4A84FCB0" w14:textId="584197E0" w:rsidR="00157734" w:rsidRPr="00154CCA" w:rsidRDefault="00157734" w:rsidP="00CC701F">
            <w:pPr>
              <w:spacing w:before="0"/>
              <w:jc w:val="left"/>
              <w:rPr>
                <w:sz w:val="21"/>
                <w:szCs w:val="21"/>
              </w:rPr>
            </w:pPr>
            <w:r w:rsidRPr="00154CCA">
              <w:rPr>
                <w:rFonts w:eastAsia="Calibri" w:cs="Times New Roman"/>
                <w:sz w:val="21"/>
                <w:szCs w:val="21"/>
                <w:lang w:eastAsia="en-US"/>
              </w:rPr>
              <w:t>UK (Y</w:t>
            </w:r>
            <w:r w:rsidR="00182C00" w:rsidRPr="00154CCA">
              <w:rPr>
                <w:rFonts w:eastAsia="Calibri" w:cs="Times New Roman"/>
                <w:sz w:val="21"/>
                <w:szCs w:val="21"/>
                <w:lang w:eastAsia="en-US"/>
              </w:rPr>
              <w:t>es</w:t>
            </w:r>
            <w:r w:rsidRPr="00154CCA">
              <w:rPr>
                <w:rFonts w:eastAsia="Calibri" w:cs="Times New Roman"/>
                <w:sz w:val="21"/>
                <w:szCs w:val="21"/>
                <w:lang w:eastAsia="en-US"/>
              </w:rPr>
              <w:t xml:space="preserve">) </w:t>
            </w:r>
          </w:p>
        </w:tc>
        <w:tc>
          <w:tcPr>
            <w:tcW w:w="2551" w:type="dxa"/>
          </w:tcPr>
          <w:p w14:paraId="7C76203A" w14:textId="642C9FF9" w:rsidR="00157734" w:rsidRDefault="00157734" w:rsidP="00046677">
            <w:pPr>
              <w:spacing w:before="0"/>
              <w:jc w:val="left"/>
              <w:rPr>
                <w:rFonts w:eastAsia="Calibri" w:cs="Times New Roman"/>
                <w:sz w:val="21"/>
                <w:szCs w:val="21"/>
                <w:lang w:eastAsia="en-US"/>
              </w:rPr>
            </w:pPr>
            <w:r w:rsidRPr="00154CCA">
              <w:rPr>
                <w:rFonts w:eastAsia="Calibri" w:cs="Times New Roman"/>
                <w:sz w:val="21"/>
                <w:szCs w:val="21"/>
                <w:lang w:eastAsia="en-US"/>
              </w:rPr>
              <w:t xml:space="preserve">Evaluates overall addiction profile and measures response to interventions – a face-to-face </w:t>
            </w:r>
            <w:r w:rsidR="00D22129">
              <w:rPr>
                <w:rFonts w:eastAsia="Calibri" w:cs="Times New Roman"/>
                <w:sz w:val="21"/>
                <w:szCs w:val="21"/>
                <w:lang w:eastAsia="en-US"/>
              </w:rPr>
              <w:t xml:space="preserve">structured </w:t>
            </w:r>
            <w:r w:rsidRPr="00154CCA">
              <w:rPr>
                <w:rFonts w:eastAsia="Calibri" w:cs="Times New Roman"/>
                <w:sz w:val="21"/>
                <w:szCs w:val="21"/>
                <w:lang w:eastAsia="en-US"/>
              </w:rPr>
              <w:t xml:space="preserve">interview undertaken at different stages through treatment – designed as an outcome research tool. </w:t>
            </w:r>
          </w:p>
          <w:p w14:paraId="05F4ADC0" w14:textId="77777777" w:rsidR="004565AA" w:rsidRDefault="004565AA" w:rsidP="00046677">
            <w:pPr>
              <w:spacing w:before="0"/>
              <w:jc w:val="left"/>
              <w:rPr>
                <w:rFonts w:eastAsia="Calibri" w:cs="Times New Roman"/>
                <w:sz w:val="21"/>
                <w:szCs w:val="21"/>
                <w:lang w:eastAsia="en-US"/>
              </w:rPr>
            </w:pPr>
          </w:p>
          <w:p w14:paraId="27BDD601" w14:textId="03170216" w:rsidR="004565AA" w:rsidRDefault="004565AA" w:rsidP="00046677">
            <w:pPr>
              <w:spacing w:before="0"/>
              <w:jc w:val="left"/>
              <w:rPr>
                <w:rFonts w:eastAsia="Calibri" w:cs="Times New Roman"/>
                <w:sz w:val="21"/>
                <w:szCs w:val="21"/>
                <w:lang w:eastAsia="en-US"/>
              </w:rPr>
            </w:pPr>
            <w:r w:rsidRPr="004565AA">
              <w:rPr>
                <w:rFonts w:eastAsia="Calibri" w:cs="Times New Roman"/>
                <w:sz w:val="21"/>
                <w:szCs w:val="21"/>
                <w:lang w:eastAsia="en-US"/>
              </w:rPr>
              <w:t xml:space="preserve">The MAP measures problems in </w:t>
            </w:r>
            <w:r>
              <w:rPr>
                <w:rFonts w:eastAsia="Calibri" w:cs="Times New Roman"/>
                <w:sz w:val="21"/>
                <w:szCs w:val="21"/>
                <w:lang w:eastAsia="en-US"/>
              </w:rPr>
              <w:t>4</w:t>
            </w:r>
            <w:r w:rsidRPr="004565AA">
              <w:rPr>
                <w:rFonts w:eastAsia="Calibri" w:cs="Times New Roman"/>
                <w:sz w:val="21"/>
                <w:szCs w:val="21"/>
                <w:lang w:eastAsia="en-US"/>
              </w:rPr>
              <w:t xml:space="preserve"> domains: substance use, health risk behaviour, physical and psychological health, and personal/social </w:t>
            </w:r>
            <w:proofErr w:type="gramStart"/>
            <w:r w:rsidRPr="004565AA">
              <w:rPr>
                <w:rFonts w:eastAsia="Calibri" w:cs="Times New Roman"/>
                <w:sz w:val="21"/>
                <w:szCs w:val="21"/>
                <w:lang w:eastAsia="en-US"/>
              </w:rPr>
              <w:t>functioning.</w:t>
            </w:r>
            <w:proofErr w:type="gramEnd"/>
          </w:p>
          <w:p w14:paraId="6ADEDB34" w14:textId="68BF6E88" w:rsidR="00906596" w:rsidRPr="00154CCA" w:rsidRDefault="00906596" w:rsidP="00046677">
            <w:pPr>
              <w:spacing w:before="0"/>
              <w:jc w:val="left"/>
              <w:rPr>
                <w:sz w:val="21"/>
                <w:szCs w:val="21"/>
              </w:rPr>
            </w:pPr>
          </w:p>
        </w:tc>
        <w:tc>
          <w:tcPr>
            <w:tcW w:w="2693" w:type="dxa"/>
          </w:tcPr>
          <w:p w14:paraId="755941BC" w14:textId="77777777" w:rsidR="00157734" w:rsidRDefault="00157734" w:rsidP="00CC701F">
            <w:pPr>
              <w:spacing w:before="0"/>
              <w:jc w:val="left"/>
              <w:rPr>
                <w:rFonts w:eastAsia="Calibri" w:cs="Times New Roman"/>
                <w:sz w:val="21"/>
                <w:szCs w:val="21"/>
                <w:lang w:eastAsia="en-US"/>
              </w:rPr>
            </w:pPr>
            <w:r w:rsidRPr="00154CCA">
              <w:rPr>
                <w:rFonts w:eastAsia="Calibri" w:cs="Times New Roman"/>
                <w:sz w:val="21"/>
                <w:szCs w:val="21"/>
                <w:lang w:eastAsia="en-US"/>
              </w:rPr>
              <w:t xml:space="preserve">Often used in residential and more extensive community treatment settings (if </w:t>
            </w:r>
            <w:proofErr w:type="gramStart"/>
            <w:r w:rsidRPr="00154CCA">
              <w:rPr>
                <w:rFonts w:eastAsia="Calibri" w:cs="Times New Roman"/>
                <w:sz w:val="21"/>
                <w:szCs w:val="21"/>
                <w:lang w:eastAsia="en-US"/>
              </w:rPr>
              <w:t>staff have</w:t>
            </w:r>
            <w:proofErr w:type="gramEnd"/>
            <w:r w:rsidRPr="00154CCA">
              <w:rPr>
                <w:rFonts w:eastAsia="Calibri" w:cs="Times New Roman"/>
                <w:sz w:val="21"/>
                <w:szCs w:val="21"/>
                <w:lang w:eastAsia="en-US"/>
              </w:rPr>
              <w:t xml:space="preserve"> time available). </w:t>
            </w:r>
          </w:p>
          <w:p w14:paraId="7C3BACA6" w14:textId="77777777" w:rsidR="00906596" w:rsidRDefault="00906596" w:rsidP="00CC701F">
            <w:pPr>
              <w:spacing w:before="0"/>
              <w:jc w:val="left"/>
              <w:rPr>
                <w:rFonts w:eastAsia="Calibri" w:cs="Times New Roman"/>
                <w:sz w:val="21"/>
                <w:szCs w:val="21"/>
                <w:lang w:eastAsia="en-US"/>
              </w:rPr>
            </w:pPr>
          </w:p>
          <w:p w14:paraId="028C4FFB" w14:textId="57A970EA" w:rsidR="00906596" w:rsidRPr="00154CCA" w:rsidRDefault="00906596" w:rsidP="00CC701F">
            <w:pPr>
              <w:spacing w:before="0"/>
              <w:jc w:val="left"/>
              <w:rPr>
                <w:sz w:val="21"/>
                <w:szCs w:val="21"/>
              </w:rPr>
            </w:pPr>
            <w:r>
              <w:rPr>
                <w:sz w:val="21"/>
                <w:szCs w:val="21"/>
              </w:rPr>
              <w:t>C</w:t>
            </w:r>
            <w:r w:rsidRPr="00906596">
              <w:rPr>
                <w:sz w:val="21"/>
                <w:szCs w:val="21"/>
              </w:rPr>
              <w:t>an be repeatedly administered at points during and after an index treatment episode. Changes in these measures can then be attributed to treatment or other processes over the intervening period.</w:t>
            </w:r>
          </w:p>
        </w:tc>
        <w:tc>
          <w:tcPr>
            <w:tcW w:w="2552" w:type="dxa"/>
          </w:tcPr>
          <w:p w14:paraId="5D295A34" w14:textId="77777777" w:rsidR="00C87611" w:rsidRDefault="00157734" w:rsidP="00CC701F">
            <w:pPr>
              <w:spacing w:before="0"/>
              <w:jc w:val="left"/>
              <w:rPr>
                <w:rFonts w:eastAsia="Arial" w:cs="Arial"/>
                <w:sz w:val="21"/>
                <w:szCs w:val="21"/>
                <w:lang w:eastAsia="en-US"/>
              </w:rPr>
            </w:pPr>
            <w:r w:rsidRPr="00154CCA">
              <w:rPr>
                <w:rFonts w:eastAsia="Calibri" w:cs="Times New Roman"/>
                <w:sz w:val="21"/>
                <w:szCs w:val="21"/>
                <w:lang w:eastAsia="en-US"/>
              </w:rPr>
              <w:t xml:space="preserve">The </w:t>
            </w:r>
            <w:proofErr w:type="spellStart"/>
            <w:r w:rsidRPr="00154CCA">
              <w:rPr>
                <w:rFonts w:eastAsia="Calibri" w:cs="Times New Roman"/>
                <w:sz w:val="21"/>
                <w:szCs w:val="21"/>
                <w:lang w:eastAsia="en-US"/>
              </w:rPr>
              <w:t>Maudsley</w:t>
            </w:r>
            <w:proofErr w:type="spellEnd"/>
            <w:r w:rsidRPr="00154CCA">
              <w:rPr>
                <w:rFonts w:eastAsia="Calibri" w:cs="Times New Roman"/>
                <w:sz w:val="21"/>
                <w:szCs w:val="21"/>
                <w:lang w:eastAsia="en-US"/>
              </w:rPr>
              <w:t xml:space="preserve"> is seen as a foremost authority on assessing addiction and treatment outcomes – </w:t>
            </w:r>
            <w:proofErr w:type="spellStart"/>
            <w:r w:rsidRPr="00154CCA">
              <w:rPr>
                <w:rFonts w:eastAsia="Calibri" w:cs="Times New Roman"/>
                <w:sz w:val="21"/>
                <w:szCs w:val="21"/>
                <w:lang w:eastAsia="en-US"/>
              </w:rPr>
              <w:t>Gossop</w:t>
            </w:r>
            <w:proofErr w:type="spellEnd"/>
            <w:r w:rsidRPr="00154CCA">
              <w:rPr>
                <w:rFonts w:eastAsia="Calibri" w:cs="Times New Roman"/>
                <w:sz w:val="21"/>
                <w:szCs w:val="21"/>
                <w:lang w:eastAsia="en-US"/>
              </w:rPr>
              <w:t xml:space="preserve"> and </w:t>
            </w:r>
            <w:proofErr w:type="spellStart"/>
            <w:r w:rsidRPr="00154CCA">
              <w:rPr>
                <w:rFonts w:eastAsia="Calibri" w:cs="Times New Roman"/>
                <w:sz w:val="21"/>
                <w:szCs w:val="21"/>
                <w:lang w:eastAsia="en-US"/>
              </w:rPr>
              <w:t>Strang</w:t>
            </w:r>
            <w:proofErr w:type="spellEnd"/>
            <w:r w:rsidRPr="00154CCA">
              <w:rPr>
                <w:rFonts w:eastAsia="Calibri" w:cs="Times New Roman"/>
                <w:sz w:val="21"/>
                <w:szCs w:val="21"/>
                <w:lang w:eastAsia="en-US"/>
              </w:rPr>
              <w:t xml:space="preserve"> are key players in the field.</w:t>
            </w:r>
            <w:r w:rsidR="00C87611">
              <w:rPr>
                <w:rFonts w:eastAsia="Arial" w:cs="Arial"/>
                <w:sz w:val="21"/>
                <w:szCs w:val="21"/>
                <w:lang w:eastAsia="en-US"/>
              </w:rPr>
              <w:t xml:space="preserve"> </w:t>
            </w:r>
          </w:p>
          <w:p w14:paraId="587C2C7B" w14:textId="77777777" w:rsidR="00C87611" w:rsidRDefault="00C87611" w:rsidP="00CC701F">
            <w:pPr>
              <w:spacing w:before="0"/>
              <w:jc w:val="left"/>
              <w:rPr>
                <w:rFonts w:eastAsia="Arial" w:cs="Arial"/>
                <w:sz w:val="21"/>
                <w:szCs w:val="21"/>
                <w:lang w:eastAsia="en-US"/>
              </w:rPr>
            </w:pPr>
          </w:p>
          <w:p w14:paraId="5BE50DD9" w14:textId="16766E8F" w:rsidR="00157734" w:rsidRPr="00154CCA" w:rsidRDefault="00C87611" w:rsidP="00CC701F">
            <w:pPr>
              <w:spacing w:before="0"/>
              <w:jc w:val="left"/>
              <w:rPr>
                <w:sz w:val="21"/>
                <w:szCs w:val="21"/>
              </w:rPr>
            </w:pPr>
            <w:r w:rsidRPr="00C87611">
              <w:rPr>
                <w:rFonts w:eastAsia="Arial" w:cs="Arial"/>
                <w:sz w:val="21"/>
                <w:szCs w:val="21"/>
                <w:u w:val="single"/>
                <w:lang w:eastAsia="en-US"/>
              </w:rPr>
              <w:t>Reference as</w:t>
            </w:r>
            <w:r>
              <w:rPr>
                <w:rFonts w:eastAsia="Arial" w:cs="Arial"/>
                <w:sz w:val="21"/>
                <w:szCs w:val="21"/>
                <w:lang w:eastAsia="en-US"/>
              </w:rPr>
              <w:t xml:space="preserve">: </w:t>
            </w:r>
            <w:r w:rsidRPr="00154CCA">
              <w:rPr>
                <w:rFonts w:eastAsia="Arial" w:cs="Arial"/>
                <w:sz w:val="21"/>
                <w:szCs w:val="21"/>
                <w:lang w:eastAsia="en-US"/>
              </w:rPr>
              <w:t xml:space="preserve">Marsden, J., </w:t>
            </w:r>
            <w:proofErr w:type="spellStart"/>
            <w:r w:rsidRPr="00154CCA">
              <w:rPr>
                <w:rFonts w:eastAsia="Arial" w:cs="Arial"/>
                <w:sz w:val="21"/>
                <w:szCs w:val="21"/>
                <w:lang w:eastAsia="en-US"/>
              </w:rPr>
              <w:t>Gossop</w:t>
            </w:r>
            <w:proofErr w:type="spellEnd"/>
            <w:r w:rsidRPr="00154CCA">
              <w:rPr>
                <w:rFonts w:eastAsia="Arial" w:cs="Arial"/>
                <w:sz w:val="21"/>
                <w:szCs w:val="21"/>
                <w:lang w:eastAsia="en-US"/>
              </w:rPr>
              <w:t xml:space="preserve">, M., Stewart, D., Best, D., Farrell, M., Lehmann, P., Edwards, C. and </w:t>
            </w:r>
            <w:proofErr w:type="spellStart"/>
            <w:r w:rsidRPr="00154CCA">
              <w:rPr>
                <w:rFonts w:eastAsia="Arial" w:cs="Arial"/>
                <w:sz w:val="21"/>
                <w:szCs w:val="21"/>
                <w:lang w:eastAsia="en-US"/>
              </w:rPr>
              <w:t>Strang</w:t>
            </w:r>
            <w:proofErr w:type="spellEnd"/>
            <w:r w:rsidRPr="00154CCA">
              <w:rPr>
                <w:rFonts w:eastAsia="Arial" w:cs="Arial"/>
                <w:sz w:val="21"/>
                <w:szCs w:val="21"/>
                <w:lang w:eastAsia="en-US"/>
              </w:rPr>
              <w:t xml:space="preserve">, J. (1998). The </w:t>
            </w:r>
            <w:proofErr w:type="spellStart"/>
            <w:r w:rsidRPr="00154CCA">
              <w:rPr>
                <w:rFonts w:eastAsia="Arial" w:cs="Arial"/>
                <w:sz w:val="21"/>
                <w:szCs w:val="21"/>
                <w:lang w:eastAsia="en-US"/>
              </w:rPr>
              <w:t>Maudsley</w:t>
            </w:r>
            <w:proofErr w:type="spellEnd"/>
            <w:r w:rsidRPr="00154CCA">
              <w:rPr>
                <w:rFonts w:eastAsia="Arial" w:cs="Arial"/>
                <w:sz w:val="21"/>
                <w:szCs w:val="21"/>
                <w:lang w:eastAsia="en-US"/>
              </w:rPr>
              <w:t xml:space="preserve"> Addiction Profile (MAP): A brief instrument for assessing treatment outcome. </w:t>
            </w:r>
            <w:r w:rsidRPr="00154CCA">
              <w:rPr>
                <w:rFonts w:eastAsia="Arial" w:cs="Arial"/>
                <w:i/>
                <w:iCs/>
                <w:sz w:val="21"/>
                <w:szCs w:val="21"/>
                <w:lang w:eastAsia="en-US"/>
              </w:rPr>
              <w:t>Addiction,</w:t>
            </w:r>
            <w:r w:rsidRPr="00154CCA">
              <w:rPr>
                <w:rFonts w:eastAsia="Arial" w:cs="Arial"/>
                <w:sz w:val="21"/>
                <w:szCs w:val="21"/>
                <w:lang w:eastAsia="en-US"/>
              </w:rPr>
              <w:t xml:space="preserve"> </w:t>
            </w:r>
            <w:r w:rsidRPr="00154CCA">
              <w:rPr>
                <w:rFonts w:eastAsia="Arial" w:cs="Arial"/>
                <w:i/>
                <w:sz w:val="21"/>
                <w:szCs w:val="21"/>
                <w:lang w:eastAsia="en-US"/>
              </w:rPr>
              <w:t>93</w:t>
            </w:r>
            <w:r w:rsidRPr="00154CCA">
              <w:rPr>
                <w:rFonts w:eastAsia="Arial" w:cs="Arial"/>
                <w:sz w:val="21"/>
                <w:szCs w:val="21"/>
                <w:lang w:eastAsia="en-US"/>
              </w:rPr>
              <w:t>(12), 1857-1867.</w:t>
            </w:r>
          </w:p>
        </w:tc>
        <w:tc>
          <w:tcPr>
            <w:tcW w:w="2268" w:type="dxa"/>
          </w:tcPr>
          <w:p w14:paraId="62A07DC8" w14:textId="77777777" w:rsidR="00C345F7" w:rsidRDefault="00C345F7" w:rsidP="00C345F7">
            <w:pPr>
              <w:spacing w:before="0"/>
              <w:jc w:val="left"/>
              <w:rPr>
                <w:rFonts w:cs="Calibri"/>
              </w:rPr>
            </w:pPr>
            <w:r>
              <w:rPr>
                <w:rFonts w:eastAsia="Calibri" w:cs="Times New Roman"/>
                <w:sz w:val="21"/>
                <w:szCs w:val="21"/>
                <w:lang w:eastAsia="en-US"/>
              </w:rPr>
              <w:t>A</w:t>
            </w:r>
            <w:r w:rsidRPr="00154CCA">
              <w:rPr>
                <w:rFonts w:eastAsia="Calibri" w:cs="Times New Roman"/>
                <w:sz w:val="21"/>
                <w:szCs w:val="21"/>
                <w:lang w:eastAsia="en-US"/>
              </w:rPr>
              <w:t>vailable at EMCDDA evaluation tool bank</w:t>
            </w:r>
            <w:r>
              <w:rPr>
                <w:rFonts w:eastAsia="Calibri" w:cs="Times New Roman"/>
                <w:sz w:val="21"/>
                <w:szCs w:val="21"/>
                <w:lang w:eastAsia="en-US"/>
              </w:rPr>
              <w:t>:</w:t>
            </w:r>
          </w:p>
          <w:p w14:paraId="2E4581F7" w14:textId="420654F9" w:rsidR="00A12412" w:rsidRPr="00A54EFF" w:rsidRDefault="0024781C" w:rsidP="00C345F7">
            <w:pPr>
              <w:spacing w:before="0"/>
              <w:jc w:val="left"/>
              <w:rPr>
                <w:rFonts w:cs="Calibri"/>
                <w:sz w:val="21"/>
                <w:szCs w:val="21"/>
              </w:rPr>
            </w:pPr>
            <w:hyperlink r:id="rId30" w:history="1">
              <w:r w:rsidR="00C345F7" w:rsidRPr="00A54EFF">
                <w:rPr>
                  <w:rStyle w:val="Hyperlink"/>
                  <w:rFonts w:cs="Calibri"/>
                  <w:sz w:val="21"/>
                  <w:szCs w:val="21"/>
                </w:rPr>
                <w:t>http://www.emcdda.europa.eu/html.cfm/index78046EN.html?EIB_AREAS=w271&amp;EIB_PHASES=w268&amp;order=INSTRUMENT&amp;ordertype=asc</w:t>
              </w:r>
            </w:hyperlink>
          </w:p>
          <w:p w14:paraId="07F69CD7" w14:textId="77777777" w:rsidR="00C345F7" w:rsidRDefault="00C345F7" w:rsidP="00C345F7">
            <w:pPr>
              <w:spacing w:before="0"/>
              <w:jc w:val="left"/>
              <w:rPr>
                <w:rFonts w:eastAsia="Arial" w:cs="Arial"/>
                <w:sz w:val="21"/>
                <w:szCs w:val="21"/>
                <w:lang w:eastAsia="en-US"/>
              </w:rPr>
            </w:pPr>
          </w:p>
          <w:p w14:paraId="7D512A7A" w14:textId="251968D1" w:rsidR="00157734" w:rsidRPr="00154CCA" w:rsidRDefault="00157734" w:rsidP="00046677">
            <w:pPr>
              <w:spacing w:before="0"/>
              <w:jc w:val="left"/>
              <w:rPr>
                <w:sz w:val="21"/>
                <w:szCs w:val="21"/>
              </w:rPr>
            </w:pPr>
          </w:p>
        </w:tc>
        <w:tc>
          <w:tcPr>
            <w:tcW w:w="2410" w:type="dxa"/>
          </w:tcPr>
          <w:p w14:paraId="3B97B912" w14:textId="77777777" w:rsidR="00157734" w:rsidRDefault="00A12412" w:rsidP="00CC701F">
            <w:pPr>
              <w:spacing w:before="0"/>
              <w:jc w:val="left"/>
              <w:rPr>
                <w:sz w:val="21"/>
                <w:szCs w:val="21"/>
              </w:rPr>
            </w:pPr>
            <w:r>
              <w:rPr>
                <w:sz w:val="21"/>
                <w:szCs w:val="21"/>
              </w:rPr>
              <w:t xml:space="preserve">The map is a public domain research instrument </w:t>
            </w:r>
            <w:r w:rsidRPr="00533BCE">
              <w:rPr>
                <w:sz w:val="21"/>
                <w:szCs w:val="21"/>
              </w:rPr>
              <w:t>– can be used free of charge for not-for-profit organisation.</w:t>
            </w:r>
            <w:r>
              <w:rPr>
                <w:sz w:val="21"/>
                <w:szCs w:val="21"/>
              </w:rPr>
              <w:t xml:space="preserve"> </w:t>
            </w:r>
          </w:p>
          <w:p w14:paraId="46A3C74C" w14:textId="77777777" w:rsidR="00A12412" w:rsidRDefault="00A12412" w:rsidP="00CC701F">
            <w:pPr>
              <w:spacing w:before="0"/>
              <w:jc w:val="left"/>
              <w:rPr>
                <w:sz w:val="21"/>
                <w:szCs w:val="21"/>
              </w:rPr>
            </w:pPr>
          </w:p>
          <w:p w14:paraId="4B66CBF9" w14:textId="297ABBCF" w:rsidR="00A12412" w:rsidRDefault="00533BCE" w:rsidP="008968A5">
            <w:pPr>
              <w:spacing w:before="0"/>
              <w:jc w:val="left"/>
              <w:rPr>
                <w:sz w:val="21"/>
                <w:szCs w:val="21"/>
              </w:rPr>
            </w:pPr>
            <w:r w:rsidRPr="00A54EFF">
              <w:rPr>
                <w:sz w:val="21"/>
                <w:szCs w:val="21"/>
              </w:rPr>
              <w:t xml:space="preserve">Not relevant </w:t>
            </w:r>
            <w:r w:rsidR="00A12412" w:rsidRPr="00A54EFF">
              <w:rPr>
                <w:sz w:val="21"/>
                <w:szCs w:val="21"/>
              </w:rPr>
              <w:t xml:space="preserve">for </w:t>
            </w:r>
            <w:r w:rsidR="008968A5" w:rsidRPr="00A54EFF">
              <w:rPr>
                <w:sz w:val="21"/>
                <w:szCs w:val="21"/>
              </w:rPr>
              <w:t>RECOVEU as too long</w:t>
            </w:r>
            <w:r w:rsidRPr="00A54EFF">
              <w:rPr>
                <w:sz w:val="21"/>
                <w:szCs w:val="21"/>
              </w:rPr>
              <w:t xml:space="preserve"> in this format</w:t>
            </w:r>
            <w:r w:rsidR="008968A5" w:rsidRPr="00A54EFF">
              <w:rPr>
                <w:sz w:val="21"/>
                <w:szCs w:val="21"/>
              </w:rPr>
              <w:t>.</w:t>
            </w:r>
            <w:r w:rsidR="008968A5">
              <w:rPr>
                <w:sz w:val="21"/>
                <w:szCs w:val="21"/>
              </w:rPr>
              <w:t xml:space="preserve"> </w:t>
            </w:r>
          </w:p>
          <w:p w14:paraId="7BCB72A6" w14:textId="77777777" w:rsidR="008968A5" w:rsidRDefault="008968A5" w:rsidP="008968A5">
            <w:pPr>
              <w:spacing w:before="0"/>
              <w:jc w:val="left"/>
              <w:rPr>
                <w:sz w:val="21"/>
                <w:szCs w:val="21"/>
              </w:rPr>
            </w:pPr>
          </w:p>
          <w:p w14:paraId="2DD789B3" w14:textId="6483BF93" w:rsidR="008968A5" w:rsidRPr="00154CCA" w:rsidRDefault="008968A5" w:rsidP="008968A5">
            <w:pPr>
              <w:spacing w:before="0"/>
              <w:jc w:val="left"/>
              <w:rPr>
                <w:sz w:val="21"/>
                <w:szCs w:val="21"/>
              </w:rPr>
            </w:pPr>
          </w:p>
        </w:tc>
      </w:tr>
      <w:tr w:rsidR="00154CCA" w:rsidRPr="00046677" w14:paraId="1A06A538" w14:textId="77777777" w:rsidTr="00533BCE">
        <w:tc>
          <w:tcPr>
            <w:tcW w:w="1526" w:type="dxa"/>
          </w:tcPr>
          <w:p w14:paraId="6027203B" w14:textId="77777777" w:rsidR="00154CCA" w:rsidRDefault="00154CCA" w:rsidP="00CC701F">
            <w:pPr>
              <w:spacing w:before="0"/>
              <w:jc w:val="left"/>
              <w:rPr>
                <w:rFonts w:eastAsia="Times New Roman"/>
                <w:sz w:val="21"/>
                <w:szCs w:val="21"/>
              </w:rPr>
            </w:pPr>
            <w:proofErr w:type="spellStart"/>
            <w:r w:rsidRPr="00154CCA">
              <w:rPr>
                <w:rFonts w:eastAsia="Times New Roman"/>
                <w:sz w:val="21"/>
                <w:szCs w:val="21"/>
              </w:rPr>
              <w:t>EuropA</w:t>
            </w:r>
            <w:r w:rsidR="00D72ADA">
              <w:rPr>
                <w:rFonts w:eastAsia="Times New Roman"/>
                <w:sz w:val="21"/>
                <w:szCs w:val="21"/>
              </w:rPr>
              <w:t>SI</w:t>
            </w:r>
            <w:proofErr w:type="spellEnd"/>
            <w:r w:rsidR="00D72ADA">
              <w:rPr>
                <w:rFonts w:eastAsia="Times New Roman"/>
                <w:sz w:val="21"/>
                <w:szCs w:val="21"/>
              </w:rPr>
              <w:t xml:space="preserve"> –</w:t>
            </w:r>
            <w:r w:rsidRPr="00154CCA">
              <w:rPr>
                <w:rFonts w:eastAsia="Times New Roman"/>
                <w:sz w:val="21"/>
                <w:szCs w:val="21"/>
              </w:rPr>
              <w:t xml:space="preserve"> European Addiction Severity Index</w:t>
            </w:r>
          </w:p>
          <w:p w14:paraId="48554132" w14:textId="580C68B9" w:rsidR="00392C0E" w:rsidRPr="00154CCA" w:rsidRDefault="00392C0E" w:rsidP="00CC701F">
            <w:pPr>
              <w:spacing w:before="0"/>
              <w:jc w:val="left"/>
              <w:rPr>
                <w:sz w:val="21"/>
                <w:szCs w:val="21"/>
              </w:rPr>
            </w:pPr>
            <w:r>
              <w:rPr>
                <w:rFonts w:eastAsia="Times New Roman"/>
                <w:sz w:val="21"/>
                <w:szCs w:val="21"/>
              </w:rPr>
              <w:t>(Based on the Addiction Severity Index)</w:t>
            </w:r>
          </w:p>
        </w:tc>
        <w:tc>
          <w:tcPr>
            <w:tcW w:w="1276" w:type="dxa"/>
          </w:tcPr>
          <w:p w14:paraId="09B2E56C" w14:textId="28210820" w:rsidR="00154CCA" w:rsidRPr="00154CCA" w:rsidRDefault="00154CCA" w:rsidP="00CC701F">
            <w:pPr>
              <w:spacing w:before="0"/>
              <w:jc w:val="left"/>
              <w:rPr>
                <w:sz w:val="21"/>
                <w:szCs w:val="21"/>
              </w:rPr>
            </w:pPr>
            <w:r w:rsidRPr="00154CCA">
              <w:rPr>
                <w:sz w:val="21"/>
                <w:szCs w:val="21"/>
              </w:rPr>
              <w:t>Cyprus (</w:t>
            </w:r>
            <w:r w:rsidR="00533BCE">
              <w:rPr>
                <w:sz w:val="21"/>
                <w:szCs w:val="21"/>
              </w:rPr>
              <w:t>Yes – have accessed through EMCDDA instrument list</w:t>
            </w:r>
            <w:r w:rsidRPr="00154CCA">
              <w:rPr>
                <w:sz w:val="21"/>
                <w:szCs w:val="21"/>
              </w:rPr>
              <w:t>)</w:t>
            </w:r>
          </w:p>
        </w:tc>
        <w:tc>
          <w:tcPr>
            <w:tcW w:w="2551" w:type="dxa"/>
          </w:tcPr>
          <w:p w14:paraId="035ED1BE" w14:textId="77777777" w:rsidR="00154CCA" w:rsidRDefault="00154CCA" w:rsidP="002900B4">
            <w:pPr>
              <w:spacing w:before="0"/>
              <w:jc w:val="left"/>
              <w:rPr>
                <w:rFonts w:eastAsia="Times New Roman"/>
                <w:sz w:val="21"/>
                <w:szCs w:val="21"/>
              </w:rPr>
            </w:pPr>
            <w:r w:rsidRPr="00154CCA">
              <w:rPr>
                <w:rFonts w:eastAsia="Times New Roman"/>
                <w:sz w:val="21"/>
                <w:szCs w:val="21"/>
              </w:rPr>
              <w:t>This is a lengthy assessment tool that covers: social history, educational, family, judicial system, substance abuse, physical and sexual abuse history and employment history of the last 30 days, 90 days and 1 year.</w:t>
            </w:r>
          </w:p>
          <w:p w14:paraId="569C2482" w14:textId="77777777" w:rsidR="00A839D1" w:rsidRDefault="00D72ADA" w:rsidP="00D72ADA">
            <w:pPr>
              <w:spacing w:before="0"/>
              <w:jc w:val="left"/>
              <w:rPr>
                <w:rFonts w:eastAsia="Times New Roman"/>
                <w:sz w:val="21"/>
                <w:szCs w:val="21"/>
              </w:rPr>
            </w:pPr>
            <w:r>
              <w:rPr>
                <w:rFonts w:eastAsia="Times New Roman"/>
                <w:sz w:val="21"/>
                <w:szCs w:val="21"/>
              </w:rPr>
              <w:t xml:space="preserve">Face-to-face structured interview. Multidimensional clinical and research instrument. </w:t>
            </w:r>
          </w:p>
          <w:p w14:paraId="2F1813F0" w14:textId="3F316DA3" w:rsidR="00D72ADA" w:rsidRPr="00154CCA" w:rsidRDefault="00A839D1" w:rsidP="00D72ADA">
            <w:pPr>
              <w:spacing w:before="0"/>
              <w:jc w:val="left"/>
              <w:rPr>
                <w:sz w:val="21"/>
                <w:szCs w:val="21"/>
              </w:rPr>
            </w:pPr>
            <w:r>
              <w:rPr>
                <w:rFonts w:eastAsia="Times New Roman"/>
                <w:sz w:val="21"/>
                <w:szCs w:val="21"/>
              </w:rPr>
              <w:t>Service-provider completes (takes 30-45 minutes).</w:t>
            </w:r>
          </w:p>
        </w:tc>
        <w:tc>
          <w:tcPr>
            <w:tcW w:w="2693" w:type="dxa"/>
          </w:tcPr>
          <w:p w14:paraId="28EDF054" w14:textId="6647DAF5" w:rsidR="00D72ADA" w:rsidRDefault="00154CCA" w:rsidP="00CC701F">
            <w:pPr>
              <w:spacing w:before="0"/>
              <w:jc w:val="left"/>
              <w:rPr>
                <w:rFonts w:eastAsia="Times New Roman"/>
                <w:sz w:val="21"/>
                <w:szCs w:val="21"/>
              </w:rPr>
            </w:pPr>
            <w:r w:rsidRPr="00154CCA">
              <w:rPr>
                <w:rFonts w:eastAsia="Times New Roman"/>
                <w:sz w:val="21"/>
                <w:szCs w:val="21"/>
              </w:rPr>
              <w:t>Every client entering the inpatient phase of treatment.</w:t>
            </w:r>
          </w:p>
          <w:p w14:paraId="49C19E67" w14:textId="23711C63" w:rsidR="00167153" w:rsidRPr="00154CCA" w:rsidRDefault="00167153" w:rsidP="00CC701F">
            <w:pPr>
              <w:spacing w:before="0"/>
              <w:jc w:val="left"/>
              <w:rPr>
                <w:sz w:val="21"/>
                <w:szCs w:val="21"/>
              </w:rPr>
            </w:pPr>
            <w:r>
              <w:rPr>
                <w:sz w:val="21"/>
                <w:szCs w:val="21"/>
              </w:rPr>
              <w:t>‘</w:t>
            </w:r>
            <w:r w:rsidRPr="00167153">
              <w:rPr>
                <w:sz w:val="21"/>
                <w:szCs w:val="21"/>
              </w:rPr>
              <w:t>The EUROPASI can be used for different purposes in assessing substance abuse clients: a) to assess the problem severity of the interviewee, and b) for periodic repeated administrations to monitor and quantify change in problems commonly associated to substance abuse.</w:t>
            </w:r>
            <w:r>
              <w:rPr>
                <w:sz w:val="21"/>
                <w:szCs w:val="21"/>
              </w:rPr>
              <w:t>’</w:t>
            </w:r>
          </w:p>
        </w:tc>
        <w:tc>
          <w:tcPr>
            <w:tcW w:w="2552" w:type="dxa"/>
          </w:tcPr>
          <w:p w14:paraId="23E6A272" w14:textId="37BF11A3" w:rsidR="00154CCA" w:rsidRPr="00154CCA" w:rsidRDefault="00154CCA" w:rsidP="00CC701F">
            <w:pPr>
              <w:spacing w:before="0"/>
              <w:jc w:val="left"/>
              <w:rPr>
                <w:sz w:val="21"/>
                <w:szCs w:val="21"/>
              </w:rPr>
            </w:pPr>
            <w:r w:rsidRPr="00154CCA">
              <w:rPr>
                <w:rFonts w:eastAsia="Times New Roman"/>
                <w:sz w:val="21"/>
                <w:szCs w:val="21"/>
              </w:rPr>
              <w:t xml:space="preserve">This tool originated in the United States and is one of the most widely used and well researched testing tools around the world for substance abuse. </w:t>
            </w:r>
          </w:p>
        </w:tc>
        <w:tc>
          <w:tcPr>
            <w:tcW w:w="2268" w:type="dxa"/>
          </w:tcPr>
          <w:p w14:paraId="43DF10CB" w14:textId="538255C2" w:rsidR="00D72ADA" w:rsidRPr="00D72ADA" w:rsidRDefault="00D72ADA" w:rsidP="00D72ADA">
            <w:pPr>
              <w:spacing w:before="0"/>
              <w:jc w:val="left"/>
              <w:rPr>
                <w:sz w:val="21"/>
                <w:szCs w:val="21"/>
              </w:rPr>
            </w:pPr>
            <w:r>
              <w:rPr>
                <w:sz w:val="21"/>
                <w:szCs w:val="21"/>
              </w:rPr>
              <w:t xml:space="preserve">For information and instrument see: </w:t>
            </w:r>
            <w:hyperlink r:id="rId31" w:history="1">
              <w:r w:rsidRPr="00A54EFF">
                <w:rPr>
                  <w:rStyle w:val="Hyperlink"/>
                  <w:sz w:val="21"/>
                  <w:szCs w:val="21"/>
                </w:rPr>
                <w:t>http://www.emcdda.europa.eu/html.cfm/index3647EN.html</w:t>
              </w:r>
            </w:hyperlink>
          </w:p>
          <w:p w14:paraId="61F2BEC3" w14:textId="47EC2FD9" w:rsidR="00D72ADA" w:rsidRPr="00154CCA" w:rsidRDefault="00D72ADA" w:rsidP="00CC701F">
            <w:pPr>
              <w:spacing w:before="0"/>
              <w:jc w:val="left"/>
              <w:rPr>
                <w:sz w:val="21"/>
                <w:szCs w:val="21"/>
              </w:rPr>
            </w:pPr>
            <w:r>
              <w:rPr>
                <w:sz w:val="21"/>
                <w:szCs w:val="21"/>
              </w:rPr>
              <w:t>‘</w:t>
            </w:r>
            <w:r w:rsidRPr="00D72ADA">
              <w:rPr>
                <w:sz w:val="21"/>
                <w:szCs w:val="21"/>
              </w:rPr>
              <w:t>Designed to provide basic diagnostic information on a client prior, during and after treatment for substance use-related problems, and for the assessment of change in client status and treatment outcome.</w:t>
            </w:r>
            <w:r>
              <w:rPr>
                <w:sz w:val="21"/>
                <w:szCs w:val="21"/>
              </w:rPr>
              <w:t>’</w:t>
            </w:r>
          </w:p>
        </w:tc>
        <w:tc>
          <w:tcPr>
            <w:tcW w:w="2410" w:type="dxa"/>
          </w:tcPr>
          <w:p w14:paraId="6F1A739F" w14:textId="2413DAFF" w:rsidR="00392C0E" w:rsidRPr="00A54EFF" w:rsidRDefault="00167153" w:rsidP="00CC701F">
            <w:pPr>
              <w:spacing w:before="0"/>
              <w:jc w:val="left"/>
              <w:rPr>
                <w:sz w:val="21"/>
                <w:szCs w:val="21"/>
              </w:rPr>
            </w:pPr>
            <w:r w:rsidRPr="00A54EFF">
              <w:rPr>
                <w:sz w:val="21"/>
                <w:szCs w:val="21"/>
              </w:rPr>
              <w:t>‘The ASI is in the public domain’ – so can put link to this on RECOVEU site</w:t>
            </w:r>
            <w:r w:rsidR="00392C0E" w:rsidRPr="00A54EFF">
              <w:rPr>
                <w:sz w:val="21"/>
                <w:szCs w:val="21"/>
              </w:rPr>
              <w:t>.</w:t>
            </w:r>
          </w:p>
          <w:p w14:paraId="3E1CD52A" w14:textId="77777777" w:rsidR="00533BCE" w:rsidRPr="00A54EFF" w:rsidRDefault="00533BCE" w:rsidP="00CC701F">
            <w:pPr>
              <w:spacing w:before="0"/>
              <w:jc w:val="left"/>
              <w:rPr>
                <w:sz w:val="21"/>
                <w:szCs w:val="21"/>
              </w:rPr>
            </w:pPr>
          </w:p>
          <w:p w14:paraId="4B1C2629" w14:textId="1B550802" w:rsidR="00154CCA" w:rsidRDefault="00533BCE" w:rsidP="00CC701F">
            <w:pPr>
              <w:spacing w:before="0"/>
              <w:jc w:val="left"/>
              <w:rPr>
                <w:sz w:val="21"/>
                <w:szCs w:val="21"/>
              </w:rPr>
            </w:pPr>
            <w:r w:rsidRPr="00A54EFF">
              <w:rPr>
                <w:sz w:val="21"/>
                <w:szCs w:val="21"/>
              </w:rPr>
              <w:t>T</w:t>
            </w:r>
            <w:r w:rsidR="00167153" w:rsidRPr="00A54EFF">
              <w:rPr>
                <w:sz w:val="21"/>
                <w:szCs w:val="21"/>
              </w:rPr>
              <w:t xml:space="preserve">oo </w:t>
            </w:r>
            <w:r w:rsidR="00204439" w:rsidRPr="00A54EFF">
              <w:rPr>
                <w:sz w:val="21"/>
                <w:szCs w:val="21"/>
              </w:rPr>
              <w:t>lengthy</w:t>
            </w:r>
            <w:r w:rsidR="00167153" w:rsidRPr="00A54EFF">
              <w:rPr>
                <w:sz w:val="21"/>
                <w:szCs w:val="21"/>
              </w:rPr>
              <w:t xml:space="preserve"> for RECOVEU purposes and not self-report</w:t>
            </w:r>
            <w:r w:rsidR="00392C0E" w:rsidRPr="00A54EFF">
              <w:rPr>
                <w:sz w:val="21"/>
                <w:szCs w:val="21"/>
              </w:rPr>
              <w:t>.</w:t>
            </w:r>
            <w:r w:rsidR="00392C0E">
              <w:rPr>
                <w:sz w:val="21"/>
                <w:szCs w:val="21"/>
              </w:rPr>
              <w:t xml:space="preserve">  </w:t>
            </w:r>
          </w:p>
          <w:p w14:paraId="388D2664" w14:textId="77777777" w:rsidR="00392C0E" w:rsidRPr="00154CCA" w:rsidRDefault="00392C0E" w:rsidP="00CC701F">
            <w:pPr>
              <w:spacing w:before="0"/>
              <w:jc w:val="left"/>
              <w:rPr>
                <w:sz w:val="21"/>
                <w:szCs w:val="21"/>
              </w:rPr>
            </w:pPr>
          </w:p>
        </w:tc>
      </w:tr>
      <w:tr w:rsidR="00154CCA" w:rsidRPr="00046677" w14:paraId="7FD12AE1" w14:textId="77777777" w:rsidTr="00533BCE">
        <w:tc>
          <w:tcPr>
            <w:tcW w:w="1526" w:type="dxa"/>
          </w:tcPr>
          <w:p w14:paraId="0D95EACE" w14:textId="2DD52801" w:rsidR="00154CCA" w:rsidRPr="00154CCA" w:rsidRDefault="00154CCA" w:rsidP="00CC701F">
            <w:pPr>
              <w:spacing w:before="0"/>
              <w:jc w:val="left"/>
              <w:rPr>
                <w:sz w:val="21"/>
                <w:szCs w:val="21"/>
              </w:rPr>
            </w:pPr>
            <w:r w:rsidRPr="00154CCA">
              <w:rPr>
                <w:rFonts w:eastAsia="Times New Roman"/>
                <w:sz w:val="21"/>
                <w:szCs w:val="21"/>
              </w:rPr>
              <w:t>SCID</w:t>
            </w:r>
            <w:r w:rsidR="00CE1A1F">
              <w:rPr>
                <w:rFonts w:eastAsia="Times New Roman"/>
                <w:sz w:val="21"/>
                <w:szCs w:val="21"/>
              </w:rPr>
              <w:t xml:space="preserve"> –</w:t>
            </w:r>
            <w:r w:rsidRPr="00154CCA">
              <w:rPr>
                <w:rFonts w:eastAsia="Times New Roman"/>
                <w:sz w:val="21"/>
                <w:szCs w:val="21"/>
              </w:rPr>
              <w:t xml:space="preserve"> Structured Clinical Interview for DSM</w:t>
            </w:r>
            <w:r w:rsidR="00CE1A1F">
              <w:rPr>
                <w:rFonts w:eastAsia="Times New Roman"/>
                <w:sz w:val="21"/>
                <w:szCs w:val="21"/>
              </w:rPr>
              <w:t xml:space="preserve"> Disorders</w:t>
            </w:r>
          </w:p>
        </w:tc>
        <w:tc>
          <w:tcPr>
            <w:tcW w:w="1276" w:type="dxa"/>
          </w:tcPr>
          <w:p w14:paraId="4B5D8819" w14:textId="4008922A" w:rsidR="00154CCA" w:rsidRPr="00154CCA" w:rsidRDefault="00154CCA" w:rsidP="00CC701F">
            <w:pPr>
              <w:spacing w:before="0"/>
              <w:jc w:val="left"/>
              <w:rPr>
                <w:sz w:val="21"/>
                <w:szCs w:val="21"/>
              </w:rPr>
            </w:pPr>
            <w:r w:rsidRPr="00154CCA">
              <w:rPr>
                <w:sz w:val="21"/>
                <w:szCs w:val="21"/>
              </w:rPr>
              <w:t>Cyprus (No)</w:t>
            </w:r>
          </w:p>
        </w:tc>
        <w:tc>
          <w:tcPr>
            <w:tcW w:w="2551" w:type="dxa"/>
          </w:tcPr>
          <w:p w14:paraId="5E3B07D0" w14:textId="019D607C" w:rsidR="00154CCA" w:rsidRPr="00154CCA" w:rsidRDefault="00154CCA" w:rsidP="00CC701F">
            <w:pPr>
              <w:spacing w:before="0"/>
              <w:jc w:val="left"/>
              <w:rPr>
                <w:sz w:val="21"/>
                <w:szCs w:val="21"/>
              </w:rPr>
            </w:pPr>
            <w:r w:rsidRPr="00154CCA">
              <w:rPr>
                <w:rFonts w:eastAsia="Times New Roman"/>
                <w:sz w:val="21"/>
                <w:szCs w:val="21"/>
              </w:rPr>
              <w:t xml:space="preserve">Most comprehensive assessment tool to assess mental health including all of the psychiatric diagnosis. </w:t>
            </w:r>
            <w:r w:rsidR="000A7205">
              <w:rPr>
                <w:rFonts w:eastAsia="Times New Roman"/>
                <w:sz w:val="21"/>
                <w:szCs w:val="21"/>
              </w:rPr>
              <w:t xml:space="preserve">Semi-structured interview guide for making diagnoses. Administered by clinician or mental health professional. </w:t>
            </w:r>
          </w:p>
        </w:tc>
        <w:tc>
          <w:tcPr>
            <w:tcW w:w="2693" w:type="dxa"/>
          </w:tcPr>
          <w:p w14:paraId="19A7A383" w14:textId="0C4BA17D" w:rsidR="00154CCA" w:rsidRPr="00154CCA" w:rsidRDefault="00CE1A1F" w:rsidP="00CC701F">
            <w:pPr>
              <w:spacing w:before="0"/>
              <w:jc w:val="left"/>
              <w:rPr>
                <w:sz w:val="21"/>
                <w:szCs w:val="21"/>
              </w:rPr>
            </w:pPr>
            <w:r>
              <w:rPr>
                <w:rFonts w:eastAsia="Times New Roman"/>
                <w:sz w:val="21"/>
                <w:szCs w:val="21"/>
              </w:rPr>
              <w:t>Used in the Counselling C</w:t>
            </w:r>
            <w:r w:rsidR="00154CCA" w:rsidRPr="00154CCA">
              <w:rPr>
                <w:rFonts w:eastAsia="Times New Roman"/>
                <w:sz w:val="21"/>
                <w:szCs w:val="21"/>
              </w:rPr>
              <w:t>entre before entering the inpatient phase and also repeated as need be.</w:t>
            </w:r>
          </w:p>
        </w:tc>
        <w:tc>
          <w:tcPr>
            <w:tcW w:w="2552" w:type="dxa"/>
          </w:tcPr>
          <w:p w14:paraId="4F38901C" w14:textId="45D99E25" w:rsidR="00154CCA" w:rsidRPr="00154CCA" w:rsidRDefault="00154CCA" w:rsidP="00CC701F">
            <w:pPr>
              <w:spacing w:before="0"/>
              <w:jc w:val="left"/>
              <w:rPr>
                <w:sz w:val="21"/>
                <w:szCs w:val="21"/>
              </w:rPr>
            </w:pPr>
            <w:r w:rsidRPr="00154CCA">
              <w:rPr>
                <w:rFonts w:eastAsia="Times New Roman"/>
                <w:sz w:val="21"/>
                <w:szCs w:val="21"/>
              </w:rPr>
              <w:t>Widely used and accurate assessment of mental health.</w:t>
            </w:r>
            <w:r w:rsidR="00CE1A1F">
              <w:rPr>
                <w:rFonts w:eastAsia="Times New Roman"/>
                <w:sz w:val="21"/>
                <w:szCs w:val="21"/>
              </w:rPr>
              <w:t xml:space="preserve"> Many versions assessing mental health in different areas</w:t>
            </w:r>
            <w:r w:rsidR="000A7205">
              <w:rPr>
                <w:rFonts w:eastAsia="Times New Roman"/>
                <w:sz w:val="21"/>
                <w:szCs w:val="21"/>
              </w:rPr>
              <w:t xml:space="preserve"> (including a Research Version, which contains more disorders)</w:t>
            </w:r>
            <w:r w:rsidR="00CE1A1F">
              <w:rPr>
                <w:rFonts w:eastAsia="Times New Roman"/>
                <w:sz w:val="21"/>
                <w:szCs w:val="21"/>
              </w:rPr>
              <w:t xml:space="preserve">. </w:t>
            </w:r>
          </w:p>
        </w:tc>
        <w:tc>
          <w:tcPr>
            <w:tcW w:w="2268" w:type="dxa"/>
          </w:tcPr>
          <w:p w14:paraId="76428C5E" w14:textId="376215DC" w:rsidR="00710D83" w:rsidRPr="00A54EFF" w:rsidRDefault="00CE1A1F" w:rsidP="00CC701F">
            <w:pPr>
              <w:spacing w:before="0"/>
              <w:jc w:val="left"/>
              <w:rPr>
                <w:sz w:val="21"/>
                <w:szCs w:val="21"/>
              </w:rPr>
            </w:pPr>
            <w:r>
              <w:rPr>
                <w:sz w:val="21"/>
                <w:szCs w:val="21"/>
              </w:rPr>
              <w:t xml:space="preserve">For background information </w:t>
            </w:r>
            <w:r w:rsidR="00710D83">
              <w:rPr>
                <w:sz w:val="21"/>
                <w:szCs w:val="21"/>
              </w:rPr>
              <w:t xml:space="preserve">and links to where can buy instruments </w:t>
            </w:r>
            <w:r>
              <w:rPr>
                <w:sz w:val="21"/>
                <w:szCs w:val="21"/>
              </w:rPr>
              <w:t xml:space="preserve">see: </w:t>
            </w:r>
            <w:hyperlink r:id="rId32" w:history="1">
              <w:r w:rsidR="00710D83" w:rsidRPr="00A54EFF">
                <w:rPr>
                  <w:rStyle w:val="Hyperlink"/>
                  <w:sz w:val="21"/>
                  <w:szCs w:val="21"/>
                </w:rPr>
                <w:t>http://www.scid4.org/</w:t>
              </w:r>
            </w:hyperlink>
          </w:p>
          <w:p w14:paraId="293F2D7A" w14:textId="48ED57A3" w:rsidR="00710D83" w:rsidRPr="00A54EFF" w:rsidRDefault="00710D83" w:rsidP="00CC701F">
            <w:pPr>
              <w:spacing w:before="0"/>
              <w:jc w:val="left"/>
              <w:rPr>
                <w:sz w:val="21"/>
                <w:szCs w:val="21"/>
              </w:rPr>
            </w:pPr>
            <w:r w:rsidRPr="00A54EFF">
              <w:rPr>
                <w:sz w:val="21"/>
                <w:szCs w:val="21"/>
              </w:rPr>
              <w:t>and</w:t>
            </w:r>
          </w:p>
          <w:p w14:paraId="47FD72DD" w14:textId="06D96D62" w:rsidR="00710D83" w:rsidRPr="00710D83" w:rsidRDefault="0024781C" w:rsidP="00CC701F">
            <w:pPr>
              <w:spacing w:before="0"/>
              <w:jc w:val="left"/>
              <w:rPr>
                <w:b/>
                <w:sz w:val="21"/>
                <w:szCs w:val="21"/>
              </w:rPr>
            </w:pPr>
            <w:hyperlink r:id="rId33" w:history="1">
              <w:r w:rsidR="003B7D64" w:rsidRPr="00A54EFF">
                <w:rPr>
                  <w:rStyle w:val="Hyperlink"/>
                  <w:sz w:val="21"/>
                  <w:szCs w:val="21"/>
                </w:rPr>
                <w:t>http://www.appi.org/products/structured-clinical-interview-for-dsm-5-scid-5</w:t>
              </w:r>
            </w:hyperlink>
            <w:r w:rsidR="003B7D64">
              <w:rPr>
                <w:b/>
                <w:sz w:val="21"/>
                <w:szCs w:val="21"/>
              </w:rPr>
              <w:t xml:space="preserve">  </w:t>
            </w:r>
          </w:p>
        </w:tc>
        <w:tc>
          <w:tcPr>
            <w:tcW w:w="2410" w:type="dxa"/>
          </w:tcPr>
          <w:p w14:paraId="612C6951" w14:textId="64E8E28F" w:rsidR="00154CCA" w:rsidRPr="00A54EFF" w:rsidRDefault="000A7205" w:rsidP="00710D83">
            <w:pPr>
              <w:spacing w:before="0"/>
              <w:jc w:val="left"/>
              <w:rPr>
                <w:sz w:val="21"/>
                <w:szCs w:val="21"/>
              </w:rPr>
            </w:pPr>
            <w:r w:rsidRPr="00A54EFF">
              <w:rPr>
                <w:sz w:val="21"/>
                <w:szCs w:val="21"/>
              </w:rPr>
              <w:t>Available by permission only –</w:t>
            </w:r>
            <w:r w:rsidR="00710D83" w:rsidRPr="00A54EFF">
              <w:rPr>
                <w:sz w:val="21"/>
                <w:szCs w:val="21"/>
              </w:rPr>
              <w:t xml:space="preserve"> </w:t>
            </w:r>
            <w:r w:rsidRPr="00A54EFF">
              <w:rPr>
                <w:sz w:val="21"/>
                <w:szCs w:val="21"/>
              </w:rPr>
              <w:t>need to pay fee to use instrument in research studies, clinical trials, training courses, etc. Can be modifi</w:t>
            </w:r>
            <w:r w:rsidR="00710D83" w:rsidRPr="00A54EFF">
              <w:rPr>
                <w:sz w:val="21"/>
                <w:szCs w:val="21"/>
              </w:rPr>
              <w:t xml:space="preserve">ed by the researcher to remove unwanted elements. Not relevant for RECOVEU but could put link on website. </w:t>
            </w:r>
          </w:p>
        </w:tc>
      </w:tr>
      <w:tr w:rsidR="006B0D74" w:rsidRPr="00046677" w14:paraId="0314288A" w14:textId="77777777" w:rsidTr="00A54EFF">
        <w:tc>
          <w:tcPr>
            <w:tcW w:w="1526" w:type="dxa"/>
          </w:tcPr>
          <w:p w14:paraId="057291CB" w14:textId="2D1B8B78" w:rsidR="006B0D74" w:rsidRPr="006B0D74" w:rsidRDefault="00CB3B62" w:rsidP="006B0D74">
            <w:pPr>
              <w:spacing w:before="0"/>
              <w:jc w:val="left"/>
              <w:rPr>
                <w:sz w:val="21"/>
                <w:szCs w:val="21"/>
              </w:rPr>
            </w:pPr>
            <w:r>
              <w:rPr>
                <w:rFonts w:eastAsia="Times New Roman"/>
                <w:sz w:val="21"/>
                <w:szCs w:val="21"/>
              </w:rPr>
              <w:t>Drinker Inventory of Consequences (DrInc-2L)</w:t>
            </w:r>
            <w:r w:rsidR="006B0D74" w:rsidRPr="006B0D74">
              <w:rPr>
                <w:rFonts w:eastAsia="Times New Roman"/>
                <w:sz w:val="21"/>
                <w:szCs w:val="21"/>
              </w:rPr>
              <w:t xml:space="preserve"> </w:t>
            </w:r>
          </w:p>
        </w:tc>
        <w:tc>
          <w:tcPr>
            <w:tcW w:w="1276" w:type="dxa"/>
          </w:tcPr>
          <w:p w14:paraId="174FD345" w14:textId="71B3CA17" w:rsidR="006B0D74" w:rsidRPr="006B0D74" w:rsidRDefault="006B0D74" w:rsidP="006B0D74">
            <w:pPr>
              <w:spacing w:before="0"/>
              <w:jc w:val="left"/>
              <w:rPr>
                <w:sz w:val="21"/>
                <w:szCs w:val="21"/>
              </w:rPr>
            </w:pPr>
            <w:r>
              <w:rPr>
                <w:rFonts w:eastAsia="Times New Roman"/>
                <w:sz w:val="21"/>
                <w:szCs w:val="21"/>
              </w:rPr>
              <w:t>Romania (</w:t>
            </w:r>
            <w:r w:rsidRPr="006B0D74">
              <w:rPr>
                <w:rFonts w:eastAsia="Times New Roman"/>
                <w:sz w:val="21"/>
                <w:szCs w:val="21"/>
              </w:rPr>
              <w:t>Y</w:t>
            </w:r>
            <w:r>
              <w:rPr>
                <w:rFonts w:eastAsia="Times New Roman"/>
                <w:sz w:val="21"/>
                <w:szCs w:val="21"/>
              </w:rPr>
              <w:t>es)</w:t>
            </w:r>
          </w:p>
        </w:tc>
        <w:tc>
          <w:tcPr>
            <w:tcW w:w="2551" w:type="dxa"/>
          </w:tcPr>
          <w:p w14:paraId="63DA4B2E" w14:textId="77777777" w:rsidR="006B0D74" w:rsidRPr="006B0D74" w:rsidRDefault="006B0D74" w:rsidP="006B0D74">
            <w:pPr>
              <w:spacing w:before="0"/>
              <w:jc w:val="left"/>
              <w:rPr>
                <w:rFonts w:eastAsia="Times New Roman"/>
                <w:sz w:val="21"/>
                <w:szCs w:val="21"/>
              </w:rPr>
            </w:pPr>
            <w:r w:rsidRPr="006B0D74">
              <w:rPr>
                <w:rFonts w:eastAsia="Times New Roman"/>
                <w:sz w:val="21"/>
                <w:szCs w:val="21"/>
              </w:rPr>
              <w:t>History of use and inventory of consequences (over life time and previous 3 months)</w:t>
            </w:r>
          </w:p>
          <w:p w14:paraId="06FA437D" w14:textId="77777777" w:rsidR="006B0D74" w:rsidRDefault="006B0D74" w:rsidP="006B0D74">
            <w:pPr>
              <w:spacing w:before="0"/>
              <w:jc w:val="left"/>
              <w:rPr>
                <w:rFonts w:eastAsia="Times New Roman"/>
                <w:sz w:val="21"/>
                <w:szCs w:val="21"/>
              </w:rPr>
            </w:pPr>
            <w:r w:rsidRPr="006B0D74">
              <w:rPr>
                <w:rFonts w:eastAsia="Times New Roman"/>
                <w:sz w:val="21"/>
                <w:szCs w:val="21"/>
              </w:rPr>
              <w:t>Pen/paper, face</w:t>
            </w:r>
            <w:r w:rsidR="00CB3B62">
              <w:rPr>
                <w:rFonts w:eastAsia="Times New Roman"/>
                <w:sz w:val="21"/>
                <w:szCs w:val="21"/>
              </w:rPr>
              <w:t>-</w:t>
            </w:r>
            <w:r w:rsidRPr="006B0D74">
              <w:rPr>
                <w:rFonts w:eastAsia="Times New Roman"/>
                <w:sz w:val="21"/>
                <w:szCs w:val="21"/>
              </w:rPr>
              <w:t>to</w:t>
            </w:r>
            <w:r w:rsidR="00CB3B62">
              <w:rPr>
                <w:rFonts w:eastAsia="Times New Roman"/>
                <w:sz w:val="21"/>
                <w:szCs w:val="21"/>
              </w:rPr>
              <w:t>-</w:t>
            </w:r>
            <w:r w:rsidRPr="006B0D74">
              <w:rPr>
                <w:rFonts w:eastAsia="Times New Roman"/>
                <w:sz w:val="21"/>
                <w:szCs w:val="21"/>
              </w:rPr>
              <w:t>face</w:t>
            </w:r>
            <w:r w:rsidR="00CB3B62">
              <w:rPr>
                <w:rFonts w:eastAsia="Times New Roman"/>
                <w:sz w:val="21"/>
                <w:szCs w:val="21"/>
              </w:rPr>
              <w:t>.</w:t>
            </w:r>
          </w:p>
          <w:p w14:paraId="6C68AC38" w14:textId="723F4771" w:rsidR="00CB3B62" w:rsidRPr="006B0D74" w:rsidRDefault="00CB3B62" w:rsidP="006B0D74">
            <w:pPr>
              <w:spacing w:before="0"/>
              <w:jc w:val="left"/>
              <w:rPr>
                <w:sz w:val="21"/>
                <w:szCs w:val="21"/>
              </w:rPr>
            </w:pPr>
            <w:r>
              <w:rPr>
                <w:rFonts w:eastAsia="Times New Roman"/>
                <w:sz w:val="21"/>
                <w:szCs w:val="21"/>
              </w:rPr>
              <w:t>2 versions – yes/no responses; 4</w:t>
            </w:r>
            <w:r w:rsidR="006F3BE1">
              <w:rPr>
                <w:rFonts w:eastAsia="Times New Roman"/>
                <w:sz w:val="21"/>
                <w:szCs w:val="21"/>
              </w:rPr>
              <w:t>-</w:t>
            </w:r>
            <w:r>
              <w:rPr>
                <w:rFonts w:eastAsia="Times New Roman"/>
                <w:sz w:val="21"/>
                <w:szCs w:val="21"/>
              </w:rPr>
              <w:t xml:space="preserve">scale Likert (never to daily). Also short form. </w:t>
            </w:r>
          </w:p>
        </w:tc>
        <w:tc>
          <w:tcPr>
            <w:tcW w:w="2693" w:type="dxa"/>
          </w:tcPr>
          <w:p w14:paraId="06A3DC5B" w14:textId="67111F9C" w:rsidR="006B0D74" w:rsidRPr="006F3BE1" w:rsidRDefault="006B0D74" w:rsidP="006B0D74">
            <w:pPr>
              <w:spacing w:before="0"/>
              <w:jc w:val="left"/>
              <w:rPr>
                <w:rFonts w:eastAsia="Times New Roman"/>
                <w:sz w:val="21"/>
                <w:szCs w:val="21"/>
              </w:rPr>
            </w:pPr>
            <w:r w:rsidRPr="006B0D74">
              <w:rPr>
                <w:rFonts w:eastAsia="Times New Roman"/>
                <w:sz w:val="21"/>
                <w:szCs w:val="21"/>
              </w:rPr>
              <w:t>As part of the admission procedure and final discharge evaluation in the counselling program</w:t>
            </w:r>
            <w:r w:rsidR="006F3BE1">
              <w:rPr>
                <w:rFonts w:eastAsia="Times New Roman"/>
                <w:sz w:val="21"/>
                <w:szCs w:val="21"/>
              </w:rPr>
              <w:t>me – s</w:t>
            </w:r>
            <w:r w:rsidRPr="006B0D74">
              <w:rPr>
                <w:rFonts w:eastAsia="Times New Roman"/>
                <w:sz w:val="21"/>
                <w:szCs w:val="21"/>
              </w:rPr>
              <w:t>ocial worker/addiction counsellor</w:t>
            </w:r>
            <w:r w:rsidR="00BB483C">
              <w:rPr>
                <w:rFonts w:eastAsia="Times New Roman"/>
                <w:sz w:val="21"/>
                <w:szCs w:val="21"/>
              </w:rPr>
              <w:t xml:space="preserve"> </w:t>
            </w:r>
            <w:r w:rsidR="00453A39">
              <w:rPr>
                <w:rFonts w:eastAsia="Times New Roman"/>
                <w:sz w:val="21"/>
                <w:szCs w:val="21"/>
              </w:rPr>
              <w:t>completes</w:t>
            </w:r>
            <w:r w:rsidR="00CB3B62">
              <w:rPr>
                <w:rFonts w:eastAsia="Times New Roman"/>
                <w:sz w:val="21"/>
                <w:szCs w:val="21"/>
              </w:rPr>
              <w:t xml:space="preserve">. Could be used as a self-report questionnaire. </w:t>
            </w:r>
          </w:p>
        </w:tc>
        <w:tc>
          <w:tcPr>
            <w:tcW w:w="2552" w:type="dxa"/>
          </w:tcPr>
          <w:p w14:paraId="574933D9" w14:textId="584CB670" w:rsidR="006B0D74" w:rsidRPr="006B0D74" w:rsidRDefault="006B0D74" w:rsidP="006B0D74">
            <w:pPr>
              <w:spacing w:before="0"/>
              <w:jc w:val="left"/>
              <w:rPr>
                <w:sz w:val="21"/>
                <w:szCs w:val="21"/>
              </w:rPr>
            </w:pPr>
            <w:r w:rsidRPr="006B0D74">
              <w:rPr>
                <w:rFonts w:eastAsia="Times New Roman"/>
                <w:sz w:val="21"/>
                <w:szCs w:val="21"/>
              </w:rPr>
              <w:t>Very important</w:t>
            </w:r>
            <w:r w:rsidR="00BB483C">
              <w:rPr>
                <w:rFonts w:eastAsia="Times New Roman"/>
                <w:sz w:val="21"/>
                <w:szCs w:val="21"/>
              </w:rPr>
              <w:t>.</w:t>
            </w:r>
            <w:r w:rsidRPr="006B0D74">
              <w:rPr>
                <w:rFonts w:eastAsia="Times New Roman"/>
                <w:sz w:val="21"/>
                <w:szCs w:val="21"/>
              </w:rPr>
              <w:t xml:space="preserve"> </w:t>
            </w:r>
          </w:p>
        </w:tc>
        <w:tc>
          <w:tcPr>
            <w:tcW w:w="2268" w:type="dxa"/>
          </w:tcPr>
          <w:p w14:paraId="6E32F25E" w14:textId="77777777" w:rsidR="006B0D74" w:rsidRPr="00A54EFF" w:rsidRDefault="006B0D74" w:rsidP="006B0D74">
            <w:pPr>
              <w:spacing w:before="0"/>
              <w:jc w:val="left"/>
              <w:rPr>
                <w:rFonts w:eastAsia="Times New Roman"/>
                <w:sz w:val="21"/>
                <w:szCs w:val="21"/>
              </w:rPr>
            </w:pPr>
            <w:r w:rsidRPr="00A54EFF">
              <w:rPr>
                <w:rFonts w:eastAsia="Times New Roman"/>
                <w:sz w:val="21"/>
                <w:szCs w:val="21"/>
              </w:rPr>
              <w:t>Standard tool</w:t>
            </w:r>
          </w:p>
          <w:p w14:paraId="5DC86037" w14:textId="74F60855" w:rsidR="006B0D74" w:rsidRPr="00A54EFF" w:rsidRDefault="006B0D74" w:rsidP="006B0D74">
            <w:pPr>
              <w:spacing w:before="0"/>
              <w:jc w:val="left"/>
              <w:rPr>
                <w:rFonts w:eastAsia="Times New Roman"/>
                <w:sz w:val="21"/>
                <w:szCs w:val="21"/>
              </w:rPr>
            </w:pPr>
            <w:r w:rsidRPr="00A54EFF">
              <w:rPr>
                <w:rFonts w:eastAsia="Times New Roman"/>
                <w:sz w:val="21"/>
                <w:szCs w:val="21"/>
              </w:rPr>
              <w:t>Available online</w:t>
            </w:r>
            <w:r w:rsidR="00CB3B62" w:rsidRPr="00A54EFF">
              <w:rPr>
                <w:rFonts w:eastAsia="Times New Roman"/>
                <w:sz w:val="21"/>
                <w:szCs w:val="21"/>
              </w:rPr>
              <w:t>.</w:t>
            </w:r>
            <w:r w:rsidRPr="00A54EFF">
              <w:rPr>
                <w:rFonts w:eastAsia="Times New Roman"/>
                <w:sz w:val="21"/>
                <w:szCs w:val="21"/>
              </w:rPr>
              <w:t xml:space="preserve"> </w:t>
            </w:r>
          </w:p>
          <w:p w14:paraId="1DAA9918" w14:textId="51951F9A" w:rsidR="00CB3B62" w:rsidRPr="00A54EFF" w:rsidRDefault="00CB3B62" w:rsidP="006B0D74">
            <w:pPr>
              <w:spacing w:before="0"/>
              <w:jc w:val="left"/>
              <w:rPr>
                <w:rFonts w:eastAsia="Times New Roman"/>
                <w:sz w:val="21"/>
                <w:szCs w:val="21"/>
              </w:rPr>
            </w:pPr>
            <w:r w:rsidRPr="00A54EFF">
              <w:rPr>
                <w:rFonts w:eastAsia="Times New Roman"/>
                <w:sz w:val="21"/>
                <w:szCs w:val="21"/>
              </w:rPr>
              <w:t xml:space="preserve">Test manual can be found at </w:t>
            </w:r>
            <w:hyperlink r:id="rId34" w:history="1">
              <w:r w:rsidRPr="00A54EFF">
                <w:rPr>
                  <w:rStyle w:val="Hyperlink"/>
                  <w:rFonts w:eastAsia="Times New Roman"/>
                  <w:sz w:val="21"/>
                  <w:szCs w:val="21"/>
                </w:rPr>
                <w:t>http://pubs.niaaa.nih.gov/publications/ProjectMatch/match04.pdf</w:t>
              </w:r>
            </w:hyperlink>
          </w:p>
          <w:p w14:paraId="2E56ECCA" w14:textId="1A5E0D3A" w:rsidR="00CB3B62" w:rsidRPr="00A54EFF" w:rsidRDefault="007C7951" w:rsidP="006B0D74">
            <w:pPr>
              <w:spacing w:before="0"/>
              <w:jc w:val="left"/>
              <w:rPr>
                <w:sz w:val="21"/>
                <w:szCs w:val="21"/>
              </w:rPr>
            </w:pPr>
            <w:r w:rsidRPr="00A54EFF">
              <w:rPr>
                <w:sz w:val="21"/>
                <w:szCs w:val="21"/>
              </w:rPr>
              <w:t>All versions included</w:t>
            </w:r>
            <w:r w:rsidR="00CB3B62" w:rsidRPr="00A54EFF">
              <w:rPr>
                <w:sz w:val="21"/>
                <w:szCs w:val="21"/>
              </w:rPr>
              <w:t xml:space="preserve"> together with scoring sheet (scores on different dimensions). </w:t>
            </w:r>
          </w:p>
        </w:tc>
        <w:tc>
          <w:tcPr>
            <w:tcW w:w="2410" w:type="dxa"/>
            <w:shd w:val="clear" w:color="auto" w:fill="FFFFFF" w:themeFill="background1"/>
          </w:tcPr>
          <w:p w14:paraId="68FEE6DC" w14:textId="77777777" w:rsidR="006F3BE1" w:rsidRPr="00A54EFF" w:rsidRDefault="00CB3B62" w:rsidP="006F3BE1">
            <w:pPr>
              <w:spacing w:before="0"/>
              <w:jc w:val="left"/>
              <w:rPr>
                <w:sz w:val="21"/>
                <w:szCs w:val="21"/>
              </w:rPr>
            </w:pPr>
            <w:r w:rsidRPr="00A54EFF">
              <w:rPr>
                <w:sz w:val="21"/>
                <w:szCs w:val="21"/>
              </w:rPr>
              <w:t xml:space="preserve">50 questions on consequences of drinking. </w:t>
            </w:r>
          </w:p>
          <w:p w14:paraId="07B908F9" w14:textId="77777777" w:rsidR="006F3BE1" w:rsidRPr="00A54EFF" w:rsidRDefault="006F3BE1" w:rsidP="006F3BE1">
            <w:pPr>
              <w:spacing w:before="0"/>
              <w:jc w:val="left"/>
              <w:rPr>
                <w:sz w:val="21"/>
                <w:szCs w:val="21"/>
              </w:rPr>
            </w:pPr>
          </w:p>
          <w:p w14:paraId="57C6DCDE" w14:textId="2727DF02" w:rsidR="006B0D74" w:rsidRPr="00A54EFF" w:rsidRDefault="006F3BE1" w:rsidP="006F3BE1">
            <w:pPr>
              <w:spacing w:before="0"/>
              <w:jc w:val="left"/>
              <w:rPr>
                <w:sz w:val="21"/>
                <w:szCs w:val="21"/>
              </w:rPr>
            </w:pPr>
            <w:r w:rsidRPr="00A54EFF">
              <w:rPr>
                <w:sz w:val="21"/>
                <w:szCs w:val="21"/>
                <w:shd w:val="clear" w:color="auto" w:fill="FFFFFF" w:themeFill="background1"/>
              </w:rPr>
              <w:t>Not relevant – RECOVEU is not focused on alcohol addiction.</w:t>
            </w:r>
            <w:r w:rsidRPr="00A54EFF">
              <w:rPr>
                <w:sz w:val="21"/>
                <w:szCs w:val="21"/>
                <w:shd w:val="clear" w:color="auto" w:fill="FFFF00"/>
              </w:rPr>
              <w:t xml:space="preserve"> </w:t>
            </w:r>
            <w:r w:rsidR="00CB3B62" w:rsidRPr="00A54EFF">
              <w:rPr>
                <w:sz w:val="21"/>
                <w:szCs w:val="21"/>
                <w:shd w:val="clear" w:color="auto" w:fill="FFFF00"/>
              </w:rPr>
              <w:t xml:space="preserve"> </w:t>
            </w:r>
          </w:p>
        </w:tc>
      </w:tr>
      <w:tr w:rsidR="006B0D74" w:rsidRPr="00046677" w14:paraId="354E0550" w14:textId="77777777" w:rsidTr="00A54EFF">
        <w:tc>
          <w:tcPr>
            <w:tcW w:w="1526" w:type="dxa"/>
          </w:tcPr>
          <w:p w14:paraId="6DEB53B0" w14:textId="4BC036B9" w:rsidR="006B0D74" w:rsidRPr="006B0D74" w:rsidRDefault="00F1312A" w:rsidP="006B0D74">
            <w:pPr>
              <w:spacing w:before="0"/>
              <w:jc w:val="left"/>
              <w:rPr>
                <w:sz w:val="21"/>
                <w:szCs w:val="21"/>
              </w:rPr>
            </w:pPr>
            <w:r>
              <w:rPr>
                <w:rFonts w:eastAsia="Times New Roman"/>
                <w:sz w:val="21"/>
                <w:szCs w:val="21"/>
              </w:rPr>
              <w:t>The AUDIT Test for Alcohol Addiction (Alcoholism)</w:t>
            </w:r>
          </w:p>
        </w:tc>
        <w:tc>
          <w:tcPr>
            <w:tcW w:w="1276" w:type="dxa"/>
          </w:tcPr>
          <w:p w14:paraId="77F680EB" w14:textId="02571EC5" w:rsidR="006B0D74" w:rsidRPr="006B0D74" w:rsidRDefault="006B0D74" w:rsidP="006B0D74">
            <w:pPr>
              <w:spacing w:before="0"/>
              <w:jc w:val="left"/>
              <w:rPr>
                <w:sz w:val="21"/>
                <w:szCs w:val="21"/>
              </w:rPr>
            </w:pPr>
            <w:r>
              <w:rPr>
                <w:rFonts w:eastAsia="Times New Roman"/>
                <w:sz w:val="21"/>
                <w:szCs w:val="21"/>
              </w:rPr>
              <w:t>Romania (</w:t>
            </w:r>
            <w:r w:rsidRPr="006B0D74">
              <w:rPr>
                <w:rFonts w:eastAsia="Times New Roman"/>
                <w:sz w:val="21"/>
                <w:szCs w:val="21"/>
              </w:rPr>
              <w:t>Y</w:t>
            </w:r>
            <w:r>
              <w:rPr>
                <w:rFonts w:eastAsia="Times New Roman"/>
                <w:sz w:val="21"/>
                <w:szCs w:val="21"/>
              </w:rPr>
              <w:t>es)</w:t>
            </w:r>
          </w:p>
        </w:tc>
        <w:tc>
          <w:tcPr>
            <w:tcW w:w="2551" w:type="dxa"/>
          </w:tcPr>
          <w:p w14:paraId="46BCAC7C" w14:textId="680D9494" w:rsidR="006B0D74" w:rsidRPr="006B0D74" w:rsidRDefault="00A73393" w:rsidP="006B0D74">
            <w:pPr>
              <w:spacing w:before="0"/>
              <w:jc w:val="left"/>
              <w:rPr>
                <w:sz w:val="21"/>
                <w:szCs w:val="21"/>
              </w:rPr>
            </w:pPr>
            <w:r>
              <w:rPr>
                <w:rFonts w:eastAsia="Times New Roman"/>
                <w:sz w:val="21"/>
                <w:szCs w:val="21"/>
              </w:rPr>
              <w:t>D</w:t>
            </w:r>
            <w:r w:rsidR="00F1312A">
              <w:rPr>
                <w:rFonts w:eastAsia="Times New Roman"/>
                <w:sz w:val="21"/>
                <w:szCs w:val="21"/>
              </w:rPr>
              <w:t>etermines l</w:t>
            </w:r>
            <w:r w:rsidR="006B0D74" w:rsidRPr="006B0D74">
              <w:rPr>
                <w:rFonts w:eastAsia="Times New Roman"/>
                <w:sz w:val="21"/>
                <w:szCs w:val="21"/>
              </w:rPr>
              <w:t xml:space="preserve">evel of </w:t>
            </w:r>
            <w:r w:rsidR="00F1312A">
              <w:rPr>
                <w:rFonts w:eastAsia="Times New Roman"/>
                <w:sz w:val="21"/>
                <w:szCs w:val="21"/>
              </w:rPr>
              <w:t xml:space="preserve">alcohol </w:t>
            </w:r>
            <w:r w:rsidR="006B0D74" w:rsidRPr="006B0D74">
              <w:rPr>
                <w:rFonts w:eastAsia="Times New Roman"/>
                <w:sz w:val="21"/>
                <w:szCs w:val="21"/>
              </w:rPr>
              <w:t>use and type of drinking</w:t>
            </w:r>
            <w:r w:rsidR="00F1312A">
              <w:rPr>
                <w:rFonts w:eastAsia="Times New Roman"/>
                <w:sz w:val="21"/>
                <w:szCs w:val="21"/>
              </w:rPr>
              <w:t xml:space="preserve">. Interview version of the form is given in the </w:t>
            </w:r>
            <w:r>
              <w:rPr>
                <w:rFonts w:eastAsia="Times New Roman"/>
                <w:sz w:val="21"/>
                <w:szCs w:val="21"/>
              </w:rPr>
              <w:t>manual (</w:t>
            </w:r>
            <w:r w:rsidR="00F1312A">
              <w:rPr>
                <w:rFonts w:eastAsia="Times New Roman"/>
                <w:sz w:val="21"/>
                <w:szCs w:val="21"/>
              </w:rPr>
              <w:t>see right for link)</w:t>
            </w:r>
            <w:r w:rsidR="00824817">
              <w:rPr>
                <w:rFonts w:eastAsia="Times New Roman"/>
                <w:sz w:val="21"/>
                <w:szCs w:val="21"/>
              </w:rPr>
              <w:t>. NOTE – this manual calls the test</w:t>
            </w:r>
            <w:r w:rsidR="006F3BE1">
              <w:rPr>
                <w:rFonts w:eastAsia="Times New Roman"/>
                <w:sz w:val="21"/>
                <w:szCs w:val="21"/>
              </w:rPr>
              <w:t>:</w:t>
            </w:r>
            <w:r w:rsidR="00824817">
              <w:rPr>
                <w:rFonts w:eastAsia="Times New Roman"/>
                <w:sz w:val="21"/>
                <w:szCs w:val="21"/>
              </w:rPr>
              <w:t xml:space="preserve"> </w:t>
            </w:r>
            <w:r w:rsidR="00824817" w:rsidRPr="006F3BE1">
              <w:rPr>
                <w:rFonts w:eastAsia="Times New Roman"/>
                <w:bCs/>
                <w:i/>
                <w:sz w:val="21"/>
                <w:szCs w:val="21"/>
              </w:rPr>
              <w:t>The Alcohol Use Disorders Identification Test.</w:t>
            </w:r>
          </w:p>
        </w:tc>
        <w:tc>
          <w:tcPr>
            <w:tcW w:w="2693" w:type="dxa"/>
          </w:tcPr>
          <w:p w14:paraId="69EB51FB" w14:textId="77777777" w:rsidR="006B0D74" w:rsidRPr="006B0D74" w:rsidRDefault="006B0D74" w:rsidP="006B0D74">
            <w:pPr>
              <w:spacing w:before="0"/>
              <w:jc w:val="left"/>
              <w:rPr>
                <w:rFonts w:eastAsia="Times New Roman"/>
                <w:sz w:val="21"/>
                <w:szCs w:val="21"/>
              </w:rPr>
            </w:pPr>
            <w:r w:rsidRPr="006B0D74">
              <w:rPr>
                <w:rFonts w:eastAsia="Times New Roman"/>
                <w:sz w:val="21"/>
                <w:szCs w:val="21"/>
              </w:rPr>
              <w:t>As part of the admission procedure in the counselling program for clients who are not clear about their drinking pattern.</w:t>
            </w:r>
          </w:p>
          <w:p w14:paraId="4F31E74A" w14:textId="4C22D144" w:rsidR="006B0D74" w:rsidRPr="006B0D74" w:rsidRDefault="006B0D74" w:rsidP="007C7951">
            <w:pPr>
              <w:spacing w:before="0"/>
              <w:jc w:val="left"/>
              <w:rPr>
                <w:sz w:val="21"/>
                <w:szCs w:val="21"/>
              </w:rPr>
            </w:pPr>
            <w:r w:rsidRPr="006B0D74">
              <w:rPr>
                <w:rFonts w:eastAsia="Times New Roman"/>
                <w:sz w:val="21"/>
                <w:szCs w:val="21"/>
              </w:rPr>
              <w:t>Social worker/addiction counsellor</w:t>
            </w:r>
            <w:r w:rsidR="00453A39">
              <w:rPr>
                <w:rFonts w:eastAsia="Times New Roman"/>
                <w:sz w:val="21"/>
                <w:szCs w:val="21"/>
              </w:rPr>
              <w:t xml:space="preserve"> completes. </w:t>
            </w:r>
            <w:r w:rsidR="007C7951">
              <w:rPr>
                <w:rFonts w:eastAsia="Times New Roman"/>
                <w:sz w:val="21"/>
                <w:szCs w:val="21"/>
              </w:rPr>
              <w:t xml:space="preserve">There is a self-report version in the manual. </w:t>
            </w:r>
            <w:r w:rsidR="00A73393">
              <w:rPr>
                <w:rFonts w:eastAsia="Times New Roman"/>
                <w:sz w:val="21"/>
                <w:szCs w:val="21"/>
              </w:rPr>
              <w:t xml:space="preserve"> </w:t>
            </w:r>
          </w:p>
        </w:tc>
        <w:tc>
          <w:tcPr>
            <w:tcW w:w="2552" w:type="dxa"/>
          </w:tcPr>
          <w:p w14:paraId="4882DE58" w14:textId="76A1D25A" w:rsidR="006B0D74" w:rsidRPr="006B0D74" w:rsidRDefault="006B0D74" w:rsidP="006B0D74">
            <w:pPr>
              <w:spacing w:before="0"/>
              <w:jc w:val="left"/>
              <w:rPr>
                <w:sz w:val="21"/>
                <w:szCs w:val="21"/>
              </w:rPr>
            </w:pPr>
            <w:r w:rsidRPr="006B0D74">
              <w:rPr>
                <w:rFonts w:eastAsia="Times New Roman"/>
                <w:sz w:val="21"/>
                <w:szCs w:val="21"/>
              </w:rPr>
              <w:t>Important</w:t>
            </w:r>
            <w:r w:rsidR="00F1312A">
              <w:rPr>
                <w:rFonts w:eastAsia="Times New Roman"/>
                <w:sz w:val="21"/>
                <w:szCs w:val="21"/>
              </w:rPr>
              <w:t>.</w:t>
            </w:r>
            <w:r w:rsidRPr="006B0D74">
              <w:rPr>
                <w:rFonts w:eastAsia="Times New Roman"/>
                <w:sz w:val="21"/>
                <w:szCs w:val="21"/>
              </w:rPr>
              <w:t xml:space="preserve"> </w:t>
            </w:r>
          </w:p>
        </w:tc>
        <w:tc>
          <w:tcPr>
            <w:tcW w:w="2268" w:type="dxa"/>
          </w:tcPr>
          <w:p w14:paraId="76E5848A" w14:textId="7AD44E1F" w:rsidR="006B0D74" w:rsidRPr="00A54EFF" w:rsidRDefault="006B0D74" w:rsidP="006B0D74">
            <w:pPr>
              <w:spacing w:before="0"/>
              <w:jc w:val="left"/>
              <w:rPr>
                <w:rFonts w:eastAsia="Times New Roman"/>
                <w:sz w:val="21"/>
                <w:szCs w:val="21"/>
              </w:rPr>
            </w:pPr>
            <w:r w:rsidRPr="00A54EFF">
              <w:rPr>
                <w:rFonts w:eastAsia="Times New Roman"/>
                <w:sz w:val="21"/>
                <w:szCs w:val="21"/>
              </w:rPr>
              <w:t>Standard tool</w:t>
            </w:r>
            <w:r w:rsidR="00F1312A" w:rsidRPr="00A54EFF">
              <w:rPr>
                <w:rFonts w:eastAsia="Times New Roman"/>
                <w:sz w:val="21"/>
                <w:szCs w:val="21"/>
              </w:rPr>
              <w:t xml:space="preserve">. Development manual for this can be found at </w:t>
            </w:r>
            <w:hyperlink r:id="rId35" w:history="1">
              <w:r w:rsidR="00F1312A" w:rsidRPr="00A54EFF">
                <w:rPr>
                  <w:rStyle w:val="Hyperlink"/>
                  <w:rFonts w:eastAsia="Times New Roman"/>
                  <w:sz w:val="21"/>
                  <w:szCs w:val="21"/>
                </w:rPr>
                <w:t>http://www.talkingalcohol.com/files/pdfs/WHO_audit.pdf</w:t>
              </w:r>
            </w:hyperlink>
          </w:p>
          <w:p w14:paraId="5F98B55A" w14:textId="3472114C" w:rsidR="00F1312A" w:rsidRPr="00A54EFF" w:rsidRDefault="00F1312A" w:rsidP="00F1312A">
            <w:pPr>
              <w:spacing w:before="0"/>
              <w:jc w:val="left"/>
              <w:rPr>
                <w:sz w:val="21"/>
                <w:szCs w:val="21"/>
              </w:rPr>
            </w:pPr>
            <w:r w:rsidRPr="00A54EFF">
              <w:rPr>
                <w:rFonts w:eastAsia="Times New Roman"/>
                <w:sz w:val="21"/>
                <w:szCs w:val="21"/>
              </w:rPr>
              <w:t xml:space="preserve">Does not say whether this can be freely used.  </w:t>
            </w:r>
          </w:p>
        </w:tc>
        <w:tc>
          <w:tcPr>
            <w:tcW w:w="2410" w:type="dxa"/>
            <w:shd w:val="clear" w:color="auto" w:fill="FFFFFF" w:themeFill="background1"/>
          </w:tcPr>
          <w:p w14:paraId="7EA6E6D4" w14:textId="77777777" w:rsidR="006F3BE1" w:rsidRPr="00A54EFF" w:rsidRDefault="00F1312A" w:rsidP="00801342">
            <w:pPr>
              <w:spacing w:before="0"/>
              <w:jc w:val="left"/>
              <w:rPr>
                <w:sz w:val="21"/>
                <w:szCs w:val="21"/>
              </w:rPr>
            </w:pPr>
            <w:r w:rsidRPr="00A54EFF">
              <w:rPr>
                <w:sz w:val="21"/>
                <w:szCs w:val="21"/>
              </w:rPr>
              <w:t xml:space="preserve">10 questions on levels of drinking. </w:t>
            </w:r>
          </w:p>
          <w:p w14:paraId="63F92B4C" w14:textId="77777777" w:rsidR="006F3BE1" w:rsidRPr="00A54EFF" w:rsidRDefault="006F3BE1" w:rsidP="00801342">
            <w:pPr>
              <w:spacing w:before="0"/>
              <w:jc w:val="left"/>
              <w:rPr>
                <w:sz w:val="21"/>
                <w:szCs w:val="21"/>
              </w:rPr>
            </w:pPr>
          </w:p>
          <w:p w14:paraId="0072204E" w14:textId="243ED1EF" w:rsidR="006B0D74" w:rsidRPr="00A54EFF" w:rsidRDefault="006F3BE1" w:rsidP="00801342">
            <w:pPr>
              <w:spacing w:before="0"/>
              <w:jc w:val="left"/>
              <w:rPr>
                <w:sz w:val="21"/>
                <w:szCs w:val="21"/>
              </w:rPr>
            </w:pPr>
            <w:r w:rsidRPr="00A54EFF">
              <w:rPr>
                <w:sz w:val="21"/>
                <w:szCs w:val="21"/>
                <w:shd w:val="clear" w:color="auto" w:fill="FFFFFF" w:themeFill="background1"/>
              </w:rPr>
              <w:t>Not relevant – RECOVEU is not focused on alcohol addiction.</w:t>
            </w:r>
            <w:r w:rsidRPr="00A54EFF">
              <w:rPr>
                <w:sz w:val="21"/>
                <w:szCs w:val="21"/>
                <w:shd w:val="clear" w:color="auto" w:fill="FFFF00"/>
              </w:rPr>
              <w:t xml:space="preserve">  </w:t>
            </w:r>
          </w:p>
        </w:tc>
      </w:tr>
      <w:tr w:rsidR="006B0D74" w:rsidRPr="00046677" w14:paraId="765B6D4C" w14:textId="77777777" w:rsidTr="00533BCE">
        <w:tc>
          <w:tcPr>
            <w:tcW w:w="1526" w:type="dxa"/>
          </w:tcPr>
          <w:p w14:paraId="71CB37FD" w14:textId="0E65B7E2" w:rsidR="006B0D74" w:rsidRPr="006B0D74" w:rsidRDefault="00287E7B" w:rsidP="00287E7B">
            <w:pPr>
              <w:spacing w:before="0"/>
              <w:jc w:val="left"/>
              <w:rPr>
                <w:sz w:val="21"/>
                <w:szCs w:val="21"/>
              </w:rPr>
            </w:pPr>
            <w:r>
              <w:rPr>
                <w:rFonts w:eastAsia="Times New Roman"/>
                <w:sz w:val="21"/>
                <w:szCs w:val="21"/>
              </w:rPr>
              <w:t>Pre and Post Test</w:t>
            </w:r>
          </w:p>
        </w:tc>
        <w:tc>
          <w:tcPr>
            <w:tcW w:w="1276" w:type="dxa"/>
          </w:tcPr>
          <w:p w14:paraId="1C2FCB90" w14:textId="52105CEE" w:rsidR="006B0D74" w:rsidRPr="006B0D74" w:rsidRDefault="003A45D8" w:rsidP="006B0D74">
            <w:pPr>
              <w:spacing w:before="0"/>
              <w:jc w:val="left"/>
              <w:rPr>
                <w:sz w:val="21"/>
                <w:szCs w:val="21"/>
              </w:rPr>
            </w:pPr>
            <w:r>
              <w:rPr>
                <w:sz w:val="21"/>
                <w:szCs w:val="21"/>
              </w:rPr>
              <w:t>Romania (</w:t>
            </w:r>
            <w:r w:rsidR="002023D0">
              <w:rPr>
                <w:sz w:val="21"/>
                <w:szCs w:val="21"/>
              </w:rPr>
              <w:t>Yes</w:t>
            </w:r>
            <w:r>
              <w:rPr>
                <w:sz w:val="21"/>
                <w:szCs w:val="21"/>
              </w:rPr>
              <w:t>)</w:t>
            </w:r>
          </w:p>
        </w:tc>
        <w:tc>
          <w:tcPr>
            <w:tcW w:w="2551" w:type="dxa"/>
          </w:tcPr>
          <w:p w14:paraId="61148E7D" w14:textId="564B9BC0" w:rsidR="006B0D74" w:rsidRPr="006B0D74" w:rsidRDefault="006B0D74" w:rsidP="006B0D74">
            <w:pPr>
              <w:spacing w:before="0"/>
              <w:jc w:val="left"/>
              <w:rPr>
                <w:rFonts w:eastAsia="Times New Roman"/>
                <w:sz w:val="21"/>
                <w:szCs w:val="21"/>
              </w:rPr>
            </w:pPr>
            <w:r w:rsidRPr="006B0D74">
              <w:rPr>
                <w:rFonts w:eastAsia="Times New Roman"/>
                <w:sz w:val="21"/>
                <w:szCs w:val="21"/>
              </w:rPr>
              <w:t>Specific knowledge on alcohol and drug addiction and recovery</w:t>
            </w:r>
            <w:r w:rsidR="00287E7B">
              <w:rPr>
                <w:rFonts w:eastAsia="Times New Roman"/>
                <w:sz w:val="21"/>
                <w:szCs w:val="21"/>
              </w:rPr>
              <w:t>.</w:t>
            </w:r>
          </w:p>
          <w:p w14:paraId="70A1274E" w14:textId="372C4F80" w:rsidR="006B0D74" w:rsidRPr="006B0D74" w:rsidRDefault="006B0D74" w:rsidP="006B0D74">
            <w:pPr>
              <w:spacing w:before="0"/>
              <w:jc w:val="left"/>
              <w:rPr>
                <w:sz w:val="21"/>
                <w:szCs w:val="21"/>
              </w:rPr>
            </w:pPr>
            <w:r w:rsidRPr="006B0D74">
              <w:rPr>
                <w:rFonts w:eastAsia="Times New Roman"/>
                <w:sz w:val="21"/>
                <w:szCs w:val="21"/>
              </w:rPr>
              <w:t>Pen/paper</w:t>
            </w:r>
            <w:r w:rsidR="002023D0">
              <w:rPr>
                <w:rFonts w:eastAsia="Times New Roman"/>
                <w:sz w:val="21"/>
                <w:szCs w:val="21"/>
              </w:rPr>
              <w:t xml:space="preserve"> – list of open-ended questions</w:t>
            </w:r>
            <w:r w:rsidR="00287E7B">
              <w:rPr>
                <w:rFonts w:eastAsia="Times New Roman"/>
                <w:sz w:val="21"/>
                <w:szCs w:val="21"/>
              </w:rPr>
              <w:t>.</w:t>
            </w:r>
            <w:r w:rsidRPr="006B0D74">
              <w:rPr>
                <w:rFonts w:eastAsia="Times New Roman"/>
                <w:sz w:val="21"/>
                <w:szCs w:val="21"/>
              </w:rPr>
              <w:t xml:space="preserve"> </w:t>
            </w:r>
          </w:p>
        </w:tc>
        <w:tc>
          <w:tcPr>
            <w:tcW w:w="2693" w:type="dxa"/>
          </w:tcPr>
          <w:p w14:paraId="716DCCED" w14:textId="049815E3" w:rsidR="006B0D74" w:rsidRPr="006B0D74" w:rsidRDefault="00287E7B" w:rsidP="00287E7B">
            <w:pPr>
              <w:spacing w:before="0"/>
              <w:jc w:val="left"/>
              <w:rPr>
                <w:sz w:val="21"/>
                <w:szCs w:val="21"/>
              </w:rPr>
            </w:pPr>
            <w:r>
              <w:rPr>
                <w:rFonts w:eastAsia="Times New Roman"/>
                <w:sz w:val="21"/>
                <w:szCs w:val="21"/>
              </w:rPr>
              <w:t>Used i</w:t>
            </w:r>
            <w:r w:rsidR="006B0D74" w:rsidRPr="006B0D74">
              <w:rPr>
                <w:rFonts w:eastAsia="Times New Roman"/>
                <w:sz w:val="21"/>
                <w:szCs w:val="21"/>
              </w:rPr>
              <w:t>n educational and responsibility training</w:t>
            </w:r>
            <w:r>
              <w:rPr>
                <w:rFonts w:eastAsia="Times New Roman"/>
                <w:sz w:val="21"/>
                <w:szCs w:val="21"/>
              </w:rPr>
              <w:t xml:space="preserve"> courses</w:t>
            </w:r>
            <w:r w:rsidR="006B0D74" w:rsidRPr="006B0D74">
              <w:rPr>
                <w:rFonts w:eastAsia="Times New Roman"/>
                <w:sz w:val="21"/>
                <w:szCs w:val="21"/>
              </w:rPr>
              <w:t>. Social worker/addiction counsellor</w:t>
            </w:r>
            <w:r>
              <w:rPr>
                <w:rFonts w:eastAsia="Times New Roman"/>
                <w:sz w:val="21"/>
                <w:szCs w:val="21"/>
              </w:rPr>
              <w:t xml:space="preserve"> completes. </w:t>
            </w:r>
          </w:p>
        </w:tc>
        <w:tc>
          <w:tcPr>
            <w:tcW w:w="2552" w:type="dxa"/>
          </w:tcPr>
          <w:p w14:paraId="1C5B8807" w14:textId="5C3171D9" w:rsidR="006B0D74" w:rsidRPr="006B0D74" w:rsidRDefault="006B0D74" w:rsidP="006B0D74">
            <w:pPr>
              <w:spacing w:before="0"/>
              <w:jc w:val="left"/>
              <w:rPr>
                <w:sz w:val="21"/>
                <w:szCs w:val="21"/>
              </w:rPr>
            </w:pPr>
            <w:r w:rsidRPr="006B0D74">
              <w:rPr>
                <w:rFonts w:eastAsia="Times New Roman"/>
                <w:sz w:val="21"/>
                <w:szCs w:val="21"/>
              </w:rPr>
              <w:t xml:space="preserve">Very important </w:t>
            </w:r>
          </w:p>
        </w:tc>
        <w:tc>
          <w:tcPr>
            <w:tcW w:w="2268" w:type="dxa"/>
          </w:tcPr>
          <w:p w14:paraId="7E7E259E" w14:textId="77777777" w:rsidR="006B0D74" w:rsidRPr="00154CCA" w:rsidRDefault="006B0D74" w:rsidP="00CC701F">
            <w:pPr>
              <w:spacing w:before="0"/>
              <w:jc w:val="left"/>
              <w:rPr>
                <w:sz w:val="21"/>
                <w:szCs w:val="21"/>
              </w:rPr>
            </w:pPr>
          </w:p>
        </w:tc>
        <w:tc>
          <w:tcPr>
            <w:tcW w:w="2410" w:type="dxa"/>
          </w:tcPr>
          <w:p w14:paraId="48761DA0" w14:textId="716D8705" w:rsidR="006B0D74" w:rsidRPr="00A54EFF" w:rsidRDefault="002023D0" w:rsidP="002023D0">
            <w:pPr>
              <w:spacing w:before="0"/>
              <w:jc w:val="left"/>
              <w:rPr>
                <w:sz w:val="21"/>
                <w:szCs w:val="21"/>
              </w:rPr>
            </w:pPr>
            <w:r w:rsidRPr="00A54EFF">
              <w:rPr>
                <w:sz w:val="21"/>
                <w:szCs w:val="21"/>
              </w:rPr>
              <w:t xml:space="preserve">Not relevant for RECOVEU because requires interview with service user. </w:t>
            </w:r>
          </w:p>
        </w:tc>
      </w:tr>
      <w:tr w:rsidR="003A76B2" w:rsidRPr="00046677" w14:paraId="3E7E793E" w14:textId="77777777" w:rsidTr="00533BCE">
        <w:tc>
          <w:tcPr>
            <w:tcW w:w="1526" w:type="dxa"/>
          </w:tcPr>
          <w:p w14:paraId="5C61660A" w14:textId="18A21308" w:rsidR="003A76B2" w:rsidRPr="003A76B2" w:rsidRDefault="003A76B2" w:rsidP="008064DF">
            <w:pPr>
              <w:spacing w:before="0"/>
              <w:jc w:val="left"/>
              <w:rPr>
                <w:sz w:val="21"/>
                <w:szCs w:val="21"/>
              </w:rPr>
            </w:pPr>
            <w:r w:rsidRPr="003A76B2">
              <w:rPr>
                <w:rFonts w:eastAsia="Times New Roman"/>
                <w:sz w:val="21"/>
                <w:szCs w:val="21"/>
              </w:rPr>
              <w:t xml:space="preserve">Drugs and Alcohol Star </w:t>
            </w:r>
            <w:r w:rsidR="00EB38C2">
              <w:rPr>
                <w:rFonts w:eastAsia="Times New Roman"/>
                <w:sz w:val="21"/>
                <w:szCs w:val="21"/>
              </w:rPr>
              <w:t>(The Outcomes Star for drug and alcohol recovery)</w:t>
            </w:r>
          </w:p>
        </w:tc>
        <w:tc>
          <w:tcPr>
            <w:tcW w:w="1276" w:type="dxa"/>
          </w:tcPr>
          <w:p w14:paraId="1F946A79" w14:textId="47711AD9" w:rsidR="003A76B2" w:rsidRPr="003A76B2" w:rsidRDefault="003A76B2" w:rsidP="00CC701F">
            <w:pPr>
              <w:spacing w:before="0"/>
              <w:jc w:val="left"/>
              <w:rPr>
                <w:sz w:val="21"/>
                <w:szCs w:val="21"/>
              </w:rPr>
            </w:pPr>
            <w:r>
              <w:rPr>
                <w:rFonts w:eastAsia="Times New Roman"/>
                <w:sz w:val="21"/>
                <w:szCs w:val="21"/>
              </w:rPr>
              <w:t>Ireland (</w:t>
            </w:r>
            <w:r w:rsidRPr="003A76B2">
              <w:rPr>
                <w:rFonts w:eastAsia="Times New Roman"/>
                <w:sz w:val="21"/>
                <w:szCs w:val="21"/>
              </w:rPr>
              <w:t>Yes</w:t>
            </w:r>
            <w:r>
              <w:rPr>
                <w:rFonts w:eastAsia="Times New Roman"/>
                <w:sz w:val="21"/>
                <w:szCs w:val="21"/>
              </w:rPr>
              <w:t>)</w:t>
            </w:r>
          </w:p>
        </w:tc>
        <w:tc>
          <w:tcPr>
            <w:tcW w:w="2551" w:type="dxa"/>
          </w:tcPr>
          <w:p w14:paraId="1BC55975" w14:textId="28DCB3C1" w:rsidR="003A76B2" w:rsidRPr="003A76B2" w:rsidRDefault="003A76B2" w:rsidP="00CF749F">
            <w:pPr>
              <w:spacing w:before="0"/>
              <w:jc w:val="left"/>
              <w:rPr>
                <w:sz w:val="21"/>
                <w:szCs w:val="21"/>
              </w:rPr>
            </w:pPr>
            <w:r w:rsidRPr="003A76B2">
              <w:rPr>
                <w:rFonts w:eastAsia="Times New Roman"/>
                <w:sz w:val="21"/>
                <w:szCs w:val="21"/>
              </w:rPr>
              <w:t xml:space="preserve">Addiction </w:t>
            </w:r>
            <w:r w:rsidR="008064DF">
              <w:rPr>
                <w:rFonts w:eastAsia="Times New Roman"/>
                <w:sz w:val="21"/>
                <w:szCs w:val="21"/>
              </w:rPr>
              <w:t>r</w:t>
            </w:r>
            <w:r w:rsidRPr="003A76B2">
              <w:rPr>
                <w:rFonts w:eastAsia="Times New Roman"/>
                <w:sz w:val="21"/>
                <w:szCs w:val="21"/>
              </w:rPr>
              <w:t>ecovery</w:t>
            </w:r>
            <w:r w:rsidR="00AB00B7">
              <w:rPr>
                <w:rFonts w:eastAsia="Times New Roman"/>
                <w:sz w:val="21"/>
                <w:szCs w:val="21"/>
              </w:rPr>
              <w:t xml:space="preserve"> –</w:t>
            </w:r>
            <w:r w:rsidR="00552189">
              <w:rPr>
                <w:rFonts w:eastAsia="Times New Roman"/>
                <w:sz w:val="21"/>
                <w:szCs w:val="21"/>
              </w:rPr>
              <w:t xml:space="preserve"> ‘</w:t>
            </w:r>
            <w:r w:rsidR="006F3BE1">
              <w:rPr>
                <w:rFonts w:eastAsia="Times New Roman"/>
                <w:sz w:val="21"/>
                <w:szCs w:val="21"/>
              </w:rPr>
              <w:t>A</w:t>
            </w:r>
            <w:r w:rsidR="00552189">
              <w:rPr>
                <w:rFonts w:eastAsia="Times New Roman"/>
                <w:sz w:val="21"/>
                <w:szCs w:val="21"/>
              </w:rPr>
              <w:t>n evidence-based tool for supporting and measuring change’.</w:t>
            </w:r>
            <w:r w:rsidR="00AB00B7">
              <w:rPr>
                <w:rFonts w:eastAsia="Times New Roman"/>
                <w:sz w:val="21"/>
                <w:szCs w:val="21"/>
              </w:rPr>
              <w:t xml:space="preserve"> </w:t>
            </w:r>
            <w:r w:rsidR="00552189">
              <w:rPr>
                <w:rFonts w:eastAsia="Times New Roman"/>
                <w:sz w:val="21"/>
                <w:szCs w:val="21"/>
              </w:rPr>
              <w:t>F</w:t>
            </w:r>
            <w:r w:rsidR="00AB00B7">
              <w:rPr>
                <w:rFonts w:eastAsia="Times New Roman"/>
                <w:sz w:val="21"/>
                <w:szCs w:val="21"/>
              </w:rPr>
              <w:t xml:space="preserve">ocuses on 10 areas seen as critical in supporting people in recovery (e.g. use of time, emotional health, money, etc.). Scored from 1-10 in a ‘star design’. Also includes </w:t>
            </w:r>
            <w:r w:rsidR="00CF749F">
              <w:rPr>
                <w:rFonts w:eastAsia="Times New Roman"/>
                <w:sz w:val="21"/>
                <w:szCs w:val="21"/>
              </w:rPr>
              <w:t>an</w:t>
            </w:r>
            <w:r w:rsidR="00AB00B7">
              <w:rPr>
                <w:rFonts w:eastAsia="Times New Roman"/>
                <w:sz w:val="21"/>
                <w:szCs w:val="21"/>
              </w:rPr>
              <w:t xml:space="preserve"> action plan template. </w:t>
            </w:r>
          </w:p>
        </w:tc>
        <w:tc>
          <w:tcPr>
            <w:tcW w:w="2693" w:type="dxa"/>
          </w:tcPr>
          <w:p w14:paraId="7D05AB80" w14:textId="346AC222" w:rsidR="003A76B2" w:rsidRPr="003A76B2" w:rsidRDefault="003A76B2" w:rsidP="00AB00B7">
            <w:pPr>
              <w:spacing w:before="0"/>
              <w:jc w:val="left"/>
              <w:rPr>
                <w:sz w:val="21"/>
                <w:szCs w:val="21"/>
              </w:rPr>
            </w:pPr>
            <w:r w:rsidRPr="003A76B2">
              <w:rPr>
                <w:rFonts w:eastAsia="Times New Roman"/>
                <w:sz w:val="21"/>
                <w:szCs w:val="21"/>
              </w:rPr>
              <w:t xml:space="preserve">Both </w:t>
            </w:r>
            <w:r w:rsidR="00AB00B7">
              <w:rPr>
                <w:rFonts w:eastAsia="Times New Roman"/>
                <w:sz w:val="21"/>
                <w:szCs w:val="21"/>
              </w:rPr>
              <w:t>g</w:t>
            </w:r>
            <w:r w:rsidRPr="003A76B2">
              <w:rPr>
                <w:rFonts w:eastAsia="Times New Roman"/>
                <w:sz w:val="21"/>
                <w:szCs w:val="21"/>
              </w:rPr>
              <w:t xml:space="preserve">roup and </w:t>
            </w:r>
            <w:r w:rsidR="00AB00B7">
              <w:rPr>
                <w:rFonts w:eastAsia="Times New Roman"/>
                <w:sz w:val="21"/>
                <w:szCs w:val="21"/>
              </w:rPr>
              <w:t>1:1’s</w:t>
            </w:r>
            <w:r w:rsidRPr="003A76B2">
              <w:rPr>
                <w:rFonts w:eastAsia="Times New Roman"/>
                <w:sz w:val="21"/>
                <w:szCs w:val="21"/>
              </w:rPr>
              <w:t xml:space="preserve"> with services users</w:t>
            </w:r>
            <w:r w:rsidR="00AB00B7">
              <w:rPr>
                <w:rFonts w:eastAsia="Times New Roman"/>
                <w:sz w:val="21"/>
                <w:szCs w:val="21"/>
              </w:rPr>
              <w:t xml:space="preserve">. Self-report tool. </w:t>
            </w:r>
            <w:r w:rsidR="00EB38C2">
              <w:rPr>
                <w:rFonts w:eastAsia="Times New Roman"/>
                <w:sz w:val="21"/>
                <w:szCs w:val="21"/>
              </w:rPr>
              <w:t xml:space="preserve">Can be done pre/post and </w:t>
            </w:r>
            <w:r w:rsidR="00DD5090">
              <w:rPr>
                <w:rFonts w:eastAsia="Times New Roman"/>
                <w:sz w:val="21"/>
                <w:szCs w:val="21"/>
              </w:rPr>
              <w:t xml:space="preserve">at </w:t>
            </w:r>
            <w:r w:rsidR="00EB38C2">
              <w:rPr>
                <w:rFonts w:eastAsia="Times New Roman"/>
                <w:sz w:val="21"/>
                <w:szCs w:val="21"/>
              </w:rPr>
              <w:t xml:space="preserve">other regular intervals as required. </w:t>
            </w:r>
          </w:p>
        </w:tc>
        <w:tc>
          <w:tcPr>
            <w:tcW w:w="2552" w:type="dxa"/>
          </w:tcPr>
          <w:p w14:paraId="5D915113" w14:textId="3EC244E4" w:rsidR="003A76B2" w:rsidRPr="00A54EFF" w:rsidRDefault="003A76B2" w:rsidP="007A7B39">
            <w:pPr>
              <w:spacing w:before="0"/>
              <w:jc w:val="left"/>
              <w:rPr>
                <w:sz w:val="21"/>
                <w:szCs w:val="21"/>
              </w:rPr>
            </w:pPr>
            <w:r w:rsidRPr="00A54EFF">
              <w:rPr>
                <w:rFonts w:eastAsia="Times New Roman"/>
                <w:sz w:val="21"/>
                <w:szCs w:val="21"/>
              </w:rPr>
              <w:t>Good tool</w:t>
            </w:r>
            <w:r w:rsidR="00B47466" w:rsidRPr="00A54EFF">
              <w:rPr>
                <w:rFonts w:eastAsia="Times New Roman"/>
                <w:sz w:val="21"/>
                <w:szCs w:val="21"/>
              </w:rPr>
              <w:t xml:space="preserve"> –</w:t>
            </w:r>
            <w:r w:rsidRPr="00A54EFF">
              <w:rPr>
                <w:rFonts w:eastAsia="Times New Roman"/>
                <w:sz w:val="21"/>
                <w:szCs w:val="21"/>
              </w:rPr>
              <w:t xml:space="preserve"> </w:t>
            </w:r>
            <w:r w:rsidR="00B47466" w:rsidRPr="00A54EFF">
              <w:rPr>
                <w:rFonts w:eastAsia="Times New Roman"/>
                <w:sz w:val="21"/>
                <w:szCs w:val="21"/>
              </w:rPr>
              <w:t>i</w:t>
            </w:r>
            <w:r w:rsidRPr="00A54EFF">
              <w:rPr>
                <w:rFonts w:eastAsia="Times New Roman"/>
                <w:sz w:val="21"/>
                <w:szCs w:val="21"/>
              </w:rPr>
              <w:t xml:space="preserve">t is easy to follow and service user </w:t>
            </w:r>
            <w:r w:rsidR="00AB00B7" w:rsidRPr="00A54EFF">
              <w:rPr>
                <w:rFonts w:eastAsia="Times New Roman"/>
                <w:sz w:val="21"/>
                <w:szCs w:val="21"/>
              </w:rPr>
              <w:t>completes it</w:t>
            </w:r>
            <w:r w:rsidRPr="00A54EFF">
              <w:rPr>
                <w:rFonts w:eastAsia="Times New Roman"/>
                <w:sz w:val="21"/>
                <w:szCs w:val="21"/>
              </w:rPr>
              <w:t xml:space="preserve">. </w:t>
            </w:r>
            <w:proofErr w:type="spellStart"/>
            <w:r w:rsidRPr="00A54EFF">
              <w:rPr>
                <w:rFonts w:eastAsia="Times New Roman"/>
                <w:sz w:val="21"/>
                <w:szCs w:val="21"/>
              </w:rPr>
              <w:t>Soilse</w:t>
            </w:r>
            <w:proofErr w:type="spellEnd"/>
            <w:r w:rsidRPr="00A54EFF">
              <w:rPr>
                <w:rFonts w:eastAsia="Times New Roman"/>
                <w:sz w:val="21"/>
                <w:szCs w:val="21"/>
              </w:rPr>
              <w:t xml:space="preserve"> would use this in group setting</w:t>
            </w:r>
            <w:r w:rsidR="007A7B39" w:rsidRPr="00A54EFF">
              <w:rPr>
                <w:rFonts w:eastAsia="Times New Roman"/>
                <w:sz w:val="21"/>
                <w:szCs w:val="21"/>
              </w:rPr>
              <w:t>s</w:t>
            </w:r>
            <w:r w:rsidRPr="00A54EFF">
              <w:rPr>
                <w:rFonts w:eastAsia="Times New Roman"/>
                <w:sz w:val="21"/>
                <w:szCs w:val="21"/>
              </w:rPr>
              <w:t xml:space="preserve"> at the beginning </w:t>
            </w:r>
            <w:r w:rsidR="007A7B39" w:rsidRPr="00A54EFF">
              <w:rPr>
                <w:rFonts w:eastAsia="Times New Roman"/>
                <w:sz w:val="21"/>
                <w:szCs w:val="21"/>
              </w:rPr>
              <w:t xml:space="preserve">for </w:t>
            </w:r>
            <w:r w:rsidR="00DD5090" w:rsidRPr="00A54EFF">
              <w:rPr>
                <w:rFonts w:eastAsia="Times New Roman"/>
                <w:sz w:val="21"/>
                <w:szCs w:val="21"/>
              </w:rPr>
              <w:t>a</w:t>
            </w:r>
            <w:r w:rsidR="007A7B39" w:rsidRPr="00A54EFF">
              <w:rPr>
                <w:rFonts w:eastAsia="Times New Roman"/>
                <w:sz w:val="21"/>
                <w:szCs w:val="21"/>
              </w:rPr>
              <w:t xml:space="preserve"> baseline assessment</w:t>
            </w:r>
            <w:r w:rsidRPr="00A54EFF">
              <w:rPr>
                <w:rFonts w:eastAsia="Times New Roman"/>
                <w:sz w:val="21"/>
                <w:szCs w:val="21"/>
              </w:rPr>
              <w:t xml:space="preserve"> and </w:t>
            </w:r>
            <w:r w:rsidR="007A7B39" w:rsidRPr="00A54EFF">
              <w:rPr>
                <w:rFonts w:eastAsia="Times New Roman"/>
                <w:sz w:val="21"/>
                <w:szCs w:val="21"/>
              </w:rPr>
              <w:t xml:space="preserve">again </w:t>
            </w:r>
            <w:r w:rsidRPr="00A54EFF">
              <w:rPr>
                <w:rFonts w:eastAsia="Times New Roman"/>
                <w:sz w:val="21"/>
                <w:szCs w:val="21"/>
              </w:rPr>
              <w:t xml:space="preserve">at the end, as a form of </w:t>
            </w:r>
            <w:r w:rsidR="007A7B39" w:rsidRPr="00A54EFF">
              <w:rPr>
                <w:rFonts w:eastAsia="Times New Roman"/>
                <w:sz w:val="21"/>
                <w:szCs w:val="21"/>
              </w:rPr>
              <w:t xml:space="preserve">review and </w:t>
            </w:r>
            <w:r w:rsidRPr="00A54EFF">
              <w:rPr>
                <w:rFonts w:eastAsia="Times New Roman"/>
                <w:sz w:val="21"/>
                <w:szCs w:val="21"/>
              </w:rPr>
              <w:t>progress tracking</w:t>
            </w:r>
            <w:r w:rsidR="00AB00B7" w:rsidRPr="00A54EFF">
              <w:rPr>
                <w:rFonts w:eastAsia="Times New Roman"/>
                <w:sz w:val="21"/>
                <w:szCs w:val="21"/>
              </w:rPr>
              <w:t>.</w:t>
            </w:r>
          </w:p>
        </w:tc>
        <w:tc>
          <w:tcPr>
            <w:tcW w:w="2268" w:type="dxa"/>
          </w:tcPr>
          <w:p w14:paraId="4DB3AF6A" w14:textId="4A73ABF7" w:rsidR="003A76B2" w:rsidRPr="00A54EFF" w:rsidRDefault="00B560D7" w:rsidP="00B560D7">
            <w:pPr>
              <w:spacing w:before="0"/>
              <w:jc w:val="left"/>
              <w:rPr>
                <w:sz w:val="21"/>
                <w:szCs w:val="21"/>
              </w:rPr>
            </w:pPr>
            <w:r w:rsidRPr="00A54EFF">
              <w:rPr>
                <w:sz w:val="21"/>
                <w:szCs w:val="21"/>
              </w:rPr>
              <w:t>Need to buy license to use (based on the number of workers/managers using the tool – £330 minimum). Star Recovery website</w:t>
            </w:r>
            <w:r w:rsidR="00AB00B7" w:rsidRPr="00A54EFF">
              <w:rPr>
                <w:sz w:val="21"/>
                <w:szCs w:val="21"/>
              </w:rPr>
              <w:t>:</w:t>
            </w:r>
          </w:p>
          <w:p w14:paraId="2AE01E3F" w14:textId="28573BD9" w:rsidR="00AB00B7" w:rsidRPr="00A54EFF" w:rsidRDefault="0024781C" w:rsidP="00CC701F">
            <w:pPr>
              <w:spacing w:before="0"/>
              <w:jc w:val="left"/>
              <w:rPr>
                <w:sz w:val="21"/>
                <w:szCs w:val="21"/>
              </w:rPr>
            </w:pPr>
            <w:hyperlink r:id="rId36" w:history="1">
              <w:r w:rsidR="00A54EFF" w:rsidRPr="00A54EFF">
                <w:rPr>
                  <w:rStyle w:val="Hyperlink"/>
                  <w:sz w:val="21"/>
                  <w:szCs w:val="21"/>
                </w:rPr>
                <w:t>http://www.outcomesstar.org.uk/drugs-star/</w:t>
              </w:r>
            </w:hyperlink>
            <w:r w:rsidR="00A54EFF" w:rsidRPr="00A54EFF">
              <w:rPr>
                <w:sz w:val="21"/>
                <w:szCs w:val="21"/>
              </w:rPr>
              <w:t xml:space="preserve"> </w:t>
            </w:r>
          </w:p>
        </w:tc>
        <w:tc>
          <w:tcPr>
            <w:tcW w:w="2410" w:type="dxa"/>
          </w:tcPr>
          <w:p w14:paraId="72F51047" w14:textId="36F9A660" w:rsidR="003A76B2" w:rsidRPr="00A54EFF" w:rsidRDefault="00B560D7" w:rsidP="006F3BE1">
            <w:pPr>
              <w:spacing w:before="0"/>
              <w:jc w:val="left"/>
              <w:rPr>
                <w:sz w:val="21"/>
                <w:szCs w:val="21"/>
              </w:rPr>
            </w:pPr>
            <w:r w:rsidRPr="00A54EFF">
              <w:rPr>
                <w:sz w:val="21"/>
                <w:szCs w:val="21"/>
              </w:rPr>
              <w:t xml:space="preserve">Very good but cannot use for </w:t>
            </w:r>
            <w:r w:rsidR="00AB00B7" w:rsidRPr="00A54EFF">
              <w:rPr>
                <w:sz w:val="21"/>
                <w:szCs w:val="21"/>
              </w:rPr>
              <w:t xml:space="preserve">RECOVEU as </w:t>
            </w:r>
            <w:r w:rsidRPr="00A54EFF">
              <w:rPr>
                <w:sz w:val="21"/>
                <w:szCs w:val="21"/>
              </w:rPr>
              <w:t xml:space="preserve">there is </w:t>
            </w:r>
            <w:r w:rsidR="00AB00B7" w:rsidRPr="00A54EFF">
              <w:rPr>
                <w:sz w:val="21"/>
                <w:szCs w:val="21"/>
              </w:rPr>
              <w:t xml:space="preserve">no funding </w:t>
            </w:r>
            <w:r w:rsidRPr="00A54EFF">
              <w:rPr>
                <w:sz w:val="21"/>
                <w:szCs w:val="21"/>
              </w:rPr>
              <w:t>to pay for licenses</w:t>
            </w:r>
            <w:r w:rsidR="006F3BE1" w:rsidRPr="00A54EFF">
              <w:rPr>
                <w:sz w:val="21"/>
                <w:szCs w:val="21"/>
              </w:rPr>
              <w:t>.</w:t>
            </w:r>
            <w:r w:rsidRPr="00A54EFF">
              <w:rPr>
                <w:sz w:val="21"/>
                <w:szCs w:val="21"/>
              </w:rPr>
              <w:t xml:space="preserve"> </w:t>
            </w:r>
          </w:p>
        </w:tc>
      </w:tr>
      <w:tr w:rsidR="004F09F1" w:rsidRPr="00046677" w14:paraId="723F3528" w14:textId="77777777" w:rsidTr="00533BCE">
        <w:tc>
          <w:tcPr>
            <w:tcW w:w="1526" w:type="dxa"/>
          </w:tcPr>
          <w:p w14:paraId="1B899BCF" w14:textId="40807581" w:rsidR="004F09F1" w:rsidRPr="004F09F1" w:rsidRDefault="004F09F1" w:rsidP="004F09F1">
            <w:pPr>
              <w:spacing w:before="0"/>
              <w:jc w:val="left"/>
              <w:rPr>
                <w:sz w:val="21"/>
                <w:szCs w:val="21"/>
              </w:rPr>
            </w:pPr>
            <w:r w:rsidRPr="004F09F1">
              <w:rPr>
                <w:rFonts w:eastAsia="Times New Roman"/>
                <w:sz w:val="21"/>
                <w:szCs w:val="21"/>
              </w:rPr>
              <w:t>COAIM</w:t>
            </w:r>
            <w:r w:rsidR="009C34D7">
              <w:rPr>
                <w:rFonts w:eastAsia="Times New Roman"/>
                <w:sz w:val="21"/>
                <w:szCs w:val="21"/>
              </w:rPr>
              <w:t xml:space="preserve"> – Change Outcome and Impact Measuring</w:t>
            </w:r>
          </w:p>
        </w:tc>
        <w:tc>
          <w:tcPr>
            <w:tcW w:w="1276" w:type="dxa"/>
          </w:tcPr>
          <w:p w14:paraId="092B207B" w14:textId="5A4BE42D" w:rsidR="004F09F1" w:rsidRPr="004F09F1" w:rsidRDefault="004F09F1" w:rsidP="006F3BE1">
            <w:pPr>
              <w:spacing w:before="0"/>
              <w:jc w:val="left"/>
              <w:rPr>
                <w:sz w:val="21"/>
                <w:szCs w:val="21"/>
              </w:rPr>
            </w:pPr>
            <w:r>
              <w:rPr>
                <w:rFonts w:eastAsia="Times New Roman"/>
                <w:sz w:val="21"/>
                <w:szCs w:val="21"/>
              </w:rPr>
              <w:t>Ireland (</w:t>
            </w:r>
            <w:r w:rsidR="006F3BE1">
              <w:rPr>
                <w:rFonts w:eastAsia="Times New Roman"/>
                <w:sz w:val="21"/>
                <w:szCs w:val="21"/>
              </w:rPr>
              <w:t>Have manual only</w:t>
            </w:r>
            <w:r>
              <w:rPr>
                <w:rFonts w:eastAsia="Times New Roman"/>
                <w:sz w:val="21"/>
                <w:szCs w:val="21"/>
              </w:rPr>
              <w:t>)</w:t>
            </w:r>
          </w:p>
        </w:tc>
        <w:tc>
          <w:tcPr>
            <w:tcW w:w="2551" w:type="dxa"/>
          </w:tcPr>
          <w:p w14:paraId="5689BEB6" w14:textId="4A4709C0" w:rsidR="004F09F1" w:rsidRPr="004F09F1" w:rsidRDefault="004F09F1" w:rsidP="001370ED">
            <w:pPr>
              <w:spacing w:before="0"/>
              <w:jc w:val="left"/>
              <w:rPr>
                <w:sz w:val="21"/>
                <w:szCs w:val="21"/>
              </w:rPr>
            </w:pPr>
            <w:r w:rsidRPr="004F09F1">
              <w:rPr>
                <w:rFonts w:eastAsia="Times New Roman"/>
                <w:sz w:val="21"/>
                <w:szCs w:val="21"/>
              </w:rPr>
              <w:t>Addiction Recovery</w:t>
            </w:r>
            <w:r w:rsidR="009C34D7">
              <w:rPr>
                <w:rFonts w:eastAsia="Times New Roman"/>
                <w:sz w:val="21"/>
                <w:szCs w:val="21"/>
              </w:rPr>
              <w:t xml:space="preserve"> – </w:t>
            </w:r>
            <w:r w:rsidRPr="004F09F1">
              <w:rPr>
                <w:rFonts w:eastAsia="Times New Roman"/>
                <w:sz w:val="21"/>
                <w:szCs w:val="21"/>
              </w:rPr>
              <w:t>scoring scales/functional analysis</w:t>
            </w:r>
            <w:r w:rsidR="009C34D7">
              <w:rPr>
                <w:rFonts w:eastAsia="Times New Roman"/>
                <w:sz w:val="21"/>
                <w:szCs w:val="21"/>
              </w:rPr>
              <w:t>. Grounded in a model of change behaviour</w:t>
            </w:r>
            <w:r w:rsidR="001370ED">
              <w:rPr>
                <w:rFonts w:eastAsia="Times New Roman"/>
                <w:sz w:val="21"/>
                <w:szCs w:val="21"/>
              </w:rPr>
              <w:t>/harm reduction model</w:t>
            </w:r>
            <w:r w:rsidR="009C34D7">
              <w:rPr>
                <w:rFonts w:eastAsia="Times New Roman"/>
                <w:sz w:val="21"/>
                <w:szCs w:val="21"/>
              </w:rPr>
              <w:t>. Uses motivational interviewing across 10 individual</w:t>
            </w:r>
            <w:r w:rsidR="001370ED">
              <w:rPr>
                <w:rFonts w:eastAsia="Times New Roman"/>
                <w:sz w:val="21"/>
                <w:szCs w:val="21"/>
              </w:rPr>
              <w:t xml:space="preserve">, </w:t>
            </w:r>
            <w:r w:rsidR="009C34D7">
              <w:rPr>
                <w:rFonts w:eastAsia="Times New Roman"/>
                <w:sz w:val="21"/>
                <w:szCs w:val="21"/>
              </w:rPr>
              <w:t xml:space="preserve">wide-ranging areas (personal, social and practical). </w:t>
            </w:r>
          </w:p>
        </w:tc>
        <w:tc>
          <w:tcPr>
            <w:tcW w:w="2693" w:type="dxa"/>
          </w:tcPr>
          <w:p w14:paraId="7D663683" w14:textId="465DF7F9" w:rsidR="004F09F1" w:rsidRPr="004F09F1" w:rsidRDefault="009C34D7" w:rsidP="009C34D7">
            <w:pPr>
              <w:spacing w:before="0"/>
              <w:jc w:val="left"/>
              <w:rPr>
                <w:sz w:val="21"/>
                <w:szCs w:val="21"/>
              </w:rPr>
            </w:pPr>
            <w:r>
              <w:rPr>
                <w:rFonts w:eastAsia="Times New Roman"/>
                <w:sz w:val="21"/>
                <w:szCs w:val="21"/>
              </w:rPr>
              <w:t>1:1</w:t>
            </w:r>
            <w:r w:rsidR="004F09F1" w:rsidRPr="004F09F1">
              <w:rPr>
                <w:rFonts w:eastAsia="Times New Roman"/>
                <w:sz w:val="21"/>
                <w:szCs w:val="21"/>
              </w:rPr>
              <w:t xml:space="preserve"> or group setting</w:t>
            </w:r>
            <w:r>
              <w:rPr>
                <w:rFonts w:eastAsia="Times New Roman"/>
                <w:sz w:val="21"/>
                <w:szCs w:val="21"/>
              </w:rPr>
              <w:t>.</w:t>
            </w:r>
          </w:p>
        </w:tc>
        <w:tc>
          <w:tcPr>
            <w:tcW w:w="2552" w:type="dxa"/>
          </w:tcPr>
          <w:p w14:paraId="54290AC3" w14:textId="66BD9911" w:rsidR="001370ED" w:rsidRDefault="004F09F1" w:rsidP="001370ED">
            <w:pPr>
              <w:spacing w:before="0"/>
              <w:jc w:val="left"/>
              <w:rPr>
                <w:rFonts w:eastAsia="Times New Roman"/>
                <w:sz w:val="21"/>
                <w:szCs w:val="21"/>
              </w:rPr>
            </w:pPr>
            <w:r w:rsidRPr="004F09F1">
              <w:rPr>
                <w:rFonts w:eastAsia="Times New Roman"/>
                <w:sz w:val="21"/>
                <w:szCs w:val="21"/>
              </w:rPr>
              <w:t>Helps to motivate service users</w:t>
            </w:r>
            <w:r w:rsidR="009C34D7">
              <w:rPr>
                <w:rFonts w:eastAsia="Times New Roman"/>
                <w:sz w:val="21"/>
                <w:szCs w:val="21"/>
              </w:rPr>
              <w:t xml:space="preserve">, </w:t>
            </w:r>
            <w:r w:rsidRPr="004F09F1">
              <w:rPr>
                <w:rFonts w:eastAsia="Times New Roman"/>
                <w:sz w:val="21"/>
                <w:szCs w:val="21"/>
              </w:rPr>
              <w:t>helps to promote change</w:t>
            </w:r>
            <w:r w:rsidR="009C34D7">
              <w:rPr>
                <w:rFonts w:eastAsia="Times New Roman"/>
                <w:sz w:val="21"/>
                <w:szCs w:val="21"/>
              </w:rPr>
              <w:t xml:space="preserve">. </w:t>
            </w:r>
          </w:p>
          <w:p w14:paraId="55463D18" w14:textId="56F770AB" w:rsidR="004F09F1" w:rsidRPr="004F09F1" w:rsidRDefault="001370ED" w:rsidP="001370ED">
            <w:pPr>
              <w:spacing w:before="0"/>
              <w:jc w:val="left"/>
              <w:rPr>
                <w:sz w:val="21"/>
                <w:szCs w:val="21"/>
              </w:rPr>
            </w:pPr>
            <w:r>
              <w:rPr>
                <w:rFonts w:eastAsia="Times New Roman"/>
                <w:sz w:val="21"/>
                <w:szCs w:val="21"/>
              </w:rPr>
              <w:t xml:space="preserve">Do </w:t>
            </w:r>
            <w:r w:rsidR="004F09F1" w:rsidRPr="004F09F1">
              <w:rPr>
                <w:rFonts w:eastAsia="Times New Roman"/>
                <w:sz w:val="21"/>
                <w:szCs w:val="21"/>
              </w:rPr>
              <w:t xml:space="preserve">not use this in </w:t>
            </w:r>
            <w:proofErr w:type="spellStart"/>
            <w:r w:rsidR="004F09F1" w:rsidRPr="004F09F1">
              <w:rPr>
                <w:rFonts w:eastAsia="Times New Roman"/>
                <w:sz w:val="21"/>
                <w:szCs w:val="21"/>
              </w:rPr>
              <w:t>Soilse</w:t>
            </w:r>
            <w:proofErr w:type="spellEnd"/>
            <w:r w:rsidR="004F09F1" w:rsidRPr="004F09F1">
              <w:rPr>
                <w:rFonts w:eastAsia="Times New Roman"/>
                <w:sz w:val="21"/>
                <w:szCs w:val="21"/>
              </w:rPr>
              <w:t xml:space="preserve">.  </w:t>
            </w:r>
            <w:proofErr w:type="spellStart"/>
            <w:r>
              <w:rPr>
                <w:rFonts w:eastAsia="Times New Roman"/>
                <w:sz w:val="21"/>
                <w:szCs w:val="21"/>
              </w:rPr>
              <w:t>Soilse</w:t>
            </w:r>
            <w:proofErr w:type="spellEnd"/>
            <w:r>
              <w:rPr>
                <w:rFonts w:eastAsia="Times New Roman"/>
                <w:sz w:val="21"/>
                <w:szCs w:val="21"/>
              </w:rPr>
              <w:t xml:space="preserve"> </w:t>
            </w:r>
            <w:r w:rsidR="004F09F1" w:rsidRPr="004F09F1">
              <w:rPr>
                <w:rFonts w:eastAsia="Times New Roman"/>
                <w:sz w:val="21"/>
                <w:szCs w:val="21"/>
              </w:rPr>
              <w:t>do use motivational interviewing amongst many other tools but not in this format</w:t>
            </w:r>
            <w:r>
              <w:rPr>
                <w:rFonts w:eastAsia="Times New Roman"/>
                <w:sz w:val="21"/>
                <w:szCs w:val="21"/>
              </w:rPr>
              <w:t xml:space="preserve">. </w:t>
            </w:r>
          </w:p>
        </w:tc>
        <w:tc>
          <w:tcPr>
            <w:tcW w:w="2268" w:type="dxa"/>
          </w:tcPr>
          <w:p w14:paraId="23BD7616" w14:textId="158D93BA" w:rsidR="004F09F1" w:rsidRDefault="00A9626B" w:rsidP="00CC701F">
            <w:pPr>
              <w:spacing w:before="0"/>
              <w:jc w:val="left"/>
              <w:rPr>
                <w:sz w:val="21"/>
                <w:szCs w:val="21"/>
              </w:rPr>
            </w:pPr>
            <w:proofErr w:type="spellStart"/>
            <w:r>
              <w:rPr>
                <w:sz w:val="21"/>
                <w:szCs w:val="21"/>
              </w:rPr>
              <w:t>Soilse</w:t>
            </w:r>
            <w:proofErr w:type="spellEnd"/>
            <w:r>
              <w:rPr>
                <w:sz w:val="21"/>
                <w:szCs w:val="21"/>
              </w:rPr>
              <w:t xml:space="preserve"> has provided the m</w:t>
            </w:r>
            <w:r w:rsidR="009C34D7">
              <w:rPr>
                <w:sz w:val="21"/>
                <w:szCs w:val="21"/>
              </w:rPr>
              <w:t xml:space="preserve">anual but the tool is not included. </w:t>
            </w:r>
          </w:p>
          <w:p w14:paraId="02A2A527" w14:textId="4310103E" w:rsidR="00A9626B" w:rsidRPr="00154CCA" w:rsidRDefault="00A9626B" w:rsidP="00CC701F">
            <w:pPr>
              <w:spacing w:before="0"/>
              <w:jc w:val="left"/>
              <w:rPr>
                <w:sz w:val="21"/>
                <w:szCs w:val="21"/>
              </w:rPr>
            </w:pPr>
          </w:p>
        </w:tc>
        <w:tc>
          <w:tcPr>
            <w:tcW w:w="2410" w:type="dxa"/>
          </w:tcPr>
          <w:p w14:paraId="34A67E12" w14:textId="191A8F18" w:rsidR="004F09F1" w:rsidRPr="00A54EFF" w:rsidRDefault="001370ED" w:rsidP="00CC701F">
            <w:pPr>
              <w:spacing w:before="0"/>
              <w:jc w:val="left"/>
              <w:rPr>
                <w:sz w:val="21"/>
                <w:szCs w:val="21"/>
              </w:rPr>
            </w:pPr>
            <w:r w:rsidRPr="00A54EFF">
              <w:rPr>
                <w:sz w:val="21"/>
                <w:szCs w:val="21"/>
              </w:rPr>
              <w:t xml:space="preserve">Not relevant for RECOVEU as too complicated. </w:t>
            </w:r>
          </w:p>
        </w:tc>
      </w:tr>
    </w:tbl>
    <w:p w14:paraId="44C98ACB" w14:textId="77777777" w:rsidR="00CC701F" w:rsidRDefault="00CC701F">
      <w:pPr>
        <w:spacing w:before="0" w:line="276" w:lineRule="auto"/>
        <w:jc w:val="left"/>
      </w:pPr>
    </w:p>
    <w:p w14:paraId="082F1A34" w14:textId="2D5F69ED" w:rsidR="002900B4" w:rsidRDefault="002900B4" w:rsidP="002900B4">
      <w:pPr>
        <w:spacing w:before="0" w:line="276" w:lineRule="auto"/>
        <w:jc w:val="left"/>
        <w:rPr>
          <w:b/>
        </w:rPr>
      </w:pPr>
      <w:r>
        <w:rPr>
          <w:b/>
        </w:rPr>
        <w:t xml:space="preserve">Table </w:t>
      </w:r>
      <w:r w:rsidR="00A350B0">
        <w:rPr>
          <w:b/>
        </w:rPr>
        <w:t>3.</w:t>
      </w:r>
      <w:r>
        <w:rPr>
          <w:b/>
        </w:rPr>
        <w:t>3</w:t>
      </w:r>
      <w:r w:rsidRPr="00515F9B">
        <w:rPr>
          <w:b/>
        </w:rPr>
        <w:t xml:space="preserve">  </w:t>
      </w:r>
      <w:r>
        <w:rPr>
          <w:b/>
        </w:rPr>
        <w:t xml:space="preserve"> Overview</w:t>
      </w:r>
      <w:r w:rsidRPr="00515F9B">
        <w:rPr>
          <w:b/>
        </w:rPr>
        <w:t xml:space="preserve"> of </w:t>
      </w:r>
      <w:r>
        <w:rPr>
          <w:b/>
        </w:rPr>
        <w:t>relevant miscellaneous</w:t>
      </w:r>
      <w:r w:rsidRPr="00515F9B">
        <w:rPr>
          <w:b/>
        </w:rPr>
        <w:t xml:space="preserve"> tools </w:t>
      </w:r>
    </w:p>
    <w:tbl>
      <w:tblPr>
        <w:tblStyle w:val="TableGrid"/>
        <w:tblW w:w="0" w:type="auto"/>
        <w:tblLayout w:type="fixed"/>
        <w:tblLook w:val="04A0" w:firstRow="1" w:lastRow="0" w:firstColumn="1" w:lastColumn="0" w:noHBand="0" w:noVBand="1"/>
      </w:tblPr>
      <w:tblGrid>
        <w:gridCol w:w="1526"/>
        <w:gridCol w:w="1134"/>
        <w:gridCol w:w="2693"/>
        <w:gridCol w:w="2693"/>
        <w:gridCol w:w="2977"/>
        <w:gridCol w:w="2126"/>
        <w:gridCol w:w="2127"/>
      </w:tblGrid>
      <w:tr w:rsidR="00453A39" w:rsidRPr="00046677" w14:paraId="2A41C546" w14:textId="77777777" w:rsidTr="00EE29BC">
        <w:trPr>
          <w:tblHeader/>
        </w:trPr>
        <w:tc>
          <w:tcPr>
            <w:tcW w:w="1526" w:type="dxa"/>
            <w:shd w:val="clear" w:color="auto" w:fill="D9D9D9" w:themeFill="background1" w:themeFillShade="D9"/>
          </w:tcPr>
          <w:p w14:paraId="120CEF3F" w14:textId="77777777" w:rsidR="002900B4" w:rsidRPr="00046677" w:rsidRDefault="002900B4" w:rsidP="00A07C04">
            <w:pPr>
              <w:spacing w:before="0"/>
              <w:jc w:val="left"/>
              <w:rPr>
                <w:b/>
                <w:sz w:val="21"/>
                <w:szCs w:val="21"/>
              </w:rPr>
            </w:pPr>
            <w:r>
              <w:rPr>
                <w:rFonts w:eastAsia="Calibri" w:cs="Times New Roman"/>
                <w:b/>
                <w:sz w:val="21"/>
                <w:szCs w:val="21"/>
                <w:lang w:eastAsia="en-US"/>
              </w:rPr>
              <w:t>E</w:t>
            </w:r>
            <w:r w:rsidRPr="00DE654F">
              <w:rPr>
                <w:rFonts w:eastAsia="Calibri" w:cs="Times New Roman"/>
                <w:b/>
                <w:sz w:val="21"/>
                <w:szCs w:val="21"/>
                <w:lang w:eastAsia="en-US"/>
              </w:rPr>
              <w:t>valuation tool</w:t>
            </w:r>
          </w:p>
        </w:tc>
        <w:tc>
          <w:tcPr>
            <w:tcW w:w="1134" w:type="dxa"/>
            <w:shd w:val="clear" w:color="auto" w:fill="D9D9D9" w:themeFill="background1" w:themeFillShade="D9"/>
          </w:tcPr>
          <w:p w14:paraId="1542F9C3" w14:textId="1DFDD1F4" w:rsidR="002900B4" w:rsidRPr="00046677" w:rsidRDefault="002900B4" w:rsidP="00A07C04">
            <w:pPr>
              <w:spacing w:before="0"/>
              <w:jc w:val="left"/>
              <w:rPr>
                <w:b/>
                <w:sz w:val="21"/>
                <w:szCs w:val="21"/>
              </w:rPr>
            </w:pPr>
            <w:r>
              <w:rPr>
                <w:rFonts w:eastAsia="Calibri" w:cs="Times New Roman"/>
                <w:b/>
                <w:sz w:val="21"/>
                <w:szCs w:val="21"/>
                <w:lang w:eastAsia="en-US"/>
              </w:rPr>
              <w:t>C</w:t>
            </w:r>
            <w:r w:rsidRPr="00046677">
              <w:rPr>
                <w:rFonts w:eastAsia="Calibri" w:cs="Times New Roman"/>
                <w:b/>
                <w:sz w:val="21"/>
                <w:szCs w:val="21"/>
                <w:lang w:eastAsia="en-US"/>
              </w:rPr>
              <w:t>ountry</w:t>
            </w:r>
            <w:r>
              <w:rPr>
                <w:rFonts w:eastAsia="Calibri" w:cs="Times New Roman"/>
                <w:b/>
                <w:sz w:val="21"/>
                <w:szCs w:val="21"/>
                <w:lang w:eastAsia="en-US"/>
              </w:rPr>
              <w:t xml:space="preserve"> / e</w:t>
            </w:r>
            <w:r w:rsidRPr="00DE654F">
              <w:rPr>
                <w:rFonts w:eastAsia="Calibri" w:cs="Times New Roman"/>
                <w:b/>
                <w:sz w:val="21"/>
                <w:szCs w:val="21"/>
                <w:lang w:eastAsia="en-US"/>
              </w:rPr>
              <w:t>xample</w:t>
            </w:r>
            <w:r w:rsidRPr="00046677">
              <w:rPr>
                <w:rFonts w:eastAsia="Calibri" w:cs="Times New Roman"/>
                <w:b/>
                <w:sz w:val="21"/>
                <w:szCs w:val="21"/>
                <w:lang w:eastAsia="en-US"/>
              </w:rPr>
              <w:t xml:space="preserve"> (Y</w:t>
            </w:r>
            <w:r w:rsidR="00182C00">
              <w:rPr>
                <w:rFonts w:eastAsia="Calibri" w:cs="Times New Roman"/>
                <w:b/>
                <w:sz w:val="21"/>
                <w:szCs w:val="21"/>
                <w:lang w:eastAsia="en-US"/>
              </w:rPr>
              <w:t>es</w:t>
            </w:r>
            <w:r w:rsidRPr="00046677">
              <w:rPr>
                <w:rFonts w:eastAsia="Calibri" w:cs="Times New Roman"/>
                <w:b/>
                <w:sz w:val="21"/>
                <w:szCs w:val="21"/>
                <w:lang w:eastAsia="en-US"/>
              </w:rPr>
              <w:t>/N</w:t>
            </w:r>
            <w:r w:rsidR="00182C00">
              <w:rPr>
                <w:rFonts w:eastAsia="Calibri" w:cs="Times New Roman"/>
                <w:b/>
                <w:sz w:val="21"/>
                <w:szCs w:val="21"/>
                <w:lang w:eastAsia="en-US"/>
              </w:rPr>
              <w:t>o</w:t>
            </w:r>
            <w:r w:rsidRPr="00046677">
              <w:rPr>
                <w:rFonts w:eastAsia="Calibri" w:cs="Times New Roman"/>
                <w:b/>
                <w:sz w:val="21"/>
                <w:szCs w:val="21"/>
                <w:lang w:eastAsia="en-US"/>
              </w:rPr>
              <w:t>)</w:t>
            </w:r>
          </w:p>
        </w:tc>
        <w:tc>
          <w:tcPr>
            <w:tcW w:w="2693" w:type="dxa"/>
            <w:shd w:val="clear" w:color="auto" w:fill="D9D9D9" w:themeFill="background1" w:themeFillShade="D9"/>
          </w:tcPr>
          <w:p w14:paraId="45747852" w14:textId="77777777" w:rsidR="002900B4" w:rsidRPr="00EC66BD" w:rsidRDefault="002900B4" w:rsidP="00A07C04">
            <w:pPr>
              <w:spacing w:before="0"/>
              <w:jc w:val="left"/>
              <w:rPr>
                <w:rFonts w:eastAsia="Calibri" w:cs="Times New Roman"/>
                <w:b/>
                <w:sz w:val="21"/>
                <w:szCs w:val="21"/>
                <w:lang w:eastAsia="en-US"/>
              </w:rPr>
            </w:pPr>
            <w:r w:rsidRPr="00DE654F">
              <w:rPr>
                <w:rFonts w:eastAsia="Calibri" w:cs="Times New Roman"/>
                <w:b/>
                <w:sz w:val="21"/>
                <w:szCs w:val="21"/>
                <w:lang w:eastAsia="en-US"/>
              </w:rPr>
              <w:t>T</w:t>
            </w:r>
            <w:r>
              <w:rPr>
                <w:rFonts w:eastAsia="Calibri" w:cs="Times New Roman"/>
                <w:b/>
                <w:sz w:val="21"/>
                <w:szCs w:val="21"/>
                <w:lang w:eastAsia="en-US"/>
              </w:rPr>
              <w:t xml:space="preserve">ype of content – what the tool </w:t>
            </w:r>
            <w:r w:rsidRPr="00DE654F">
              <w:rPr>
                <w:rFonts w:eastAsia="Calibri" w:cs="Times New Roman"/>
                <w:b/>
                <w:sz w:val="21"/>
                <w:szCs w:val="21"/>
                <w:lang w:eastAsia="en-US"/>
              </w:rPr>
              <w:t xml:space="preserve">evaluates and how </w:t>
            </w:r>
          </w:p>
        </w:tc>
        <w:tc>
          <w:tcPr>
            <w:tcW w:w="2693" w:type="dxa"/>
            <w:shd w:val="clear" w:color="auto" w:fill="D9D9D9" w:themeFill="background1" w:themeFillShade="D9"/>
          </w:tcPr>
          <w:p w14:paraId="2038AA66" w14:textId="77777777" w:rsidR="002900B4" w:rsidRPr="00046677" w:rsidRDefault="002900B4" w:rsidP="00A07C04">
            <w:pPr>
              <w:spacing w:before="0"/>
              <w:jc w:val="left"/>
              <w:rPr>
                <w:b/>
                <w:sz w:val="21"/>
                <w:szCs w:val="21"/>
              </w:rPr>
            </w:pPr>
            <w:r w:rsidRPr="00DE654F">
              <w:rPr>
                <w:rFonts w:eastAsia="Times New Roman" w:cs="Times New Roman"/>
                <w:b/>
                <w:sz w:val="21"/>
                <w:szCs w:val="21"/>
                <w:lang w:eastAsia="en-US"/>
              </w:rPr>
              <w:t xml:space="preserve">The context in which </w:t>
            </w:r>
            <w:r w:rsidRPr="00046677">
              <w:rPr>
                <w:rFonts w:eastAsia="Times New Roman" w:cs="Times New Roman"/>
                <w:b/>
                <w:sz w:val="21"/>
                <w:szCs w:val="21"/>
                <w:lang w:eastAsia="en-US"/>
              </w:rPr>
              <w:t>it is used</w:t>
            </w:r>
            <w:r w:rsidRPr="00DE654F">
              <w:rPr>
                <w:rFonts w:eastAsia="Times New Roman" w:cs="Times New Roman"/>
                <w:b/>
                <w:sz w:val="21"/>
                <w:szCs w:val="21"/>
                <w:lang w:eastAsia="en-US"/>
              </w:rPr>
              <w:t xml:space="preserve"> – where and who with?</w:t>
            </w:r>
          </w:p>
        </w:tc>
        <w:tc>
          <w:tcPr>
            <w:tcW w:w="2977" w:type="dxa"/>
            <w:shd w:val="clear" w:color="auto" w:fill="D9D9D9" w:themeFill="background1" w:themeFillShade="D9"/>
          </w:tcPr>
          <w:p w14:paraId="38EDBEE8" w14:textId="77777777" w:rsidR="002900B4" w:rsidRPr="00EC66BD" w:rsidRDefault="002900B4" w:rsidP="00A07C04">
            <w:pPr>
              <w:spacing w:before="0"/>
              <w:jc w:val="left"/>
              <w:rPr>
                <w:rFonts w:eastAsia="Times New Roman" w:cs="Times New Roman"/>
                <w:b/>
                <w:sz w:val="21"/>
                <w:szCs w:val="21"/>
                <w:lang w:eastAsia="en-US"/>
              </w:rPr>
            </w:pPr>
            <w:r w:rsidRPr="00046677">
              <w:rPr>
                <w:rFonts w:eastAsia="Times New Roman" w:cs="Times New Roman"/>
                <w:b/>
                <w:sz w:val="21"/>
                <w:szCs w:val="21"/>
                <w:lang w:eastAsia="en-US"/>
              </w:rPr>
              <w:t>Value</w:t>
            </w:r>
            <w:r w:rsidRPr="00DE654F">
              <w:rPr>
                <w:rFonts w:eastAsia="Times New Roman" w:cs="Times New Roman"/>
                <w:b/>
                <w:sz w:val="21"/>
                <w:szCs w:val="21"/>
                <w:lang w:eastAsia="en-US"/>
              </w:rPr>
              <w:t xml:space="preserve"> place</w:t>
            </w:r>
            <w:r w:rsidRPr="00046677">
              <w:rPr>
                <w:rFonts w:eastAsia="Times New Roman" w:cs="Times New Roman"/>
                <w:b/>
                <w:sz w:val="21"/>
                <w:szCs w:val="21"/>
                <w:lang w:eastAsia="en-US"/>
              </w:rPr>
              <w:t>d</w:t>
            </w:r>
            <w:r w:rsidRPr="00DE654F">
              <w:rPr>
                <w:rFonts w:eastAsia="Times New Roman" w:cs="Times New Roman"/>
                <w:b/>
                <w:sz w:val="21"/>
                <w:szCs w:val="21"/>
                <w:lang w:eastAsia="en-US"/>
              </w:rPr>
              <w:t xml:space="preserve"> </w:t>
            </w:r>
            <w:r>
              <w:rPr>
                <w:rFonts w:eastAsia="Times New Roman" w:cs="Times New Roman"/>
                <w:b/>
                <w:sz w:val="21"/>
                <w:szCs w:val="21"/>
                <w:lang w:eastAsia="en-US"/>
              </w:rPr>
              <w:t>on the evaluation tool and why</w:t>
            </w:r>
          </w:p>
        </w:tc>
        <w:tc>
          <w:tcPr>
            <w:tcW w:w="2126" w:type="dxa"/>
            <w:shd w:val="clear" w:color="auto" w:fill="D9D9D9" w:themeFill="background1" w:themeFillShade="D9"/>
          </w:tcPr>
          <w:p w14:paraId="13C1986F" w14:textId="21F429A3" w:rsidR="002900B4" w:rsidRPr="00157734" w:rsidRDefault="00C87611" w:rsidP="00A07C04">
            <w:pPr>
              <w:spacing w:before="0"/>
              <w:jc w:val="left"/>
              <w:rPr>
                <w:rFonts w:eastAsia="Times New Roman" w:cs="Times New Roman"/>
                <w:b/>
                <w:sz w:val="21"/>
                <w:szCs w:val="21"/>
                <w:lang w:eastAsia="en-US"/>
              </w:rPr>
            </w:pPr>
            <w:r>
              <w:rPr>
                <w:rFonts w:eastAsia="Times New Roman" w:cs="Times New Roman"/>
                <w:b/>
                <w:sz w:val="21"/>
                <w:szCs w:val="21"/>
                <w:lang w:eastAsia="en-US"/>
              </w:rPr>
              <w:t>Other comments / link to tool</w:t>
            </w:r>
          </w:p>
        </w:tc>
        <w:tc>
          <w:tcPr>
            <w:tcW w:w="2127" w:type="dxa"/>
            <w:shd w:val="clear" w:color="auto" w:fill="D9D9D9" w:themeFill="background1" w:themeFillShade="D9"/>
          </w:tcPr>
          <w:p w14:paraId="05019F1D" w14:textId="77777777" w:rsidR="002900B4" w:rsidRPr="00046677" w:rsidRDefault="002900B4" w:rsidP="00A07C04">
            <w:pPr>
              <w:spacing w:before="0"/>
              <w:jc w:val="left"/>
              <w:rPr>
                <w:b/>
                <w:sz w:val="21"/>
                <w:szCs w:val="21"/>
              </w:rPr>
            </w:pPr>
            <w:r>
              <w:rPr>
                <w:rFonts w:eastAsia="Times New Roman" w:cs="Times New Roman"/>
                <w:b/>
                <w:sz w:val="21"/>
                <w:szCs w:val="21"/>
                <w:lang w:eastAsia="en-US"/>
              </w:rPr>
              <w:t>A</w:t>
            </w:r>
            <w:r w:rsidRPr="00046677">
              <w:rPr>
                <w:rFonts w:eastAsia="Times New Roman" w:cs="Times New Roman"/>
                <w:b/>
                <w:sz w:val="21"/>
                <w:szCs w:val="21"/>
                <w:lang w:eastAsia="en-US"/>
              </w:rPr>
              <w:t>ppropriate</w:t>
            </w:r>
            <w:r>
              <w:rPr>
                <w:rFonts w:eastAsia="Times New Roman" w:cs="Times New Roman"/>
                <w:b/>
                <w:sz w:val="21"/>
                <w:szCs w:val="21"/>
                <w:lang w:eastAsia="en-US"/>
              </w:rPr>
              <w:t>ness</w:t>
            </w:r>
            <w:r w:rsidRPr="00046677">
              <w:rPr>
                <w:rFonts w:eastAsia="Times New Roman" w:cs="Times New Roman"/>
                <w:b/>
                <w:sz w:val="21"/>
                <w:szCs w:val="21"/>
                <w:lang w:eastAsia="en-US"/>
              </w:rPr>
              <w:t xml:space="preserve"> for informing RECOVEU evaluation tools</w:t>
            </w:r>
          </w:p>
        </w:tc>
      </w:tr>
      <w:tr w:rsidR="00453A39" w:rsidRPr="00046677" w14:paraId="7DF6CB97" w14:textId="77777777" w:rsidTr="00EE29BC">
        <w:tc>
          <w:tcPr>
            <w:tcW w:w="1526" w:type="dxa"/>
          </w:tcPr>
          <w:p w14:paraId="0E1834EB" w14:textId="77777777" w:rsidR="00182C00" w:rsidRPr="00182C00" w:rsidRDefault="00182C00" w:rsidP="00A07C04">
            <w:pPr>
              <w:spacing w:before="0"/>
              <w:jc w:val="left"/>
              <w:rPr>
                <w:rFonts w:eastAsia="Times New Roman"/>
                <w:sz w:val="21"/>
                <w:szCs w:val="21"/>
              </w:rPr>
            </w:pPr>
            <w:r w:rsidRPr="00182C00">
              <w:rPr>
                <w:rFonts w:eastAsia="Times New Roman"/>
                <w:sz w:val="21"/>
                <w:szCs w:val="21"/>
              </w:rPr>
              <w:t>TDI – Treatment Demand Indicator</w:t>
            </w:r>
          </w:p>
          <w:p w14:paraId="3839C893" w14:textId="3A47728F" w:rsidR="00182C00" w:rsidRPr="00182C00" w:rsidRDefault="00182C00" w:rsidP="00182C00">
            <w:pPr>
              <w:spacing w:before="0"/>
              <w:jc w:val="left"/>
              <w:rPr>
                <w:sz w:val="21"/>
                <w:szCs w:val="21"/>
              </w:rPr>
            </w:pPr>
          </w:p>
        </w:tc>
        <w:tc>
          <w:tcPr>
            <w:tcW w:w="1134" w:type="dxa"/>
          </w:tcPr>
          <w:p w14:paraId="1BD08772" w14:textId="2D6C2F2B" w:rsidR="00182C00" w:rsidRPr="00182C00" w:rsidRDefault="00182C00" w:rsidP="00A07C04">
            <w:pPr>
              <w:spacing w:before="0"/>
              <w:jc w:val="left"/>
              <w:rPr>
                <w:sz w:val="21"/>
                <w:szCs w:val="21"/>
              </w:rPr>
            </w:pPr>
            <w:r w:rsidRPr="00182C00">
              <w:rPr>
                <w:sz w:val="21"/>
                <w:szCs w:val="21"/>
              </w:rPr>
              <w:t>Cyprus (No)</w:t>
            </w:r>
          </w:p>
        </w:tc>
        <w:tc>
          <w:tcPr>
            <w:tcW w:w="2693" w:type="dxa"/>
          </w:tcPr>
          <w:p w14:paraId="29E8E44D" w14:textId="3EDBA31D" w:rsidR="00182C00" w:rsidRPr="00182C00" w:rsidRDefault="00182C00" w:rsidP="00182C00">
            <w:pPr>
              <w:spacing w:before="0"/>
              <w:jc w:val="left"/>
              <w:rPr>
                <w:sz w:val="21"/>
                <w:szCs w:val="21"/>
              </w:rPr>
            </w:pPr>
            <w:r w:rsidRPr="00182C00">
              <w:rPr>
                <w:rFonts w:eastAsia="Times New Roman"/>
                <w:sz w:val="21"/>
                <w:szCs w:val="21"/>
              </w:rPr>
              <w:t xml:space="preserve">Covers demographics, profile of drug use, route of administration, number of using years and if help was offered before at any other centre.  Also asks </w:t>
            </w:r>
            <w:r>
              <w:rPr>
                <w:rFonts w:eastAsia="Times New Roman"/>
                <w:sz w:val="21"/>
                <w:szCs w:val="21"/>
              </w:rPr>
              <w:t xml:space="preserve">questions </w:t>
            </w:r>
            <w:r w:rsidRPr="00182C00">
              <w:rPr>
                <w:rFonts w:eastAsia="Times New Roman"/>
                <w:sz w:val="21"/>
                <w:szCs w:val="21"/>
              </w:rPr>
              <w:t xml:space="preserve">regarding HIV and HEP testing and results. </w:t>
            </w:r>
            <w:r>
              <w:rPr>
                <w:rFonts w:eastAsia="Times New Roman"/>
                <w:sz w:val="21"/>
                <w:szCs w:val="21"/>
              </w:rPr>
              <w:t>P</w:t>
            </w:r>
            <w:r w:rsidRPr="00182C00">
              <w:rPr>
                <w:rFonts w:eastAsia="Times New Roman"/>
                <w:sz w:val="21"/>
                <w:szCs w:val="21"/>
              </w:rPr>
              <w:t>en</w:t>
            </w:r>
            <w:r w:rsidR="00662355">
              <w:rPr>
                <w:rFonts w:eastAsia="Times New Roman"/>
                <w:sz w:val="21"/>
                <w:szCs w:val="21"/>
              </w:rPr>
              <w:t>-</w:t>
            </w:r>
            <w:r w:rsidRPr="00182C00">
              <w:rPr>
                <w:rFonts w:eastAsia="Times New Roman"/>
                <w:sz w:val="21"/>
                <w:szCs w:val="21"/>
              </w:rPr>
              <w:t>and</w:t>
            </w:r>
            <w:r w:rsidR="00662355">
              <w:rPr>
                <w:rFonts w:eastAsia="Times New Roman"/>
                <w:sz w:val="21"/>
                <w:szCs w:val="21"/>
              </w:rPr>
              <w:t>-</w:t>
            </w:r>
            <w:r w:rsidRPr="00182C00">
              <w:rPr>
                <w:rFonts w:eastAsia="Times New Roman"/>
                <w:sz w:val="21"/>
                <w:szCs w:val="21"/>
              </w:rPr>
              <w:t>paper tool.</w:t>
            </w:r>
          </w:p>
        </w:tc>
        <w:tc>
          <w:tcPr>
            <w:tcW w:w="2693" w:type="dxa"/>
          </w:tcPr>
          <w:p w14:paraId="60B83FF4" w14:textId="22FEC9DA" w:rsidR="00F83D06" w:rsidRDefault="00662355" w:rsidP="00F83D06">
            <w:pPr>
              <w:spacing w:before="0"/>
              <w:jc w:val="left"/>
              <w:rPr>
                <w:rFonts w:eastAsia="Times New Roman"/>
                <w:sz w:val="21"/>
                <w:szCs w:val="21"/>
              </w:rPr>
            </w:pPr>
            <w:r>
              <w:rPr>
                <w:rFonts w:eastAsia="Times New Roman"/>
                <w:sz w:val="21"/>
                <w:szCs w:val="21"/>
              </w:rPr>
              <w:t>Used for e</w:t>
            </w:r>
            <w:r w:rsidR="00182C00" w:rsidRPr="00182C00">
              <w:rPr>
                <w:rFonts w:eastAsia="Times New Roman"/>
                <w:sz w:val="21"/>
                <w:szCs w:val="21"/>
              </w:rPr>
              <w:t xml:space="preserve">very client requesting help at the </w:t>
            </w:r>
            <w:proofErr w:type="spellStart"/>
            <w:r w:rsidR="00EE29BC" w:rsidRPr="0055713E">
              <w:rPr>
                <w:rFonts w:cs="Segoe UI"/>
              </w:rPr>
              <w:t>Agia</w:t>
            </w:r>
            <w:proofErr w:type="spellEnd"/>
            <w:r w:rsidR="00EE29BC" w:rsidRPr="0055713E">
              <w:rPr>
                <w:rFonts w:cs="Segoe UI"/>
              </w:rPr>
              <w:t xml:space="preserve"> </w:t>
            </w:r>
            <w:proofErr w:type="spellStart"/>
            <w:r w:rsidR="00EE29BC" w:rsidRPr="0055713E">
              <w:rPr>
                <w:rFonts w:cs="Segoe UI"/>
              </w:rPr>
              <w:t>Skepi</w:t>
            </w:r>
            <w:proofErr w:type="spellEnd"/>
            <w:r w:rsidR="00EE29BC" w:rsidRPr="0055713E">
              <w:rPr>
                <w:rFonts w:cs="Segoe UI"/>
              </w:rPr>
              <w:t xml:space="preserve"> </w:t>
            </w:r>
            <w:r w:rsidR="007D4047">
              <w:rPr>
                <w:rFonts w:eastAsia="Times New Roman"/>
                <w:sz w:val="21"/>
                <w:szCs w:val="21"/>
              </w:rPr>
              <w:t>C</w:t>
            </w:r>
            <w:r w:rsidR="00182C00" w:rsidRPr="00182C00">
              <w:rPr>
                <w:rFonts w:eastAsia="Times New Roman"/>
                <w:sz w:val="21"/>
                <w:szCs w:val="21"/>
              </w:rPr>
              <w:t>o</w:t>
            </w:r>
            <w:r w:rsidR="007D4047">
              <w:rPr>
                <w:rFonts w:eastAsia="Times New Roman"/>
                <w:sz w:val="21"/>
                <w:szCs w:val="21"/>
              </w:rPr>
              <w:t>unselling C</w:t>
            </w:r>
            <w:r w:rsidR="00182C00" w:rsidRPr="00182C00">
              <w:rPr>
                <w:rFonts w:eastAsia="Times New Roman"/>
                <w:sz w:val="21"/>
                <w:szCs w:val="21"/>
              </w:rPr>
              <w:t>entre and every client that enters inpatient treatment.</w:t>
            </w:r>
            <w:r w:rsidR="00F83D06">
              <w:rPr>
                <w:rFonts w:eastAsia="Times New Roman"/>
                <w:sz w:val="21"/>
                <w:szCs w:val="21"/>
              </w:rPr>
              <w:t xml:space="preserve"> </w:t>
            </w:r>
          </w:p>
          <w:p w14:paraId="2120F441" w14:textId="77777777" w:rsidR="006C2587" w:rsidRDefault="006C2587" w:rsidP="00F83D06">
            <w:pPr>
              <w:spacing w:before="0"/>
              <w:jc w:val="left"/>
              <w:rPr>
                <w:rFonts w:eastAsia="Times New Roman"/>
                <w:sz w:val="21"/>
                <w:szCs w:val="21"/>
              </w:rPr>
            </w:pPr>
          </w:p>
          <w:p w14:paraId="668B272D" w14:textId="47A9D02E" w:rsidR="00182C00" w:rsidRPr="00182C00" w:rsidRDefault="006C2587" w:rsidP="00F83D06">
            <w:pPr>
              <w:spacing w:before="0"/>
              <w:jc w:val="left"/>
              <w:rPr>
                <w:sz w:val="21"/>
                <w:szCs w:val="21"/>
              </w:rPr>
            </w:pPr>
            <w:r>
              <w:rPr>
                <w:rFonts w:eastAsia="Times New Roman"/>
                <w:sz w:val="21"/>
                <w:szCs w:val="21"/>
              </w:rPr>
              <w:t>R</w:t>
            </w:r>
            <w:r w:rsidRPr="00182C00">
              <w:rPr>
                <w:rFonts w:eastAsia="Times New Roman"/>
                <w:sz w:val="21"/>
                <w:szCs w:val="21"/>
              </w:rPr>
              <w:t>equire</w:t>
            </w:r>
            <w:r>
              <w:rPr>
                <w:rFonts w:eastAsia="Times New Roman"/>
                <w:sz w:val="21"/>
                <w:szCs w:val="21"/>
              </w:rPr>
              <w:t xml:space="preserve">d </w:t>
            </w:r>
            <w:r w:rsidRPr="00182C00">
              <w:rPr>
                <w:rFonts w:eastAsia="Times New Roman"/>
                <w:sz w:val="21"/>
                <w:szCs w:val="21"/>
              </w:rPr>
              <w:t xml:space="preserve">by the </w:t>
            </w:r>
            <w:r>
              <w:rPr>
                <w:rFonts w:eastAsia="Times New Roman"/>
                <w:sz w:val="21"/>
                <w:szCs w:val="21"/>
              </w:rPr>
              <w:t>E</w:t>
            </w:r>
            <w:r w:rsidRPr="00182C00">
              <w:rPr>
                <w:rFonts w:eastAsia="Times New Roman"/>
                <w:sz w:val="21"/>
                <w:szCs w:val="21"/>
              </w:rPr>
              <w:t>MCDDA for data collection</w:t>
            </w:r>
            <w:r>
              <w:rPr>
                <w:rFonts w:eastAsia="Times New Roman"/>
                <w:sz w:val="21"/>
                <w:szCs w:val="21"/>
              </w:rPr>
              <w:t xml:space="preserve"> – </w:t>
            </w:r>
            <w:r>
              <w:rPr>
                <w:sz w:val="21"/>
                <w:szCs w:val="21"/>
              </w:rPr>
              <w:t>data gathering process for mandatory treatment monitoring and reporting.</w:t>
            </w:r>
          </w:p>
        </w:tc>
        <w:tc>
          <w:tcPr>
            <w:tcW w:w="2977" w:type="dxa"/>
          </w:tcPr>
          <w:p w14:paraId="7A0CF93A" w14:textId="2CFA9288" w:rsidR="00F83D06" w:rsidRPr="00F83D06" w:rsidRDefault="00F83D06" w:rsidP="00F83D06">
            <w:pPr>
              <w:spacing w:before="0"/>
              <w:jc w:val="left"/>
              <w:rPr>
                <w:rFonts w:eastAsia="Times New Roman"/>
                <w:sz w:val="21"/>
                <w:szCs w:val="21"/>
              </w:rPr>
            </w:pPr>
            <w:r>
              <w:rPr>
                <w:rFonts w:eastAsia="Times New Roman"/>
                <w:sz w:val="21"/>
                <w:szCs w:val="21"/>
              </w:rPr>
              <w:t>‘</w:t>
            </w:r>
            <w:r w:rsidRPr="00F83D06">
              <w:rPr>
                <w:rFonts w:eastAsia="Times New Roman"/>
                <w:sz w:val="21"/>
                <w:szCs w:val="21"/>
              </w:rPr>
              <w:t>The primary purpose of the information collected by the TDI indicator is to gain insights into</w:t>
            </w:r>
          </w:p>
          <w:p w14:paraId="036AD4F3" w14:textId="1EBF53B2" w:rsidR="00182C00" w:rsidRPr="006C2587" w:rsidRDefault="006C2587" w:rsidP="00F83D06">
            <w:pPr>
              <w:spacing w:before="0"/>
              <w:jc w:val="left"/>
              <w:rPr>
                <w:rFonts w:eastAsia="Times New Roman"/>
                <w:sz w:val="21"/>
                <w:szCs w:val="21"/>
              </w:rPr>
            </w:pPr>
            <w:r>
              <w:rPr>
                <w:rFonts w:eastAsia="Times New Roman"/>
                <w:sz w:val="21"/>
                <w:szCs w:val="21"/>
              </w:rPr>
              <w:t xml:space="preserve">the characteristics, risk </w:t>
            </w:r>
            <w:r w:rsidR="00F83D06" w:rsidRPr="00F83D06">
              <w:rPr>
                <w:rFonts w:eastAsia="Times New Roman"/>
                <w:sz w:val="21"/>
                <w:szCs w:val="21"/>
              </w:rPr>
              <w:t>behaviours and drug use patterns of people with drug</w:t>
            </w:r>
            <w:r>
              <w:rPr>
                <w:rFonts w:eastAsia="Times New Roman"/>
                <w:sz w:val="21"/>
                <w:szCs w:val="21"/>
              </w:rPr>
              <w:t xml:space="preserve"> problems in the </w:t>
            </w:r>
            <w:r w:rsidR="00F83D06" w:rsidRPr="00F83D06">
              <w:rPr>
                <w:rFonts w:eastAsia="Times New Roman"/>
                <w:sz w:val="21"/>
                <w:szCs w:val="21"/>
              </w:rPr>
              <w:t>community, and to help to estimate trends in the extent (prevalence</w:t>
            </w:r>
            <w:r>
              <w:rPr>
                <w:rFonts w:eastAsia="Times New Roman"/>
                <w:sz w:val="21"/>
                <w:szCs w:val="21"/>
              </w:rPr>
              <w:t xml:space="preserve"> and incidence) and patterns of </w:t>
            </w:r>
            <w:r w:rsidR="00F83D06" w:rsidRPr="00F83D06">
              <w:rPr>
                <w:rFonts w:eastAsia="Times New Roman"/>
                <w:sz w:val="21"/>
                <w:szCs w:val="21"/>
              </w:rPr>
              <w:t>problem drug use; ideally, in combination with other drug indicators.</w:t>
            </w:r>
            <w:r w:rsidR="00F83D06">
              <w:rPr>
                <w:rFonts w:eastAsia="Times New Roman"/>
                <w:sz w:val="21"/>
                <w:szCs w:val="21"/>
              </w:rPr>
              <w:t>’ (TDI Manual, p. 17)</w:t>
            </w:r>
          </w:p>
        </w:tc>
        <w:tc>
          <w:tcPr>
            <w:tcW w:w="2126" w:type="dxa"/>
          </w:tcPr>
          <w:p w14:paraId="690FAFB6" w14:textId="23D42E18" w:rsidR="00182C00" w:rsidRPr="00A54EFF" w:rsidRDefault="00F83D06" w:rsidP="00A07C04">
            <w:pPr>
              <w:spacing w:before="0"/>
              <w:jc w:val="left"/>
              <w:rPr>
                <w:sz w:val="21"/>
                <w:szCs w:val="21"/>
              </w:rPr>
            </w:pPr>
            <w:r>
              <w:rPr>
                <w:sz w:val="21"/>
                <w:szCs w:val="21"/>
              </w:rPr>
              <w:t>Manual c</w:t>
            </w:r>
            <w:r w:rsidR="00662355">
              <w:rPr>
                <w:sz w:val="21"/>
                <w:szCs w:val="21"/>
              </w:rPr>
              <w:t xml:space="preserve">an be found </w:t>
            </w:r>
            <w:r w:rsidR="00662355" w:rsidRPr="00A54EFF">
              <w:rPr>
                <w:sz w:val="21"/>
                <w:szCs w:val="21"/>
              </w:rPr>
              <w:t>at</w:t>
            </w:r>
            <w:r w:rsidR="006C2587" w:rsidRPr="00A54EFF">
              <w:rPr>
                <w:sz w:val="21"/>
                <w:szCs w:val="21"/>
              </w:rPr>
              <w:t>:</w:t>
            </w:r>
            <w:r w:rsidR="00662355" w:rsidRPr="00A54EFF">
              <w:rPr>
                <w:sz w:val="21"/>
                <w:szCs w:val="21"/>
              </w:rPr>
              <w:t xml:space="preserve"> </w:t>
            </w:r>
          </w:p>
          <w:p w14:paraId="34781B76" w14:textId="73BD9EF1" w:rsidR="00662355" w:rsidRPr="00F83D06" w:rsidRDefault="0024781C" w:rsidP="00A07C04">
            <w:pPr>
              <w:spacing w:before="0"/>
              <w:jc w:val="left"/>
              <w:rPr>
                <w:b/>
                <w:sz w:val="21"/>
                <w:szCs w:val="21"/>
              </w:rPr>
            </w:pPr>
            <w:hyperlink r:id="rId37" w:history="1">
              <w:r w:rsidR="00A54EFF" w:rsidRPr="00A54EFF">
                <w:rPr>
                  <w:rStyle w:val="Hyperlink"/>
                  <w:sz w:val="21"/>
                  <w:szCs w:val="21"/>
                </w:rPr>
                <w:t>http://www.emcdda.europa.eu/attachements.cfm/att_188852_EN_EMCDDA-TDI-Protocol-3.0.pdf</w:t>
              </w:r>
            </w:hyperlink>
            <w:r w:rsidR="00A54EFF">
              <w:rPr>
                <w:b/>
                <w:sz w:val="21"/>
                <w:szCs w:val="21"/>
              </w:rPr>
              <w:t xml:space="preserve"> </w:t>
            </w:r>
          </w:p>
        </w:tc>
        <w:tc>
          <w:tcPr>
            <w:tcW w:w="2127" w:type="dxa"/>
          </w:tcPr>
          <w:p w14:paraId="7FFC0B9E" w14:textId="77B93B2F" w:rsidR="000F79D6" w:rsidRPr="00A54EFF" w:rsidRDefault="000F79D6" w:rsidP="000F79D6">
            <w:pPr>
              <w:spacing w:before="0"/>
              <w:jc w:val="left"/>
              <w:rPr>
                <w:sz w:val="21"/>
                <w:szCs w:val="21"/>
              </w:rPr>
            </w:pPr>
            <w:r w:rsidRPr="00A54EFF">
              <w:rPr>
                <w:sz w:val="21"/>
                <w:szCs w:val="21"/>
              </w:rPr>
              <w:t xml:space="preserve">Data is collected nationally and delivered to the EMCDDA, who then report on numbers and characteristics of clients presenting to treatment facilities at the European level. </w:t>
            </w:r>
          </w:p>
          <w:p w14:paraId="7EC245A5" w14:textId="2D6515EC" w:rsidR="00182C00" w:rsidRPr="00A54EFF" w:rsidRDefault="000F79D6" w:rsidP="000F79D6">
            <w:pPr>
              <w:spacing w:before="0"/>
              <w:jc w:val="left"/>
              <w:rPr>
                <w:sz w:val="21"/>
                <w:szCs w:val="21"/>
              </w:rPr>
            </w:pPr>
            <w:r w:rsidRPr="00A54EFF">
              <w:rPr>
                <w:sz w:val="21"/>
                <w:szCs w:val="21"/>
              </w:rPr>
              <w:t>Not</w:t>
            </w:r>
            <w:r w:rsidR="00182C00" w:rsidRPr="00A54EFF">
              <w:rPr>
                <w:sz w:val="21"/>
                <w:szCs w:val="21"/>
              </w:rPr>
              <w:t xml:space="preserve"> relevant for RECOVEU.</w:t>
            </w:r>
          </w:p>
        </w:tc>
      </w:tr>
      <w:tr w:rsidR="00DA46AA" w:rsidRPr="00046677" w14:paraId="7716346A" w14:textId="77777777" w:rsidTr="00EE29BC">
        <w:tc>
          <w:tcPr>
            <w:tcW w:w="1526" w:type="dxa"/>
          </w:tcPr>
          <w:p w14:paraId="634EF6D8" w14:textId="51612551" w:rsidR="00DA46AA" w:rsidRPr="00182C00" w:rsidRDefault="00DA46AA" w:rsidP="00A07C04">
            <w:pPr>
              <w:spacing w:before="0"/>
              <w:jc w:val="left"/>
              <w:rPr>
                <w:rFonts w:eastAsia="Times New Roman"/>
                <w:sz w:val="21"/>
                <w:szCs w:val="21"/>
              </w:rPr>
            </w:pPr>
            <w:r w:rsidRPr="008F15BE">
              <w:t>Pompidou Form (part of National Drug Treatment Reporting System)</w:t>
            </w:r>
          </w:p>
        </w:tc>
        <w:tc>
          <w:tcPr>
            <w:tcW w:w="1134" w:type="dxa"/>
          </w:tcPr>
          <w:p w14:paraId="67609D76" w14:textId="539EB79E" w:rsidR="00DA46AA" w:rsidRPr="00182C00" w:rsidRDefault="00DA46AA" w:rsidP="00A07C04">
            <w:pPr>
              <w:spacing w:before="0"/>
              <w:jc w:val="left"/>
              <w:rPr>
                <w:sz w:val="21"/>
                <w:szCs w:val="21"/>
              </w:rPr>
            </w:pPr>
            <w:r w:rsidRPr="008F15BE">
              <w:t>Ireland (Yes)</w:t>
            </w:r>
          </w:p>
        </w:tc>
        <w:tc>
          <w:tcPr>
            <w:tcW w:w="2693" w:type="dxa"/>
          </w:tcPr>
          <w:p w14:paraId="0085AA10" w14:textId="7165383B" w:rsidR="00DA46AA" w:rsidRPr="00182C00" w:rsidRDefault="00DA46AA" w:rsidP="00182C00">
            <w:pPr>
              <w:spacing w:before="0"/>
              <w:jc w:val="left"/>
              <w:rPr>
                <w:rFonts w:eastAsia="Times New Roman"/>
                <w:sz w:val="21"/>
                <w:szCs w:val="21"/>
              </w:rPr>
            </w:pPr>
            <w:r w:rsidRPr="008F15BE">
              <w:t>EMCDDA – Pompidou</w:t>
            </w:r>
            <w:r w:rsidR="00314A1C">
              <w:t xml:space="preserve">. Collects mandatory data on demographics, assessment, treatment, substance use and treatment, risk behaviours. </w:t>
            </w:r>
            <w:r w:rsidRPr="008F15BE">
              <w:t xml:space="preserve"> </w:t>
            </w:r>
          </w:p>
        </w:tc>
        <w:tc>
          <w:tcPr>
            <w:tcW w:w="2693" w:type="dxa"/>
          </w:tcPr>
          <w:p w14:paraId="22D9D466" w14:textId="086710EF" w:rsidR="00DA46AA" w:rsidRDefault="00DA46AA" w:rsidP="00F83D06">
            <w:pPr>
              <w:spacing w:before="0"/>
              <w:jc w:val="left"/>
              <w:rPr>
                <w:rFonts w:eastAsia="Times New Roman"/>
                <w:sz w:val="21"/>
                <w:szCs w:val="21"/>
              </w:rPr>
            </w:pPr>
            <w:r w:rsidRPr="008F15BE">
              <w:t>Individual – completed by service provider.</w:t>
            </w:r>
          </w:p>
        </w:tc>
        <w:tc>
          <w:tcPr>
            <w:tcW w:w="2977" w:type="dxa"/>
          </w:tcPr>
          <w:p w14:paraId="19B60375" w14:textId="719775FD" w:rsidR="00DA46AA" w:rsidRPr="00182C00" w:rsidRDefault="00DA46AA" w:rsidP="00F83D06">
            <w:pPr>
              <w:spacing w:before="0"/>
              <w:jc w:val="left"/>
              <w:rPr>
                <w:rFonts w:eastAsia="Times New Roman"/>
                <w:sz w:val="21"/>
                <w:szCs w:val="21"/>
              </w:rPr>
            </w:pPr>
            <w:r w:rsidRPr="008F15BE">
              <w:t xml:space="preserve">Gets a baseline of information at assessment and also has an exit part to document.  </w:t>
            </w:r>
          </w:p>
        </w:tc>
        <w:tc>
          <w:tcPr>
            <w:tcW w:w="2126" w:type="dxa"/>
          </w:tcPr>
          <w:p w14:paraId="76AF5988" w14:textId="77777777" w:rsidR="00DA46AA" w:rsidRDefault="00DA46AA" w:rsidP="00A07C04">
            <w:pPr>
              <w:spacing w:before="0"/>
              <w:jc w:val="left"/>
              <w:rPr>
                <w:sz w:val="21"/>
                <w:szCs w:val="21"/>
              </w:rPr>
            </w:pPr>
          </w:p>
        </w:tc>
        <w:tc>
          <w:tcPr>
            <w:tcW w:w="2127" w:type="dxa"/>
          </w:tcPr>
          <w:p w14:paraId="400ABD8A" w14:textId="617FC793" w:rsidR="00DA46AA" w:rsidRPr="00A54EFF" w:rsidRDefault="00DA46AA" w:rsidP="000F79D6">
            <w:pPr>
              <w:spacing w:before="0"/>
              <w:jc w:val="left"/>
              <w:rPr>
                <w:sz w:val="21"/>
                <w:szCs w:val="21"/>
              </w:rPr>
            </w:pPr>
            <w:r w:rsidRPr="00A54EFF">
              <w:rPr>
                <w:sz w:val="21"/>
                <w:szCs w:val="21"/>
              </w:rPr>
              <w:t>Data gathering tool for mandatory EMCDDA reporting. Not relevant for RECOVEU.</w:t>
            </w:r>
          </w:p>
        </w:tc>
      </w:tr>
      <w:tr w:rsidR="007D4047" w:rsidRPr="00046677" w14:paraId="570F955F" w14:textId="77777777" w:rsidTr="00EE29BC">
        <w:tc>
          <w:tcPr>
            <w:tcW w:w="1526" w:type="dxa"/>
          </w:tcPr>
          <w:p w14:paraId="67B379C7" w14:textId="2F00F596" w:rsidR="007D4047" w:rsidRPr="00182C00" w:rsidRDefault="007D4047" w:rsidP="00A07C04">
            <w:pPr>
              <w:spacing w:before="0"/>
              <w:jc w:val="left"/>
              <w:rPr>
                <w:rFonts w:eastAsia="Times New Roman"/>
                <w:sz w:val="21"/>
                <w:szCs w:val="21"/>
              </w:rPr>
            </w:pPr>
            <w:r w:rsidRPr="00154CCA">
              <w:rPr>
                <w:rFonts w:eastAsia="Times New Roman"/>
                <w:sz w:val="20"/>
                <w:szCs w:val="20"/>
              </w:rPr>
              <w:t xml:space="preserve">Biopsychosocial </w:t>
            </w:r>
            <w:r w:rsidRPr="00154CCA">
              <w:rPr>
                <w:rFonts w:eastAsia="Times New Roman"/>
                <w:sz w:val="21"/>
                <w:szCs w:val="21"/>
              </w:rPr>
              <w:t>Assessment</w:t>
            </w:r>
          </w:p>
        </w:tc>
        <w:tc>
          <w:tcPr>
            <w:tcW w:w="1134" w:type="dxa"/>
          </w:tcPr>
          <w:p w14:paraId="6B53C864" w14:textId="52DA5960" w:rsidR="007D4047" w:rsidRPr="00182C00" w:rsidRDefault="007D4047" w:rsidP="00A07C04">
            <w:pPr>
              <w:spacing w:before="0"/>
              <w:jc w:val="left"/>
              <w:rPr>
                <w:sz w:val="21"/>
                <w:szCs w:val="21"/>
              </w:rPr>
            </w:pPr>
            <w:r w:rsidRPr="00154CCA">
              <w:rPr>
                <w:sz w:val="21"/>
                <w:szCs w:val="21"/>
              </w:rPr>
              <w:t>Cyprus (No)</w:t>
            </w:r>
          </w:p>
        </w:tc>
        <w:tc>
          <w:tcPr>
            <w:tcW w:w="2693" w:type="dxa"/>
          </w:tcPr>
          <w:p w14:paraId="083BA343" w14:textId="52DCBE69" w:rsidR="007D4047" w:rsidRPr="00182C00" w:rsidRDefault="007D4047" w:rsidP="007D4047">
            <w:pPr>
              <w:spacing w:before="0"/>
              <w:jc w:val="left"/>
              <w:rPr>
                <w:rFonts w:eastAsia="Times New Roman"/>
                <w:sz w:val="21"/>
                <w:szCs w:val="21"/>
              </w:rPr>
            </w:pPr>
            <w:r w:rsidRPr="00154CCA">
              <w:rPr>
                <w:rFonts w:eastAsia="Times New Roman"/>
                <w:sz w:val="21"/>
                <w:szCs w:val="21"/>
              </w:rPr>
              <w:t>Th</w:t>
            </w:r>
            <w:r>
              <w:rPr>
                <w:rFonts w:eastAsia="Times New Roman"/>
                <w:sz w:val="21"/>
                <w:szCs w:val="21"/>
              </w:rPr>
              <w:t>is is an in-</w:t>
            </w:r>
            <w:r w:rsidRPr="00154CCA">
              <w:rPr>
                <w:rFonts w:eastAsia="Times New Roman"/>
                <w:sz w:val="21"/>
                <w:szCs w:val="21"/>
              </w:rPr>
              <w:t xml:space="preserve">house assessment tool created to cover basic information on demographics and also </w:t>
            </w:r>
            <w:r>
              <w:rPr>
                <w:rFonts w:eastAsia="Times New Roman"/>
                <w:sz w:val="21"/>
                <w:szCs w:val="21"/>
              </w:rPr>
              <w:t>requests information on</w:t>
            </w:r>
            <w:r w:rsidRPr="00154CCA">
              <w:rPr>
                <w:rFonts w:eastAsia="Times New Roman"/>
                <w:sz w:val="21"/>
                <w:szCs w:val="21"/>
              </w:rPr>
              <w:t xml:space="preserve"> education, social, family, incarcerations, substance abuse, </w:t>
            </w:r>
            <w:proofErr w:type="gramStart"/>
            <w:r w:rsidRPr="00154CCA">
              <w:rPr>
                <w:rFonts w:eastAsia="Times New Roman"/>
                <w:sz w:val="21"/>
                <w:szCs w:val="21"/>
              </w:rPr>
              <w:t>work</w:t>
            </w:r>
            <w:proofErr w:type="gramEnd"/>
            <w:r w:rsidRPr="00154CCA">
              <w:rPr>
                <w:rFonts w:eastAsia="Times New Roman"/>
                <w:sz w:val="21"/>
                <w:szCs w:val="21"/>
              </w:rPr>
              <w:t xml:space="preserve"> history.</w:t>
            </w:r>
          </w:p>
        </w:tc>
        <w:tc>
          <w:tcPr>
            <w:tcW w:w="2693" w:type="dxa"/>
          </w:tcPr>
          <w:p w14:paraId="72F2E946" w14:textId="56E0F9E5" w:rsidR="007D4047" w:rsidRDefault="007D4047" w:rsidP="00F83D06">
            <w:pPr>
              <w:spacing w:before="0"/>
              <w:jc w:val="left"/>
              <w:rPr>
                <w:rFonts w:eastAsia="Times New Roman"/>
                <w:sz w:val="21"/>
                <w:szCs w:val="21"/>
              </w:rPr>
            </w:pPr>
            <w:r w:rsidRPr="00154CCA">
              <w:rPr>
                <w:rFonts w:eastAsia="Times New Roman"/>
                <w:sz w:val="21"/>
                <w:szCs w:val="21"/>
              </w:rPr>
              <w:t xml:space="preserve">Used </w:t>
            </w:r>
            <w:r>
              <w:rPr>
                <w:rFonts w:eastAsia="Times New Roman"/>
                <w:sz w:val="21"/>
                <w:szCs w:val="21"/>
              </w:rPr>
              <w:t xml:space="preserve">as initial assessment </w:t>
            </w:r>
            <w:r w:rsidRPr="00154CCA">
              <w:rPr>
                <w:rFonts w:eastAsia="Times New Roman"/>
                <w:sz w:val="21"/>
                <w:szCs w:val="21"/>
              </w:rPr>
              <w:t xml:space="preserve">for every client at the </w:t>
            </w:r>
            <w:proofErr w:type="spellStart"/>
            <w:r w:rsidR="00EE29BC" w:rsidRPr="00182C00">
              <w:rPr>
                <w:rFonts w:eastAsia="Times New Roman"/>
                <w:sz w:val="21"/>
                <w:szCs w:val="21"/>
              </w:rPr>
              <w:t>the</w:t>
            </w:r>
            <w:proofErr w:type="spellEnd"/>
            <w:r w:rsidR="00EE29BC" w:rsidRPr="00182C00">
              <w:rPr>
                <w:rFonts w:eastAsia="Times New Roman"/>
                <w:sz w:val="21"/>
                <w:szCs w:val="21"/>
              </w:rPr>
              <w:t xml:space="preserve"> </w:t>
            </w:r>
            <w:proofErr w:type="spellStart"/>
            <w:r w:rsidR="00EE29BC" w:rsidRPr="0055713E">
              <w:rPr>
                <w:rFonts w:cs="Segoe UI"/>
              </w:rPr>
              <w:t>Agia</w:t>
            </w:r>
            <w:proofErr w:type="spellEnd"/>
            <w:r w:rsidR="00EE29BC" w:rsidRPr="0055713E">
              <w:rPr>
                <w:rFonts w:cs="Segoe UI"/>
              </w:rPr>
              <w:t xml:space="preserve"> </w:t>
            </w:r>
            <w:proofErr w:type="spellStart"/>
            <w:r w:rsidR="00EE29BC" w:rsidRPr="0055713E">
              <w:rPr>
                <w:rFonts w:cs="Segoe UI"/>
              </w:rPr>
              <w:t>Skepi</w:t>
            </w:r>
            <w:proofErr w:type="spellEnd"/>
            <w:r w:rsidR="00EE29BC" w:rsidRPr="0055713E">
              <w:rPr>
                <w:rFonts w:cs="Segoe UI"/>
              </w:rPr>
              <w:t xml:space="preserve"> </w:t>
            </w:r>
            <w:r w:rsidRPr="00154CCA">
              <w:rPr>
                <w:rFonts w:eastAsia="Times New Roman"/>
                <w:sz w:val="21"/>
                <w:szCs w:val="21"/>
              </w:rPr>
              <w:t>Counselling Centre and then again during the admissions process in the inpatient phase</w:t>
            </w:r>
            <w:r>
              <w:rPr>
                <w:rFonts w:eastAsia="Times New Roman"/>
                <w:sz w:val="21"/>
                <w:szCs w:val="21"/>
              </w:rPr>
              <w:t xml:space="preserve"> of treatment</w:t>
            </w:r>
            <w:r w:rsidRPr="00154CCA">
              <w:rPr>
                <w:rFonts w:eastAsia="Times New Roman"/>
                <w:sz w:val="21"/>
                <w:szCs w:val="21"/>
              </w:rPr>
              <w:t>.</w:t>
            </w:r>
          </w:p>
        </w:tc>
        <w:tc>
          <w:tcPr>
            <w:tcW w:w="2977" w:type="dxa"/>
          </w:tcPr>
          <w:p w14:paraId="6BEC1B83" w14:textId="77777777" w:rsidR="007D4047" w:rsidRPr="00182C00" w:rsidRDefault="007D4047" w:rsidP="00F83D06">
            <w:pPr>
              <w:spacing w:before="0"/>
              <w:jc w:val="left"/>
              <w:rPr>
                <w:rFonts w:eastAsia="Times New Roman"/>
                <w:sz w:val="21"/>
                <w:szCs w:val="21"/>
              </w:rPr>
            </w:pPr>
          </w:p>
        </w:tc>
        <w:tc>
          <w:tcPr>
            <w:tcW w:w="2126" w:type="dxa"/>
          </w:tcPr>
          <w:p w14:paraId="5BE85ECF" w14:textId="77777777" w:rsidR="007D4047" w:rsidRDefault="007D4047" w:rsidP="00A07C04">
            <w:pPr>
              <w:spacing w:before="0"/>
              <w:jc w:val="left"/>
              <w:rPr>
                <w:sz w:val="21"/>
                <w:szCs w:val="21"/>
              </w:rPr>
            </w:pPr>
          </w:p>
        </w:tc>
        <w:tc>
          <w:tcPr>
            <w:tcW w:w="2127" w:type="dxa"/>
          </w:tcPr>
          <w:p w14:paraId="7C8A0C87" w14:textId="2DEFA109" w:rsidR="007D4047" w:rsidRPr="00A54EFF" w:rsidRDefault="00ED00D3" w:rsidP="000F79D6">
            <w:pPr>
              <w:spacing w:before="0"/>
              <w:jc w:val="left"/>
              <w:rPr>
                <w:sz w:val="21"/>
                <w:szCs w:val="21"/>
              </w:rPr>
            </w:pPr>
            <w:r w:rsidRPr="00A54EFF">
              <w:rPr>
                <w:sz w:val="21"/>
                <w:szCs w:val="21"/>
              </w:rPr>
              <w:t>In-house background data gathering tool. Not relevant for RECOVEU.</w:t>
            </w:r>
          </w:p>
        </w:tc>
      </w:tr>
      <w:tr w:rsidR="00453A39" w:rsidRPr="00046677" w14:paraId="1D3CD178" w14:textId="77777777" w:rsidTr="00EE29BC">
        <w:tc>
          <w:tcPr>
            <w:tcW w:w="1526" w:type="dxa"/>
          </w:tcPr>
          <w:p w14:paraId="7FED5B69" w14:textId="661D357B" w:rsidR="006B0D74" w:rsidRPr="006B0D74" w:rsidRDefault="00453A39" w:rsidP="006B0D74">
            <w:pPr>
              <w:spacing w:before="0"/>
              <w:jc w:val="left"/>
              <w:rPr>
                <w:sz w:val="21"/>
                <w:szCs w:val="21"/>
              </w:rPr>
            </w:pPr>
            <w:r>
              <w:rPr>
                <w:rFonts w:eastAsia="Times New Roman"/>
                <w:sz w:val="21"/>
                <w:szCs w:val="21"/>
              </w:rPr>
              <w:t>Initial E</w:t>
            </w:r>
            <w:r w:rsidR="006B0D74" w:rsidRPr="006B0D74">
              <w:rPr>
                <w:rFonts w:eastAsia="Times New Roman"/>
                <w:sz w:val="21"/>
                <w:szCs w:val="21"/>
              </w:rPr>
              <w:t>valuation</w:t>
            </w:r>
            <w:r>
              <w:rPr>
                <w:rFonts w:eastAsia="Times New Roman"/>
                <w:sz w:val="21"/>
                <w:szCs w:val="21"/>
              </w:rPr>
              <w:t xml:space="preserve"> Form</w:t>
            </w:r>
          </w:p>
        </w:tc>
        <w:tc>
          <w:tcPr>
            <w:tcW w:w="1134" w:type="dxa"/>
          </w:tcPr>
          <w:p w14:paraId="4FD8B937" w14:textId="31FBB30E" w:rsidR="006B0D74" w:rsidRPr="006B0D74" w:rsidRDefault="006B0D74" w:rsidP="006B0D74">
            <w:pPr>
              <w:spacing w:before="0"/>
              <w:jc w:val="left"/>
              <w:rPr>
                <w:sz w:val="21"/>
                <w:szCs w:val="21"/>
              </w:rPr>
            </w:pPr>
            <w:r>
              <w:rPr>
                <w:sz w:val="21"/>
                <w:szCs w:val="21"/>
              </w:rPr>
              <w:t>Romania (No)</w:t>
            </w:r>
          </w:p>
        </w:tc>
        <w:tc>
          <w:tcPr>
            <w:tcW w:w="2693" w:type="dxa"/>
          </w:tcPr>
          <w:p w14:paraId="29C0F9C1" w14:textId="15F999F6" w:rsidR="006B0D74" w:rsidRPr="006B0D74" w:rsidRDefault="004F7241" w:rsidP="006B0D74">
            <w:pPr>
              <w:spacing w:before="0"/>
              <w:jc w:val="left"/>
              <w:rPr>
                <w:rFonts w:eastAsia="Times New Roman"/>
                <w:sz w:val="21"/>
                <w:szCs w:val="21"/>
              </w:rPr>
            </w:pPr>
            <w:r>
              <w:rPr>
                <w:rFonts w:eastAsia="Times New Roman"/>
                <w:sz w:val="21"/>
                <w:szCs w:val="21"/>
              </w:rPr>
              <w:t>Evaluates p</w:t>
            </w:r>
            <w:r w:rsidR="006B0D74" w:rsidRPr="006B0D74">
              <w:rPr>
                <w:rFonts w:eastAsia="Times New Roman"/>
                <w:sz w:val="21"/>
                <w:szCs w:val="21"/>
              </w:rPr>
              <w:t>roblems, history of use and resources on bio-psycho-social-spiritual areas for any kind of addiction,</w:t>
            </w:r>
          </w:p>
          <w:p w14:paraId="48464660" w14:textId="74EF2EE4" w:rsidR="006B0D74" w:rsidRPr="006B0D74" w:rsidRDefault="006B0D74" w:rsidP="006B0D74">
            <w:pPr>
              <w:spacing w:before="0"/>
              <w:jc w:val="left"/>
              <w:rPr>
                <w:sz w:val="21"/>
                <w:szCs w:val="21"/>
              </w:rPr>
            </w:pPr>
          </w:p>
        </w:tc>
        <w:tc>
          <w:tcPr>
            <w:tcW w:w="2693" w:type="dxa"/>
          </w:tcPr>
          <w:p w14:paraId="303FDEFE" w14:textId="6634C9F8" w:rsidR="006B0D74" w:rsidRPr="006B0D74" w:rsidRDefault="006F01EE" w:rsidP="006B0D74">
            <w:pPr>
              <w:spacing w:before="0"/>
              <w:jc w:val="left"/>
              <w:rPr>
                <w:rFonts w:eastAsia="Times New Roman"/>
                <w:sz w:val="21"/>
                <w:szCs w:val="21"/>
              </w:rPr>
            </w:pPr>
            <w:r>
              <w:rPr>
                <w:rFonts w:eastAsia="Times New Roman"/>
                <w:sz w:val="21"/>
                <w:szCs w:val="21"/>
              </w:rPr>
              <w:t>Used a</w:t>
            </w:r>
            <w:r w:rsidR="006B0D74" w:rsidRPr="006B0D74">
              <w:rPr>
                <w:rFonts w:eastAsia="Times New Roman"/>
                <w:sz w:val="21"/>
                <w:szCs w:val="21"/>
              </w:rPr>
              <w:t>s part of the admission procedure in the counselling program</w:t>
            </w:r>
            <w:r>
              <w:rPr>
                <w:rFonts w:eastAsia="Times New Roman"/>
                <w:sz w:val="21"/>
                <w:szCs w:val="21"/>
              </w:rPr>
              <w:t>me.</w:t>
            </w:r>
          </w:p>
          <w:p w14:paraId="4B06B115" w14:textId="2FE11DD9" w:rsidR="006B0D74" w:rsidRPr="006B0D74" w:rsidRDefault="006B0D74" w:rsidP="006B0D74">
            <w:pPr>
              <w:spacing w:before="0"/>
              <w:jc w:val="left"/>
              <w:rPr>
                <w:sz w:val="21"/>
                <w:szCs w:val="21"/>
              </w:rPr>
            </w:pPr>
            <w:r w:rsidRPr="006B0D74">
              <w:rPr>
                <w:rFonts w:eastAsia="Times New Roman"/>
                <w:sz w:val="21"/>
                <w:szCs w:val="21"/>
              </w:rPr>
              <w:t>Social worker/addiction counsellor</w:t>
            </w:r>
            <w:r w:rsidR="00453A39">
              <w:rPr>
                <w:rFonts w:eastAsia="Times New Roman"/>
                <w:sz w:val="21"/>
                <w:szCs w:val="21"/>
              </w:rPr>
              <w:t xml:space="preserve"> completes</w:t>
            </w:r>
            <w:r w:rsidR="006F01EE">
              <w:rPr>
                <w:rFonts w:eastAsia="Times New Roman"/>
                <w:sz w:val="21"/>
                <w:szCs w:val="21"/>
              </w:rPr>
              <w:t>.</w:t>
            </w:r>
            <w:r w:rsidR="006C2587" w:rsidRPr="006B0D74">
              <w:rPr>
                <w:rFonts w:eastAsia="Times New Roman"/>
                <w:sz w:val="21"/>
                <w:szCs w:val="21"/>
              </w:rPr>
              <w:t xml:space="preserve"> Pen/paper, face</w:t>
            </w:r>
            <w:r w:rsidR="006C2587">
              <w:rPr>
                <w:rFonts w:eastAsia="Times New Roman"/>
                <w:sz w:val="21"/>
                <w:szCs w:val="21"/>
              </w:rPr>
              <w:t>-</w:t>
            </w:r>
            <w:r w:rsidR="006C2587" w:rsidRPr="006B0D74">
              <w:rPr>
                <w:rFonts w:eastAsia="Times New Roman"/>
                <w:sz w:val="21"/>
                <w:szCs w:val="21"/>
              </w:rPr>
              <w:t>to</w:t>
            </w:r>
            <w:r w:rsidR="006C2587">
              <w:rPr>
                <w:rFonts w:eastAsia="Times New Roman"/>
                <w:sz w:val="21"/>
                <w:szCs w:val="21"/>
              </w:rPr>
              <w:t>-</w:t>
            </w:r>
            <w:r w:rsidR="006C2587" w:rsidRPr="006B0D74">
              <w:rPr>
                <w:rFonts w:eastAsia="Times New Roman"/>
                <w:sz w:val="21"/>
                <w:szCs w:val="21"/>
              </w:rPr>
              <w:t>face</w:t>
            </w:r>
            <w:r w:rsidR="006C2587">
              <w:rPr>
                <w:rFonts w:eastAsia="Times New Roman"/>
                <w:sz w:val="21"/>
                <w:szCs w:val="21"/>
              </w:rPr>
              <w:t>.</w:t>
            </w:r>
          </w:p>
        </w:tc>
        <w:tc>
          <w:tcPr>
            <w:tcW w:w="2977" w:type="dxa"/>
          </w:tcPr>
          <w:p w14:paraId="5AC45529" w14:textId="331B9F74" w:rsidR="006B0D74" w:rsidRPr="006B0D74" w:rsidRDefault="006B0D74" w:rsidP="006B0D74">
            <w:pPr>
              <w:spacing w:before="0"/>
              <w:jc w:val="left"/>
              <w:rPr>
                <w:sz w:val="21"/>
                <w:szCs w:val="21"/>
              </w:rPr>
            </w:pPr>
            <w:r w:rsidRPr="006B0D74">
              <w:rPr>
                <w:rFonts w:eastAsia="Times New Roman"/>
                <w:sz w:val="21"/>
                <w:szCs w:val="21"/>
              </w:rPr>
              <w:t>Very important</w:t>
            </w:r>
          </w:p>
        </w:tc>
        <w:tc>
          <w:tcPr>
            <w:tcW w:w="2126" w:type="dxa"/>
          </w:tcPr>
          <w:p w14:paraId="3903DA44" w14:textId="77777777" w:rsidR="006B0D74" w:rsidRPr="00182C00" w:rsidRDefault="006B0D74" w:rsidP="006B0D74">
            <w:pPr>
              <w:spacing w:before="0"/>
              <w:jc w:val="left"/>
              <w:rPr>
                <w:sz w:val="21"/>
                <w:szCs w:val="21"/>
              </w:rPr>
            </w:pPr>
          </w:p>
        </w:tc>
        <w:tc>
          <w:tcPr>
            <w:tcW w:w="2127" w:type="dxa"/>
          </w:tcPr>
          <w:p w14:paraId="63D92A68" w14:textId="218FCE97" w:rsidR="006B0D74" w:rsidRPr="00A54EFF" w:rsidRDefault="00647959" w:rsidP="006B0D74">
            <w:pPr>
              <w:spacing w:before="0"/>
              <w:jc w:val="left"/>
              <w:rPr>
                <w:sz w:val="21"/>
                <w:szCs w:val="21"/>
              </w:rPr>
            </w:pPr>
            <w:r w:rsidRPr="00A54EFF">
              <w:rPr>
                <w:sz w:val="21"/>
                <w:szCs w:val="21"/>
              </w:rPr>
              <w:t>In-house b</w:t>
            </w:r>
            <w:r w:rsidR="006F01EE" w:rsidRPr="00A54EFF">
              <w:rPr>
                <w:sz w:val="21"/>
                <w:szCs w:val="21"/>
              </w:rPr>
              <w:t xml:space="preserve">ackground data gathering tool. Not relevant for RECOVEU. </w:t>
            </w:r>
          </w:p>
        </w:tc>
      </w:tr>
      <w:tr w:rsidR="00453A39" w:rsidRPr="00046677" w14:paraId="7A95217F" w14:textId="77777777" w:rsidTr="00EE29BC">
        <w:tc>
          <w:tcPr>
            <w:tcW w:w="1526" w:type="dxa"/>
          </w:tcPr>
          <w:p w14:paraId="413C9B78" w14:textId="5DA6172E" w:rsidR="006B0D74" w:rsidRPr="006B0D74" w:rsidRDefault="00453A39" w:rsidP="006B0D74">
            <w:pPr>
              <w:spacing w:before="0"/>
              <w:jc w:val="left"/>
              <w:rPr>
                <w:sz w:val="21"/>
                <w:szCs w:val="21"/>
              </w:rPr>
            </w:pPr>
            <w:r>
              <w:rPr>
                <w:rFonts w:eastAsia="Times New Roman"/>
                <w:sz w:val="21"/>
                <w:szCs w:val="21"/>
              </w:rPr>
              <w:t>Final Evaluation Form</w:t>
            </w:r>
          </w:p>
        </w:tc>
        <w:tc>
          <w:tcPr>
            <w:tcW w:w="1134" w:type="dxa"/>
          </w:tcPr>
          <w:p w14:paraId="4D25313F" w14:textId="5B4416FF" w:rsidR="006B0D74" w:rsidRPr="006B0D74" w:rsidRDefault="006B0D74" w:rsidP="006B0D74">
            <w:pPr>
              <w:spacing w:before="0"/>
              <w:jc w:val="left"/>
              <w:rPr>
                <w:sz w:val="21"/>
                <w:szCs w:val="21"/>
              </w:rPr>
            </w:pPr>
            <w:r>
              <w:rPr>
                <w:sz w:val="21"/>
                <w:szCs w:val="21"/>
              </w:rPr>
              <w:t>Romania (No)</w:t>
            </w:r>
          </w:p>
        </w:tc>
        <w:tc>
          <w:tcPr>
            <w:tcW w:w="2693" w:type="dxa"/>
          </w:tcPr>
          <w:p w14:paraId="69762181" w14:textId="21C8D5C1" w:rsidR="006B0D74" w:rsidRPr="006B0D74" w:rsidRDefault="00647959" w:rsidP="006B0D74">
            <w:pPr>
              <w:spacing w:before="0"/>
              <w:jc w:val="left"/>
              <w:rPr>
                <w:rFonts w:eastAsia="Times New Roman"/>
                <w:sz w:val="21"/>
                <w:szCs w:val="21"/>
              </w:rPr>
            </w:pPr>
            <w:r>
              <w:rPr>
                <w:rFonts w:eastAsia="Times New Roman"/>
                <w:sz w:val="21"/>
                <w:szCs w:val="21"/>
              </w:rPr>
              <w:t>Assesses p</w:t>
            </w:r>
            <w:r w:rsidR="006B0D74" w:rsidRPr="006B0D74">
              <w:rPr>
                <w:rFonts w:eastAsia="Times New Roman"/>
                <w:sz w:val="21"/>
                <w:szCs w:val="21"/>
              </w:rPr>
              <w:t xml:space="preserve">rogress in </w:t>
            </w:r>
            <w:r>
              <w:rPr>
                <w:rFonts w:eastAsia="Times New Roman"/>
                <w:sz w:val="21"/>
                <w:szCs w:val="21"/>
              </w:rPr>
              <w:t>the SDP</w:t>
            </w:r>
            <w:r w:rsidRPr="006B0D74">
              <w:rPr>
                <w:rFonts w:eastAsia="Times New Roman"/>
                <w:sz w:val="21"/>
                <w:szCs w:val="21"/>
              </w:rPr>
              <w:t xml:space="preserve"> </w:t>
            </w:r>
            <w:r w:rsidR="006B0D74" w:rsidRPr="006B0D74">
              <w:rPr>
                <w:rFonts w:eastAsia="Times New Roman"/>
                <w:sz w:val="21"/>
                <w:szCs w:val="21"/>
              </w:rPr>
              <w:t xml:space="preserve">counselling </w:t>
            </w:r>
            <w:r w:rsidRPr="006B0D74">
              <w:rPr>
                <w:rFonts w:eastAsia="Times New Roman"/>
                <w:sz w:val="21"/>
                <w:szCs w:val="21"/>
              </w:rPr>
              <w:t>program</w:t>
            </w:r>
            <w:r>
              <w:rPr>
                <w:rFonts w:eastAsia="Times New Roman"/>
                <w:sz w:val="21"/>
                <w:szCs w:val="21"/>
              </w:rPr>
              <w:t xml:space="preserve">me, </w:t>
            </w:r>
            <w:r w:rsidR="006B0D74" w:rsidRPr="006B0D74">
              <w:rPr>
                <w:rFonts w:eastAsia="Times New Roman"/>
                <w:sz w:val="21"/>
                <w:szCs w:val="21"/>
              </w:rPr>
              <w:t xml:space="preserve">achievement of objectives from the intervention plan, </w:t>
            </w:r>
            <w:r>
              <w:rPr>
                <w:rFonts w:eastAsia="Times New Roman"/>
                <w:sz w:val="21"/>
                <w:szCs w:val="21"/>
              </w:rPr>
              <w:t xml:space="preserve">and </w:t>
            </w:r>
            <w:r w:rsidR="006B0D74" w:rsidRPr="006B0D74">
              <w:rPr>
                <w:rFonts w:eastAsia="Times New Roman"/>
                <w:sz w:val="21"/>
                <w:szCs w:val="21"/>
              </w:rPr>
              <w:t>period of abstinence.</w:t>
            </w:r>
          </w:p>
          <w:p w14:paraId="26DF11E2" w14:textId="7DAD5DE1" w:rsidR="006B0D74" w:rsidRPr="006B0D74" w:rsidRDefault="006B0D74" w:rsidP="00647959">
            <w:pPr>
              <w:spacing w:before="0"/>
              <w:jc w:val="left"/>
              <w:rPr>
                <w:sz w:val="21"/>
                <w:szCs w:val="21"/>
              </w:rPr>
            </w:pPr>
          </w:p>
        </w:tc>
        <w:tc>
          <w:tcPr>
            <w:tcW w:w="2693" w:type="dxa"/>
          </w:tcPr>
          <w:p w14:paraId="649D7273" w14:textId="06768D49" w:rsidR="006B0D74" w:rsidRPr="006B0D74" w:rsidRDefault="00453A39" w:rsidP="006B0D74">
            <w:pPr>
              <w:spacing w:before="0"/>
              <w:jc w:val="left"/>
              <w:rPr>
                <w:rFonts w:eastAsia="Times New Roman"/>
                <w:sz w:val="21"/>
                <w:szCs w:val="21"/>
              </w:rPr>
            </w:pPr>
            <w:r>
              <w:rPr>
                <w:rFonts w:eastAsia="Times New Roman"/>
                <w:sz w:val="21"/>
                <w:szCs w:val="21"/>
              </w:rPr>
              <w:t>Used a</w:t>
            </w:r>
            <w:r w:rsidR="006B0D74" w:rsidRPr="006B0D74">
              <w:rPr>
                <w:rFonts w:eastAsia="Times New Roman"/>
                <w:sz w:val="21"/>
                <w:szCs w:val="21"/>
              </w:rPr>
              <w:t xml:space="preserve">s part of the final/ discharge evaluation in the </w:t>
            </w:r>
            <w:r>
              <w:rPr>
                <w:rFonts w:eastAsia="Times New Roman"/>
                <w:sz w:val="21"/>
                <w:szCs w:val="21"/>
              </w:rPr>
              <w:t xml:space="preserve">SDP </w:t>
            </w:r>
            <w:r w:rsidR="006B0D74" w:rsidRPr="006B0D74">
              <w:rPr>
                <w:rFonts w:eastAsia="Times New Roman"/>
                <w:sz w:val="21"/>
                <w:szCs w:val="21"/>
              </w:rPr>
              <w:t>counselling program</w:t>
            </w:r>
            <w:r>
              <w:rPr>
                <w:rFonts w:eastAsia="Times New Roman"/>
                <w:sz w:val="21"/>
                <w:szCs w:val="21"/>
              </w:rPr>
              <w:t>me.</w:t>
            </w:r>
          </w:p>
          <w:p w14:paraId="073C9E31" w14:textId="407C7C12" w:rsidR="006B0D74" w:rsidRPr="006B0D74" w:rsidRDefault="006B0D74" w:rsidP="006B0D74">
            <w:pPr>
              <w:spacing w:before="0"/>
              <w:jc w:val="left"/>
              <w:rPr>
                <w:rFonts w:eastAsia="Times New Roman"/>
                <w:sz w:val="21"/>
                <w:szCs w:val="21"/>
              </w:rPr>
            </w:pPr>
            <w:r w:rsidRPr="006B0D74">
              <w:rPr>
                <w:rFonts w:eastAsia="Times New Roman"/>
                <w:sz w:val="21"/>
                <w:szCs w:val="21"/>
              </w:rPr>
              <w:t>Social worker/addiction counsellor</w:t>
            </w:r>
            <w:r w:rsidR="00453A39">
              <w:rPr>
                <w:rFonts w:eastAsia="Times New Roman"/>
                <w:sz w:val="21"/>
                <w:szCs w:val="21"/>
              </w:rPr>
              <w:t xml:space="preserve"> completes. </w:t>
            </w:r>
          </w:p>
          <w:p w14:paraId="56BDD654" w14:textId="7EF782F6" w:rsidR="006B0D74" w:rsidRPr="006B0D74" w:rsidRDefault="006C2587" w:rsidP="006B0D74">
            <w:pPr>
              <w:spacing w:before="0"/>
              <w:jc w:val="left"/>
              <w:rPr>
                <w:sz w:val="21"/>
                <w:szCs w:val="21"/>
              </w:rPr>
            </w:pPr>
            <w:r w:rsidRPr="006B0D74">
              <w:rPr>
                <w:rFonts w:eastAsia="Times New Roman"/>
                <w:sz w:val="21"/>
                <w:szCs w:val="21"/>
              </w:rPr>
              <w:t>Pen/paper, face</w:t>
            </w:r>
            <w:r>
              <w:rPr>
                <w:rFonts w:eastAsia="Times New Roman"/>
                <w:sz w:val="21"/>
                <w:szCs w:val="21"/>
              </w:rPr>
              <w:t>-</w:t>
            </w:r>
            <w:r w:rsidRPr="006B0D74">
              <w:rPr>
                <w:rFonts w:eastAsia="Times New Roman"/>
                <w:sz w:val="21"/>
                <w:szCs w:val="21"/>
              </w:rPr>
              <w:t>to</w:t>
            </w:r>
            <w:r>
              <w:rPr>
                <w:rFonts w:eastAsia="Times New Roman"/>
                <w:sz w:val="21"/>
                <w:szCs w:val="21"/>
              </w:rPr>
              <w:t>-</w:t>
            </w:r>
            <w:r w:rsidRPr="006B0D74">
              <w:rPr>
                <w:rFonts w:eastAsia="Times New Roman"/>
                <w:sz w:val="21"/>
                <w:szCs w:val="21"/>
              </w:rPr>
              <w:t>face</w:t>
            </w:r>
            <w:r>
              <w:rPr>
                <w:rFonts w:eastAsia="Times New Roman"/>
                <w:sz w:val="21"/>
                <w:szCs w:val="21"/>
              </w:rPr>
              <w:t>.</w:t>
            </w:r>
          </w:p>
        </w:tc>
        <w:tc>
          <w:tcPr>
            <w:tcW w:w="2977" w:type="dxa"/>
          </w:tcPr>
          <w:p w14:paraId="4BD43C71" w14:textId="3B8D6D4E" w:rsidR="006B0D74" w:rsidRPr="006B0D74" w:rsidRDefault="006B0D74" w:rsidP="006B0D74">
            <w:pPr>
              <w:spacing w:before="0"/>
              <w:jc w:val="left"/>
              <w:rPr>
                <w:sz w:val="21"/>
                <w:szCs w:val="21"/>
              </w:rPr>
            </w:pPr>
            <w:r w:rsidRPr="006B0D74">
              <w:rPr>
                <w:rFonts w:eastAsia="Times New Roman"/>
                <w:sz w:val="21"/>
                <w:szCs w:val="21"/>
              </w:rPr>
              <w:t xml:space="preserve">Very important </w:t>
            </w:r>
          </w:p>
        </w:tc>
        <w:tc>
          <w:tcPr>
            <w:tcW w:w="2126" w:type="dxa"/>
          </w:tcPr>
          <w:p w14:paraId="281F926B" w14:textId="77777777" w:rsidR="006B0D74" w:rsidRPr="00182C00" w:rsidRDefault="006B0D74" w:rsidP="00A07C04">
            <w:pPr>
              <w:spacing w:before="0"/>
              <w:jc w:val="left"/>
              <w:rPr>
                <w:sz w:val="21"/>
                <w:szCs w:val="21"/>
              </w:rPr>
            </w:pPr>
          </w:p>
        </w:tc>
        <w:tc>
          <w:tcPr>
            <w:tcW w:w="2127" w:type="dxa"/>
          </w:tcPr>
          <w:p w14:paraId="5E40E4C4" w14:textId="06E64917" w:rsidR="006B0D74" w:rsidRPr="00A54EFF" w:rsidRDefault="00453A39" w:rsidP="007C7951">
            <w:pPr>
              <w:spacing w:before="0"/>
              <w:jc w:val="left"/>
              <w:rPr>
                <w:sz w:val="21"/>
                <w:szCs w:val="21"/>
              </w:rPr>
            </w:pPr>
            <w:r w:rsidRPr="00A54EFF">
              <w:rPr>
                <w:sz w:val="21"/>
                <w:szCs w:val="21"/>
              </w:rPr>
              <w:t xml:space="preserve">In-house </w:t>
            </w:r>
            <w:r w:rsidR="007C7951" w:rsidRPr="00A54EFF">
              <w:rPr>
                <w:sz w:val="21"/>
                <w:szCs w:val="21"/>
              </w:rPr>
              <w:t>progress</w:t>
            </w:r>
            <w:r w:rsidRPr="00A54EFF">
              <w:rPr>
                <w:sz w:val="21"/>
                <w:szCs w:val="21"/>
              </w:rPr>
              <w:t xml:space="preserve"> data gathering tool. Not relevant for RECOVEU.</w:t>
            </w:r>
          </w:p>
        </w:tc>
      </w:tr>
      <w:tr w:rsidR="00453A39" w:rsidRPr="00046677" w14:paraId="200E5F82" w14:textId="77777777" w:rsidTr="00EE29BC">
        <w:tc>
          <w:tcPr>
            <w:tcW w:w="1526" w:type="dxa"/>
          </w:tcPr>
          <w:p w14:paraId="4632ED5D" w14:textId="63311206" w:rsidR="006B0D74" w:rsidRPr="006B0D74" w:rsidRDefault="006B0D74" w:rsidP="00453A39">
            <w:pPr>
              <w:spacing w:before="0"/>
              <w:jc w:val="left"/>
              <w:rPr>
                <w:sz w:val="21"/>
                <w:szCs w:val="21"/>
              </w:rPr>
            </w:pPr>
            <w:r w:rsidRPr="006B0D74">
              <w:rPr>
                <w:rFonts w:eastAsia="Times New Roman"/>
                <w:sz w:val="21"/>
                <w:szCs w:val="21"/>
              </w:rPr>
              <w:t>F</w:t>
            </w:r>
            <w:r w:rsidR="00453A39">
              <w:rPr>
                <w:rFonts w:eastAsia="Times New Roman"/>
                <w:sz w:val="21"/>
                <w:szCs w:val="21"/>
              </w:rPr>
              <w:t>ollow-Up</w:t>
            </w:r>
            <w:r w:rsidRPr="006B0D74">
              <w:rPr>
                <w:rFonts w:eastAsia="Times New Roman"/>
                <w:sz w:val="21"/>
                <w:szCs w:val="21"/>
              </w:rPr>
              <w:t xml:space="preserve"> E</w:t>
            </w:r>
            <w:r w:rsidR="00453A39">
              <w:rPr>
                <w:rFonts w:eastAsia="Times New Roman"/>
                <w:sz w:val="21"/>
                <w:szCs w:val="21"/>
              </w:rPr>
              <w:t xml:space="preserve">valuation </w:t>
            </w:r>
            <w:r w:rsidRPr="006B0D74">
              <w:rPr>
                <w:rFonts w:eastAsia="Times New Roman"/>
                <w:sz w:val="21"/>
                <w:szCs w:val="21"/>
              </w:rPr>
              <w:t>F</w:t>
            </w:r>
            <w:r w:rsidR="00453A39">
              <w:rPr>
                <w:rFonts w:eastAsia="Times New Roman"/>
                <w:sz w:val="21"/>
                <w:szCs w:val="21"/>
              </w:rPr>
              <w:t>orm</w:t>
            </w:r>
          </w:p>
        </w:tc>
        <w:tc>
          <w:tcPr>
            <w:tcW w:w="1134" w:type="dxa"/>
          </w:tcPr>
          <w:p w14:paraId="2AC8D5BD" w14:textId="12AC6EA5" w:rsidR="006B0D74" w:rsidRPr="006B0D74" w:rsidRDefault="003A45D8" w:rsidP="006B0D74">
            <w:pPr>
              <w:spacing w:before="0"/>
              <w:jc w:val="left"/>
              <w:rPr>
                <w:sz w:val="21"/>
                <w:szCs w:val="21"/>
              </w:rPr>
            </w:pPr>
            <w:r>
              <w:rPr>
                <w:sz w:val="21"/>
                <w:szCs w:val="21"/>
              </w:rPr>
              <w:t>Romania (No)</w:t>
            </w:r>
          </w:p>
        </w:tc>
        <w:tc>
          <w:tcPr>
            <w:tcW w:w="2693" w:type="dxa"/>
          </w:tcPr>
          <w:p w14:paraId="75BC7C0A" w14:textId="06B23E3A" w:rsidR="006B0D74" w:rsidRPr="006C2587" w:rsidRDefault="006B0D74" w:rsidP="006C2587">
            <w:pPr>
              <w:spacing w:before="0"/>
              <w:jc w:val="left"/>
              <w:rPr>
                <w:rFonts w:eastAsia="Times New Roman"/>
                <w:sz w:val="21"/>
                <w:szCs w:val="21"/>
              </w:rPr>
            </w:pPr>
            <w:r w:rsidRPr="006B0D74">
              <w:rPr>
                <w:rFonts w:eastAsia="Times New Roman"/>
                <w:sz w:val="21"/>
                <w:szCs w:val="21"/>
              </w:rPr>
              <w:t xml:space="preserve">Achievement of objectives from the </w:t>
            </w:r>
            <w:r w:rsidR="00453A39">
              <w:rPr>
                <w:rFonts w:eastAsia="Times New Roman"/>
                <w:sz w:val="21"/>
                <w:szCs w:val="21"/>
              </w:rPr>
              <w:t>‘</w:t>
            </w:r>
            <w:r w:rsidRPr="006B0D74">
              <w:rPr>
                <w:rFonts w:eastAsia="Times New Roman"/>
                <w:sz w:val="21"/>
                <w:szCs w:val="21"/>
              </w:rPr>
              <w:t>After care plan of action</w:t>
            </w:r>
            <w:r w:rsidR="00453A39">
              <w:rPr>
                <w:rFonts w:eastAsia="Times New Roman"/>
                <w:sz w:val="21"/>
                <w:szCs w:val="21"/>
              </w:rPr>
              <w:t xml:space="preserve">’. Completed </w:t>
            </w:r>
            <w:r w:rsidRPr="006B0D74">
              <w:rPr>
                <w:rFonts w:eastAsia="Times New Roman"/>
                <w:sz w:val="21"/>
                <w:szCs w:val="21"/>
              </w:rPr>
              <w:t>minimum 3 months after discharge</w:t>
            </w:r>
            <w:r w:rsidR="00453A39">
              <w:rPr>
                <w:rFonts w:eastAsia="Times New Roman"/>
                <w:sz w:val="21"/>
                <w:szCs w:val="21"/>
              </w:rPr>
              <w:t>.</w:t>
            </w:r>
            <w:r w:rsidR="006C2587">
              <w:rPr>
                <w:rFonts w:eastAsia="Times New Roman"/>
                <w:sz w:val="21"/>
                <w:szCs w:val="21"/>
              </w:rPr>
              <w:t xml:space="preserve"> </w:t>
            </w:r>
          </w:p>
        </w:tc>
        <w:tc>
          <w:tcPr>
            <w:tcW w:w="2693" w:type="dxa"/>
          </w:tcPr>
          <w:p w14:paraId="16F8028C" w14:textId="02B082A7" w:rsidR="006B0D74" w:rsidRPr="006B0D74" w:rsidRDefault="00453A39" w:rsidP="006B0D74">
            <w:pPr>
              <w:spacing w:before="0"/>
              <w:jc w:val="left"/>
              <w:rPr>
                <w:rFonts w:eastAsia="Times New Roman"/>
                <w:sz w:val="21"/>
                <w:szCs w:val="21"/>
              </w:rPr>
            </w:pPr>
            <w:r>
              <w:rPr>
                <w:rFonts w:eastAsia="Times New Roman"/>
                <w:sz w:val="21"/>
                <w:szCs w:val="21"/>
              </w:rPr>
              <w:t>Used a</w:t>
            </w:r>
            <w:r w:rsidR="006B0D74" w:rsidRPr="006B0D74">
              <w:rPr>
                <w:rFonts w:eastAsia="Times New Roman"/>
                <w:sz w:val="21"/>
                <w:szCs w:val="21"/>
              </w:rPr>
              <w:t xml:space="preserve">s part of the after-care intervention in the </w:t>
            </w:r>
            <w:r>
              <w:rPr>
                <w:rFonts w:eastAsia="Times New Roman"/>
                <w:sz w:val="21"/>
                <w:szCs w:val="21"/>
              </w:rPr>
              <w:t xml:space="preserve">SDP </w:t>
            </w:r>
            <w:r w:rsidR="006B0D74" w:rsidRPr="006B0D74">
              <w:rPr>
                <w:rFonts w:eastAsia="Times New Roman"/>
                <w:sz w:val="21"/>
                <w:szCs w:val="21"/>
              </w:rPr>
              <w:t>counselling program</w:t>
            </w:r>
            <w:r>
              <w:rPr>
                <w:rFonts w:eastAsia="Times New Roman"/>
                <w:sz w:val="21"/>
                <w:szCs w:val="21"/>
              </w:rPr>
              <w:t>me.</w:t>
            </w:r>
          </w:p>
          <w:p w14:paraId="5AEF774E" w14:textId="3C9FB5B4" w:rsidR="006B0D74" w:rsidRPr="006B0D74" w:rsidRDefault="006B0D74" w:rsidP="006B0D74">
            <w:pPr>
              <w:spacing w:before="0"/>
              <w:jc w:val="left"/>
              <w:rPr>
                <w:sz w:val="21"/>
                <w:szCs w:val="21"/>
              </w:rPr>
            </w:pPr>
            <w:r w:rsidRPr="006B0D74">
              <w:rPr>
                <w:rFonts w:eastAsia="Times New Roman"/>
                <w:sz w:val="21"/>
                <w:szCs w:val="21"/>
              </w:rPr>
              <w:t>Social worker/addiction counsellor</w:t>
            </w:r>
            <w:r w:rsidR="00453A39">
              <w:rPr>
                <w:rFonts w:eastAsia="Times New Roman"/>
                <w:sz w:val="21"/>
                <w:szCs w:val="21"/>
              </w:rPr>
              <w:t xml:space="preserve"> completes.</w:t>
            </w:r>
            <w:r w:rsidR="006C2587" w:rsidRPr="006B0D74">
              <w:rPr>
                <w:rFonts w:eastAsia="Times New Roman"/>
                <w:sz w:val="21"/>
                <w:szCs w:val="21"/>
              </w:rPr>
              <w:t xml:space="preserve"> Pen/paper, face</w:t>
            </w:r>
            <w:r w:rsidR="006C2587">
              <w:rPr>
                <w:rFonts w:eastAsia="Times New Roman"/>
                <w:sz w:val="21"/>
                <w:szCs w:val="21"/>
              </w:rPr>
              <w:t>-</w:t>
            </w:r>
            <w:r w:rsidR="006C2587" w:rsidRPr="006B0D74">
              <w:rPr>
                <w:rFonts w:eastAsia="Times New Roman"/>
                <w:sz w:val="21"/>
                <w:szCs w:val="21"/>
              </w:rPr>
              <w:t>to</w:t>
            </w:r>
            <w:r w:rsidR="006C2587">
              <w:rPr>
                <w:rFonts w:eastAsia="Times New Roman"/>
                <w:sz w:val="21"/>
                <w:szCs w:val="21"/>
              </w:rPr>
              <w:t>-</w:t>
            </w:r>
            <w:r w:rsidR="006C2587" w:rsidRPr="006B0D74">
              <w:rPr>
                <w:rFonts w:eastAsia="Times New Roman"/>
                <w:sz w:val="21"/>
                <w:szCs w:val="21"/>
              </w:rPr>
              <w:t>face</w:t>
            </w:r>
            <w:r w:rsidR="006C2587">
              <w:rPr>
                <w:rFonts w:eastAsia="Times New Roman"/>
                <w:sz w:val="21"/>
                <w:szCs w:val="21"/>
              </w:rPr>
              <w:t>.</w:t>
            </w:r>
          </w:p>
        </w:tc>
        <w:tc>
          <w:tcPr>
            <w:tcW w:w="2977" w:type="dxa"/>
          </w:tcPr>
          <w:p w14:paraId="2FC0C5ED" w14:textId="15F321B4" w:rsidR="006B0D74" w:rsidRPr="006B0D74" w:rsidRDefault="006B0D74" w:rsidP="006B0D74">
            <w:pPr>
              <w:spacing w:before="0"/>
              <w:jc w:val="left"/>
              <w:rPr>
                <w:sz w:val="21"/>
                <w:szCs w:val="21"/>
              </w:rPr>
            </w:pPr>
            <w:r w:rsidRPr="006B0D74">
              <w:rPr>
                <w:rFonts w:eastAsia="Times New Roman"/>
                <w:sz w:val="21"/>
                <w:szCs w:val="21"/>
              </w:rPr>
              <w:t xml:space="preserve">Very important </w:t>
            </w:r>
          </w:p>
        </w:tc>
        <w:tc>
          <w:tcPr>
            <w:tcW w:w="2126" w:type="dxa"/>
          </w:tcPr>
          <w:p w14:paraId="1175DFBB" w14:textId="568EA511" w:rsidR="006B0D74" w:rsidRPr="006B0D74" w:rsidRDefault="006B0D74" w:rsidP="00453A39">
            <w:pPr>
              <w:spacing w:before="0"/>
              <w:jc w:val="left"/>
              <w:rPr>
                <w:sz w:val="21"/>
                <w:szCs w:val="21"/>
              </w:rPr>
            </w:pPr>
            <w:r w:rsidRPr="006B0D74">
              <w:rPr>
                <w:rFonts w:eastAsia="Times New Roman"/>
                <w:sz w:val="21"/>
                <w:szCs w:val="21"/>
              </w:rPr>
              <w:t>Is under development</w:t>
            </w:r>
            <w:r w:rsidR="00453A39">
              <w:rPr>
                <w:rFonts w:eastAsia="Times New Roman"/>
                <w:sz w:val="21"/>
                <w:szCs w:val="21"/>
              </w:rPr>
              <w:t xml:space="preserve"> – SDP</w:t>
            </w:r>
            <w:r w:rsidR="00453A39" w:rsidRPr="006B0D74">
              <w:rPr>
                <w:rFonts w:eastAsia="Times New Roman"/>
                <w:sz w:val="21"/>
                <w:szCs w:val="21"/>
              </w:rPr>
              <w:t xml:space="preserve"> </w:t>
            </w:r>
            <w:r w:rsidRPr="006B0D74">
              <w:rPr>
                <w:rFonts w:eastAsia="Times New Roman"/>
                <w:sz w:val="21"/>
                <w:szCs w:val="21"/>
              </w:rPr>
              <w:t xml:space="preserve">starting to use </w:t>
            </w:r>
            <w:r w:rsidR="00453A39">
              <w:rPr>
                <w:rFonts w:eastAsia="Times New Roman"/>
                <w:sz w:val="21"/>
                <w:szCs w:val="21"/>
              </w:rPr>
              <w:t xml:space="preserve">first drafts of the form at time of writing. </w:t>
            </w:r>
          </w:p>
        </w:tc>
        <w:tc>
          <w:tcPr>
            <w:tcW w:w="2127" w:type="dxa"/>
          </w:tcPr>
          <w:p w14:paraId="7214B91C" w14:textId="39C9AFBC" w:rsidR="006B0D74" w:rsidRPr="00A54EFF" w:rsidRDefault="00453A39" w:rsidP="007C7951">
            <w:pPr>
              <w:spacing w:before="0"/>
              <w:jc w:val="left"/>
              <w:rPr>
                <w:sz w:val="21"/>
                <w:szCs w:val="21"/>
              </w:rPr>
            </w:pPr>
            <w:r w:rsidRPr="00A54EFF">
              <w:rPr>
                <w:sz w:val="21"/>
                <w:szCs w:val="21"/>
              </w:rPr>
              <w:t xml:space="preserve">In-house </w:t>
            </w:r>
            <w:r w:rsidR="007C7951" w:rsidRPr="00A54EFF">
              <w:rPr>
                <w:sz w:val="21"/>
                <w:szCs w:val="21"/>
              </w:rPr>
              <w:t>follow-up</w:t>
            </w:r>
            <w:r w:rsidRPr="00A54EFF">
              <w:rPr>
                <w:sz w:val="21"/>
                <w:szCs w:val="21"/>
              </w:rPr>
              <w:t xml:space="preserve"> data gathering tool. Not relevant for RECOVEU.</w:t>
            </w:r>
          </w:p>
        </w:tc>
      </w:tr>
      <w:tr w:rsidR="00453A39" w:rsidRPr="00046677" w14:paraId="1E576696" w14:textId="77777777" w:rsidTr="00EE29BC">
        <w:tc>
          <w:tcPr>
            <w:tcW w:w="1526" w:type="dxa"/>
          </w:tcPr>
          <w:p w14:paraId="220FAC11" w14:textId="7767679F" w:rsidR="004F09F1" w:rsidRPr="004F09F1" w:rsidRDefault="004F09F1" w:rsidP="00A07C04">
            <w:pPr>
              <w:spacing w:before="0"/>
              <w:jc w:val="left"/>
              <w:rPr>
                <w:sz w:val="21"/>
                <w:szCs w:val="21"/>
              </w:rPr>
            </w:pPr>
            <w:r w:rsidRPr="004F09F1">
              <w:rPr>
                <w:rFonts w:eastAsia="Times New Roman"/>
                <w:sz w:val="21"/>
                <w:szCs w:val="21"/>
              </w:rPr>
              <w:t xml:space="preserve">Holistic Needs Assessment </w:t>
            </w:r>
          </w:p>
        </w:tc>
        <w:tc>
          <w:tcPr>
            <w:tcW w:w="1134" w:type="dxa"/>
          </w:tcPr>
          <w:p w14:paraId="4E48C8C3" w14:textId="4957F7E8" w:rsidR="004F09F1" w:rsidRPr="004F09F1" w:rsidRDefault="004F09F1" w:rsidP="00A07C04">
            <w:pPr>
              <w:spacing w:before="0"/>
              <w:jc w:val="left"/>
              <w:rPr>
                <w:sz w:val="21"/>
                <w:szCs w:val="21"/>
              </w:rPr>
            </w:pPr>
            <w:r>
              <w:rPr>
                <w:rFonts w:eastAsia="Times New Roman"/>
                <w:sz w:val="21"/>
                <w:szCs w:val="21"/>
              </w:rPr>
              <w:t>Ireland (</w:t>
            </w:r>
            <w:r w:rsidRPr="004F09F1">
              <w:rPr>
                <w:rFonts w:eastAsia="Times New Roman"/>
                <w:sz w:val="21"/>
                <w:szCs w:val="21"/>
              </w:rPr>
              <w:t>No</w:t>
            </w:r>
            <w:r>
              <w:rPr>
                <w:rFonts w:eastAsia="Times New Roman"/>
                <w:sz w:val="21"/>
                <w:szCs w:val="21"/>
              </w:rPr>
              <w:t>)</w:t>
            </w:r>
          </w:p>
        </w:tc>
        <w:tc>
          <w:tcPr>
            <w:tcW w:w="2693" w:type="dxa"/>
          </w:tcPr>
          <w:p w14:paraId="594AD0B5" w14:textId="31E5E792" w:rsidR="004F09F1" w:rsidRPr="004F09F1" w:rsidRDefault="007D0F02" w:rsidP="00A07C04">
            <w:pPr>
              <w:spacing w:before="0"/>
              <w:jc w:val="left"/>
              <w:rPr>
                <w:sz w:val="21"/>
                <w:szCs w:val="21"/>
              </w:rPr>
            </w:pPr>
            <w:r>
              <w:rPr>
                <w:rFonts w:eastAsia="Times New Roman"/>
                <w:sz w:val="21"/>
                <w:szCs w:val="21"/>
              </w:rPr>
              <w:t>Assesses h</w:t>
            </w:r>
            <w:r w:rsidR="004F09F1" w:rsidRPr="004F09F1">
              <w:rPr>
                <w:rFonts w:eastAsia="Times New Roman"/>
                <w:sz w:val="21"/>
                <w:szCs w:val="21"/>
              </w:rPr>
              <w:t>ousing needs of service users</w:t>
            </w:r>
            <w:r>
              <w:rPr>
                <w:rFonts w:eastAsia="Times New Roman"/>
                <w:sz w:val="21"/>
                <w:szCs w:val="21"/>
              </w:rPr>
              <w:t>.</w:t>
            </w:r>
          </w:p>
        </w:tc>
        <w:tc>
          <w:tcPr>
            <w:tcW w:w="2693" w:type="dxa"/>
          </w:tcPr>
          <w:p w14:paraId="263590DD" w14:textId="7A9FE641" w:rsidR="004F09F1" w:rsidRPr="004F09F1" w:rsidRDefault="004F09F1" w:rsidP="00A07C04">
            <w:pPr>
              <w:spacing w:before="0"/>
              <w:jc w:val="left"/>
              <w:rPr>
                <w:sz w:val="21"/>
                <w:szCs w:val="21"/>
              </w:rPr>
            </w:pPr>
            <w:r w:rsidRPr="004F09F1">
              <w:rPr>
                <w:rFonts w:eastAsia="Times New Roman"/>
                <w:sz w:val="21"/>
                <w:szCs w:val="21"/>
              </w:rPr>
              <w:t>Individual</w:t>
            </w:r>
            <w:r w:rsidR="007D0F02">
              <w:rPr>
                <w:rFonts w:eastAsia="Times New Roman"/>
                <w:sz w:val="21"/>
                <w:szCs w:val="21"/>
              </w:rPr>
              <w:t xml:space="preserve"> self-report. </w:t>
            </w:r>
          </w:p>
        </w:tc>
        <w:tc>
          <w:tcPr>
            <w:tcW w:w="2977" w:type="dxa"/>
          </w:tcPr>
          <w:p w14:paraId="70033158" w14:textId="2FDC2804" w:rsidR="004F09F1" w:rsidRPr="004F09F1" w:rsidRDefault="00EE29BC" w:rsidP="00A07C04">
            <w:pPr>
              <w:spacing w:before="0"/>
              <w:jc w:val="left"/>
              <w:rPr>
                <w:sz w:val="21"/>
                <w:szCs w:val="21"/>
              </w:rPr>
            </w:pPr>
            <w:r>
              <w:rPr>
                <w:rFonts w:eastAsia="Times New Roman"/>
                <w:sz w:val="21"/>
                <w:szCs w:val="21"/>
              </w:rPr>
              <w:t xml:space="preserve">Not available in electronic </w:t>
            </w:r>
            <w:r w:rsidR="004F09F1" w:rsidRPr="004F09F1">
              <w:rPr>
                <w:rFonts w:eastAsia="Times New Roman"/>
                <w:sz w:val="21"/>
                <w:szCs w:val="21"/>
              </w:rPr>
              <w:t xml:space="preserve">version </w:t>
            </w:r>
            <w:r w:rsidR="006C2587">
              <w:rPr>
                <w:rFonts w:eastAsia="Times New Roman"/>
                <w:sz w:val="21"/>
                <w:szCs w:val="21"/>
              </w:rPr>
              <w:t xml:space="preserve">– </w:t>
            </w:r>
            <w:r w:rsidR="004F09F1" w:rsidRPr="004F09F1">
              <w:rPr>
                <w:rFonts w:eastAsia="Times New Roman"/>
                <w:sz w:val="21"/>
                <w:szCs w:val="21"/>
              </w:rPr>
              <w:t>only paper copy</w:t>
            </w:r>
            <w:r w:rsidR="007D0F02">
              <w:rPr>
                <w:rFonts w:eastAsia="Times New Roman"/>
                <w:sz w:val="21"/>
                <w:szCs w:val="21"/>
              </w:rPr>
              <w:t xml:space="preserve">. </w:t>
            </w:r>
          </w:p>
        </w:tc>
        <w:tc>
          <w:tcPr>
            <w:tcW w:w="2126" w:type="dxa"/>
          </w:tcPr>
          <w:p w14:paraId="4588EC9D" w14:textId="4F9A8110" w:rsidR="004F09F1" w:rsidRPr="004F09F1" w:rsidRDefault="006C2587" w:rsidP="006C2587">
            <w:pPr>
              <w:spacing w:before="0"/>
              <w:jc w:val="left"/>
              <w:rPr>
                <w:sz w:val="21"/>
                <w:szCs w:val="21"/>
              </w:rPr>
            </w:pPr>
            <w:r>
              <w:rPr>
                <w:rFonts w:eastAsia="Times New Roman"/>
                <w:sz w:val="21"/>
                <w:szCs w:val="21"/>
              </w:rPr>
              <w:t>N</w:t>
            </w:r>
            <w:r w:rsidR="004F09F1" w:rsidRPr="004F09F1">
              <w:rPr>
                <w:rFonts w:eastAsia="Times New Roman"/>
                <w:sz w:val="21"/>
                <w:szCs w:val="21"/>
              </w:rPr>
              <w:t xml:space="preserve">ot </w:t>
            </w:r>
            <w:r>
              <w:rPr>
                <w:rFonts w:eastAsia="Times New Roman"/>
                <w:sz w:val="21"/>
                <w:szCs w:val="21"/>
              </w:rPr>
              <w:t xml:space="preserve">currently </w:t>
            </w:r>
            <w:r w:rsidR="004F09F1" w:rsidRPr="004F09F1">
              <w:rPr>
                <w:rFonts w:eastAsia="Times New Roman"/>
                <w:sz w:val="21"/>
                <w:szCs w:val="21"/>
              </w:rPr>
              <w:t>use</w:t>
            </w:r>
            <w:r>
              <w:rPr>
                <w:rFonts w:eastAsia="Times New Roman"/>
                <w:sz w:val="21"/>
                <w:szCs w:val="21"/>
              </w:rPr>
              <w:t>d – looking to</w:t>
            </w:r>
            <w:r w:rsidR="004F09F1" w:rsidRPr="004F09F1">
              <w:rPr>
                <w:rFonts w:eastAsia="Times New Roman"/>
                <w:sz w:val="21"/>
                <w:szCs w:val="21"/>
              </w:rPr>
              <w:t xml:space="preserve"> roll out to services in t</w:t>
            </w:r>
            <w:r>
              <w:rPr>
                <w:rFonts w:eastAsia="Times New Roman"/>
                <w:sz w:val="21"/>
                <w:szCs w:val="21"/>
              </w:rPr>
              <w:t>he future.</w:t>
            </w:r>
          </w:p>
        </w:tc>
        <w:tc>
          <w:tcPr>
            <w:tcW w:w="2127" w:type="dxa"/>
          </w:tcPr>
          <w:p w14:paraId="30EA0F3D" w14:textId="5E30D488" w:rsidR="004F09F1" w:rsidRPr="00A54EFF" w:rsidRDefault="007D0F02" w:rsidP="00A07C04">
            <w:pPr>
              <w:spacing w:before="0"/>
              <w:jc w:val="left"/>
              <w:rPr>
                <w:sz w:val="21"/>
                <w:szCs w:val="21"/>
              </w:rPr>
            </w:pPr>
            <w:r w:rsidRPr="00A54EFF">
              <w:rPr>
                <w:sz w:val="21"/>
                <w:szCs w:val="21"/>
              </w:rPr>
              <w:t>Data gathering tool. Not relevant for RECOVEU.</w:t>
            </w:r>
          </w:p>
        </w:tc>
      </w:tr>
    </w:tbl>
    <w:p w14:paraId="68DC822B" w14:textId="21CCE873" w:rsidR="00CC701F" w:rsidRDefault="00CC701F">
      <w:pPr>
        <w:spacing w:before="0" w:line="276" w:lineRule="auto"/>
        <w:jc w:val="left"/>
        <w:sectPr w:rsidR="00CC701F" w:rsidSect="00660764">
          <w:footerReference w:type="default" r:id="rId38"/>
          <w:pgSz w:w="16838" w:h="11906" w:orient="landscape"/>
          <w:pgMar w:top="1440" w:right="851" w:bottom="1440" w:left="851" w:header="425" w:footer="559" w:gutter="0"/>
          <w:cols w:space="708"/>
          <w:docGrid w:linePitch="360"/>
        </w:sectPr>
      </w:pPr>
    </w:p>
    <w:p w14:paraId="49BA98FB" w14:textId="72DDDB69" w:rsidR="00447638" w:rsidRDefault="00A40F20" w:rsidP="00D3065B">
      <w:pPr>
        <w:pStyle w:val="Heading1"/>
      </w:pPr>
      <w:bookmarkStart w:id="37" w:name="_Toc475443422"/>
      <w:r>
        <w:t>TOOLS FOR THE EVALUATION TOOLKIT</w:t>
      </w:r>
      <w:bookmarkEnd w:id="37"/>
    </w:p>
    <w:p w14:paraId="13A8F957" w14:textId="02CFA519" w:rsidR="00C408EC" w:rsidRPr="00C408EC" w:rsidRDefault="00C408EC" w:rsidP="00C408EC">
      <w:r w:rsidRPr="00C408EC">
        <w:t xml:space="preserve">Chapter 2 has discussed the theoretical basis for development of the RECOVEU Evaluation Toolkit and Chapter </w:t>
      </w:r>
      <w:r w:rsidR="00426C68">
        <w:t>3</w:t>
      </w:r>
      <w:r w:rsidRPr="00C408EC">
        <w:t xml:space="preserve"> presents the evaluation tools </w:t>
      </w:r>
      <w:r w:rsidR="00426C68">
        <w:t xml:space="preserve">currently </w:t>
      </w:r>
      <w:r w:rsidRPr="00C408EC">
        <w:t xml:space="preserve">used by </w:t>
      </w:r>
      <w:r w:rsidR="00426C68">
        <w:t xml:space="preserve">RECOVEU </w:t>
      </w:r>
      <w:r w:rsidRPr="00C408EC">
        <w:t>partners. The EMCCDA (European Monitoring Centre for Drugs and Addiction) website</w:t>
      </w:r>
      <w:r w:rsidRPr="00C408EC">
        <w:rPr>
          <w:vertAlign w:val="superscript"/>
        </w:rPr>
        <w:footnoteReference w:id="7"/>
      </w:r>
      <w:r w:rsidRPr="00C408EC">
        <w:t xml:space="preserve"> also gives a comprehensive list of evaluation instruments used in addiction recovery. Many of the tools cited here and in the evaluation tool bank supplied by EMCDDA are proven to be effective but, as is demonstrated by the lists of tools given in Chapter 3, services may choose to develop their own, or use local tools connected with funding and service level agreements. Within the UK, for example, there is no one national approved approach to evaluation with the exception of the TOP</w:t>
      </w:r>
      <w:r>
        <w:t xml:space="preserve"> (Treatment Outcomes Profile)</w:t>
      </w:r>
      <w:r w:rsidRPr="00C408EC">
        <w:t xml:space="preserve"> form supplying mandatory data. However, </w:t>
      </w:r>
      <w:r w:rsidRPr="00C408EC">
        <w:rPr>
          <w:rFonts w:cs="Segoe UI"/>
        </w:rPr>
        <w:t xml:space="preserve">it seems that case-workers do not even get to complete these; instead they are completed by a generic case manager who has no contact with the client. </w:t>
      </w:r>
      <w:r w:rsidRPr="00C408EC">
        <w:t xml:space="preserve">Furthermore, when developing evaluation tools for use with interventions aimed at drug recovery, one of the key issues is that services will only complete what they absolutely have to for data reporting, especially when linked to payment by results. Taking these points into account, it is essential that the tools used for RECOVEU are quick and practical to complete, that they can be easily completed by the client themselves, and that the </w:t>
      </w:r>
      <w:r>
        <w:t xml:space="preserve">resulting </w:t>
      </w:r>
      <w:r w:rsidRPr="00C408EC">
        <w:t>data is easy to analyse.</w:t>
      </w:r>
    </w:p>
    <w:p w14:paraId="54724D47" w14:textId="27645906" w:rsidR="00C408EC" w:rsidRPr="00C408EC" w:rsidRDefault="00C408EC" w:rsidP="00C408EC">
      <w:r w:rsidRPr="00C408EC">
        <w:t xml:space="preserve">Following best practice as outlined </w:t>
      </w:r>
      <w:r w:rsidRPr="00C408EC">
        <w:t xml:space="preserve">in Chapter 2, new evaluation tools must </w:t>
      </w:r>
      <w:r>
        <w:t xml:space="preserve">allow for the evaluation of ‘distance travelled’; they must therefore </w:t>
      </w:r>
      <w:r w:rsidR="00E17ECC">
        <w:t>support delivery</w:t>
      </w:r>
      <w:r w:rsidRPr="00C408EC">
        <w:t xml:space="preserve"> on more than one</w:t>
      </w:r>
      <w:r w:rsidR="00E17ECC">
        <w:t xml:space="preserve"> occasion</w:t>
      </w:r>
      <w:r>
        <w:t>. In developing evaluation tools,</w:t>
      </w:r>
      <w:r w:rsidRPr="00C408EC">
        <w:t xml:space="preserve"> the outcomes to be tracked need to be linked to course outcomes</w:t>
      </w:r>
      <w:r w:rsidR="00426C68">
        <w:t xml:space="preserve">, </w:t>
      </w:r>
      <w:r w:rsidRPr="00C408EC">
        <w:t>as is suggested by Bandura</w:t>
      </w:r>
      <w:r w:rsidR="00426C68">
        <w:t xml:space="preserve"> (</w:t>
      </w:r>
      <w:r w:rsidRPr="00C408EC">
        <w:t>2001, 2006)</w:t>
      </w:r>
      <w:r w:rsidR="00426C68">
        <w:t xml:space="preserve"> and Lloyd and O’Sullivan (2000). The </w:t>
      </w:r>
      <w:r>
        <w:t>content of the</w:t>
      </w:r>
      <w:r w:rsidRPr="00C408EC">
        <w:t xml:space="preserve"> </w:t>
      </w:r>
      <w:r w:rsidR="00426C68">
        <w:t>RECOVEU Evaluation Tools, therefore,</w:t>
      </w:r>
      <w:r w:rsidRPr="00C408EC">
        <w:t xml:space="preserve"> must be linked to outcomes/skills that people might have gained </w:t>
      </w:r>
      <w:r w:rsidR="00EB1E63">
        <w:t>– i</w:t>
      </w:r>
      <w:r w:rsidRPr="00C408EC">
        <w:t xml:space="preserve">ncreased self-efficacy/confidence, </w:t>
      </w:r>
      <w:r w:rsidR="00EB1E63">
        <w:t xml:space="preserve">self-esteem, </w:t>
      </w:r>
      <w:r w:rsidRPr="00C408EC">
        <w:t>social skills</w:t>
      </w:r>
      <w:r w:rsidR="00EB1E63">
        <w:t xml:space="preserve"> (especially in relation to learning and education)</w:t>
      </w:r>
      <w:r w:rsidRPr="00C408EC">
        <w:t xml:space="preserve">, </w:t>
      </w:r>
      <w:r w:rsidR="00D3065B" w:rsidRPr="00C408EC">
        <w:t>and employability</w:t>
      </w:r>
      <w:r w:rsidR="00EB1E63">
        <w:t>, as well aspects of recovery capital</w:t>
      </w:r>
      <w:r w:rsidRPr="00C408EC">
        <w:t xml:space="preserve">. </w:t>
      </w:r>
      <w:r w:rsidR="00EB1E63">
        <w:t>As outlined by the East-Wales Objective 3 Programme Research Report (2006), i</w:t>
      </w:r>
      <w:r w:rsidRPr="00C408EC">
        <w:t xml:space="preserve">mportant is measuring improvements in personal and social skills, i.e. ‘soft’ skills such as self-esteem, </w:t>
      </w:r>
      <w:r w:rsidR="00E17ECC">
        <w:t>self-efficacy/</w:t>
      </w:r>
      <w:r w:rsidRPr="00C408EC">
        <w:t>confidence and social interaction.</w:t>
      </w:r>
    </w:p>
    <w:p w14:paraId="7693FAB8" w14:textId="609FEF65" w:rsidR="00EB1E63" w:rsidRPr="00EB1E63" w:rsidRDefault="00C408EC" w:rsidP="00D3065B">
      <w:r w:rsidRPr="00C408EC">
        <w:t xml:space="preserve">Training must be given for trainers/practitioners on using </w:t>
      </w:r>
      <w:r>
        <w:t>any evaluation</w:t>
      </w:r>
      <w:r w:rsidRPr="00C408EC">
        <w:t xml:space="preserve"> toolkit</w:t>
      </w:r>
      <w:r>
        <w:t>,</w:t>
      </w:r>
      <w:r w:rsidRPr="00C408EC">
        <w:t xml:space="preserve"> and guidelines for </w:t>
      </w:r>
      <w:r>
        <w:t xml:space="preserve">scoring and </w:t>
      </w:r>
      <w:r w:rsidRPr="00C408EC">
        <w:t xml:space="preserve">analysing the data must be </w:t>
      </w:r>
      <w:r w:rsidR="00E17ECC">
        <w:t>provided</w:t>
      </w:r>
      <w:r w:rsidRPr="00C408EC">
        <w:t xml:space="preserve">. </w:t>
      </w:r>
      <w:r w:rsidR="00E17ECC">
        <w:t>The toolkit</w:t>
      </w:r>
      <w:r w:rsidR="00E17ECC" w:rsidRPr="00C408EC">
        <w:t xml:space="preserve"> </w:t>
      </w:r>
      <w:r w:rsidRPr="00C408EC">
        <w:t xml:space="preserve">must also have the facility to check whether an intervention/course has met learners’ expectations so that requisite revisions to the course can be identified. Also </w:t>
      </w:r>
      <w:r w:rsidR="00E17ECC">
        <w:t>relevant</w:t>
      </w:r>
      <w:r w:rsidR="00E17ECC" w:rsidRPr="00C408EC">
        <w:t xml:space="preserve"> </w:t>
      </w:r>
      <w:r w:rsidRPr="00C408EC">
        <w:t>is access to digital versions of the tools for ease of electronic completion if required.</w:t>
      </w:r>
      <w:r w:rsidR="00EB1E63">
        <w:t xml:space="preserve"> Specifically important is that the evaluation tools are free to access and are easy to learn how to use. The East-Wales Objective 3 Programme Research Report (2006) cautions about </w:t>
      </w:r>
      <w:r w:rsidR="00F00CF9">
        <w:t xml:space="preserve">the usefulness of </w:t>
      </w:r>
      <w:r w:rsidR="00EB1E63">
        <w:t>tools that have a commercial character</w:t>
      </w:r>
      <w:r w:rsidR="00F00CF9">
        <w:t>,</w:t>
      </w:r>
      <w:r w:rsidR="00EB1E63">
        <w:t xml:space="preserve"> and are expensive to </w:t>
      </w:r>
      <w:r w:rsidR="00E17ECC">
        <w:t>acquire</w:t>
      </w:r>
      <w:r w:rsidR="00EB1E63">
        <w:t xml:space="preserve"> or require special training for staff; this limits access to them</w:t>
      </w:r>
      <w:r w:rsidR="00E17ECC">
        <w:t>,</w:t>
      </w:r>
      <w:r w:rsidR="00EB1E63">
        <w:t xml:space="preserve"> or </w:t>
      </w:r>
      <w:r w:rsidR="00E17ECC">
        <w:t xml:space="preserve">they may be </w:t>
      </w:r>
      <w:r w:rsidR="00EB1E63">
        <w:t xml:space="preserve">utilised without the correct </w:t>
      </w:r>
      <w:r w:rsidR="00E17ECC">
        <w:t>information on</w:t>
      </w:r>
      <w:r w:rsidR="00EB1E63">
        <w:t xml:space="preserve"> how </w:t>
      </w:r>
      <w:r w:rsidR="00E17ECC">
        <w:t>t</w:t>
      </w:r>
      <w:r w:rsidR="00EB1E63">
        <w:t xml:space="preserve">hey should be used. </w:t>
      </w:r>
    </w:p>
    <w:p w14:paraId="2EE707CA" w14:textId="72AFCF87" w:rsidR="00C408EC" w:rsidRPr="00C408EC" w:rsidRDefault="00C408EC" w:rsidP="00C408EC">
      <w:pPr>
        <w:spacing w:before="0" w:after="0"/>
        <w:rPr>
          <w:rFonts w:ascii="Calibri" w:eastAsia="Calibri" w:hAnsi="Calibri" w:cs="Times New Roman"/>
          <w:lang w:eastAsia="en-US"/>
        </w:rPr>
      </w:pPr>
      <w:r w:rsidRPr="00C408EC">
        <w:rPr>
          <w:rFonts w:ascii="Calibri" w:eastAsia="Calibri" w:hAnsi="Calibri" w:cs="Times New Roman"/>
          <w:lang w:eastAsia="en-US"/>
        </w:rPr>
        <w:t xml:space="preserve">Taking these issues into account, Table </w:t>
      </w:r>
      <w:r w:rsidR="00D3065B">
        <w:rPr>
          <w:rFonts w:ascii="Calibri" w:eastAsia="Calibri" w:hAnsi="Calibri" w:cs="Times New Roman"/>
          <w:lang w:eastAsia="en-US"/>
        </w:rPr>
        <w:t>4.1 shows the Evaluation T</w:t>
      </w:r>
      <w:r w:rsidRPr="00C408EC">
        <w:rPr>
          <w:rFonts w:ascii="Calibri" w:eastAsia="Calibri" w:hAnsi="Calibri" w:cs="Times New Roman"/>
          <w:lang w:eastAsia="en-US"/>
        </w:rPr>
        <w:t xml:space="preserve">ools </w:t>
      </w:r>
      <w:r w:rsidR="00D3065B">
        <w:rPr>
          <w:rFonts w:ascii="Calibri" w:eastAsia="Calibri" w:hAnsi="Calibri" w:cs="Times New Roman"/>
          <w:lang w:eastAsia="en-US"/>
        </w:rPr>
        <w:t xml:space="preserve">and additional materials </w:t>
      </w:r>
      <w:r w:rsidR="008B6093">
        <w:rPr>
          <w:rFonts w:ascii="Calibri" w:eastAsia="Calibri" w:hAnsi="Calibri" w:cs="Times New Roman"/>
          <w:lang w:eastAsia="en-US"/>
        </w:rPr>
        <w:t>that were</w:t>
      </w:r>
      <w:r w:rsidRPr="00C408EC">
        <w:rPr>
          <w:rFonts w:ascii="Calibri" w:eastAsia="Calibri" w:hAnsi="Calibri" w:cs="Times New Roman"/>
          <w:lang w:eastAsia="en-US"/>
        </w:rPr>
        <w:t xml:space="preserve"> included in the </w:t>
      </w:r>
      <w:r w:rsidR="00D3065B">
        <w:rPr>
          <w:rFonts w:ascii="Calibri" w:eastAsia="Calibri" w:hAnsi="Calibri" w:cs="Times New Roman"/>
          <w:lang w:eastAsia="en-US"/>
        </w:rPr>
        <w:t>RECOVEU Evaluation T</w:t>
      </w:r>
      <w:r w:rsidRPr="00C408EC">
        <w:rPr>
          <w:rFonts w:ascii="Calibri" w:eastAsia="Calibri" w:hAnsi="Calibri" w:cs="Times New Roman"/>
          <w:lang w:eastAsia="en-US"/>
        </w:rPr>
        <w:t>oolkit</w:t>
      </w:r>
      <w:r w:rsidR="00D3065B">
        <w:rPr>
          <w:rFonts w:ascii="Calibri" w:eastAsia="Calibri" w:hAnsi="Calibri" w:cs="Times New Roman"/>
          <w:lang w:eastAsia="en-US"/>
        </w:rPr>
        <w:t>.</w:t>
      </w:r>
    </w:p>
    <w:p w14:paraId="70229D7B" w14:textId="77777777" w:rsidR="00C408EC" w:rsidRPr="00C408EC" w:rsidRDefault="00C408EC" w:rsidP="00C408EC">
      <w:pPr>
        <w:spacing w:before="0" w:after="0"/>
        <w:rPr>
          <w:rFonts w:ascii="Calibri" w:eastAsia="Calibri" w:hAnsi="Calibri" w:cs="Times New Roman"/>
          <w:lang w:eastAsia="en-US"/>
        </w:rPr>
      </w:pPr>
    </w:p>
    <w:p w14:paraId="7B00745C" w14:textId="77777777" w:rsidR="00C408EC" w:rsidRPr="00C408EC" w:rsidRDefault="00C408EC" w:rsidP="00C408EC">
      <w:pPr>
        <w:spacing w:before="0" w:after="0"/>
        <w:rPr>
          <w:rFonts w:ascii="Calibri" w:eastAsia="Calibri" w:hAnsi="Calibri" w:cs="Times New Roman"/>
          <w:b/>
          <w:lang w:eastAsia="en-US"/>
        </w:rPr>
      </w:pPr>
    </w:p>
    <w:p w14:paraId="5B7CF737" w14:textId="77777777" w:rsidR="00C408EC" w:rsidRPr="00C408EC" w:rsidRDefault="00C408EC" w:rsidP="00C408EC">
      <w:pPr>
        <w:spacing w:before="0" w:after="0"/>
        <w:rPr>
          <w:rFonts w:ascii="Calibri" w:eastAsia="Calibri" w:hAnsi="Calibri" w:cs="Times New Roman"/>
          <w:b/>
          <w:lang w:eastAsia="en-US"/>
        </w:rPr>
      </w:pPr>
    </w:p>
    <w:p w14:paraId="73F2115F" w14:textId="739DC89F" w:rsidR="00C408EC" w:rsidRPr="00C408EC" w:rsidRDefault="00C408EC" w:rsidP="00EB1E63">
      <w:pPr>
        <w:spacing w:before="0" w:after="0"/>
        <w:jc w:val="left"/>
        <w:rPr>
          <w:rFonts w:ascii="Calibri" w:eastAsia="Calibri" w:hAnsi="Calibri" w:cs="Times New Roman"/>
          <w:b/>
          <w:lang w:eastAsia="en-US"/>
        </w:rPr>
      </w:pPr>
      <w:r w:rsidRPr="00C408EC">
        <w:rPr>
          <w:rFonts w:ascii="Calibri" w:eastAsia="Calibri" w:hAnsi="Calibri" w:cs="Times New Roman"/>
          <w:b/>
          <w:lang w:eastAsia="en-US"/>
        </w:rPr>
        <w:t xml:space="preserve">Table </w:t>
      </w:r>
      <w:r w:rsidR="00D3065B">
        <w:rPr>
          <w:rFonts w:ascii="Calibri" w:eastAsia="Calibri" w:hAnsi="Calibri" w:cs="Times New Roman"/>
          <w:b/>
          <w:lang w:eastAsia="en-US"/>
        </w:rPr>
        <w:t>4.1</w:t>
      </w:r>
      <w:r w:rsidRPr="00C408EC">
        <w:rPr>
          <w:rFonts w:ascii="Calibri" w:eastAsia="Calibri" w:hAnsi="Calibri" w:cs="Times New Roman"/>
          <w:b/>
          <w:lang w:eastAsia="en-US"/>
        </w:rPr>
        <w:t xml:space="preserve">   Evaluation Tools </w:t>
      </w:r>
      <w:r w:rsidR="00D3065B">
        <w:rPr>
          <w:rFonts w:ascii="Calibri" w:eastAsia="Calibri" w:hAnsi="Calibri" w:cs="Times New Roman"/>
          <w:b/>
          <w:lang w:eastAsia="en-US"/>
        </w:rPr>
        <w:t xml:space="preserve">and </w:t>
      </w:r>
      <w:r w:rsidRPr="00C408EC">
        <w:rPr>
          <w:rFonts w:ascii="Calibri" w:eastAsia="Calibri" w:hAnsi="Calibri" w:cs="Times New Roman"/>
          <w:b/>
          <w:lang w:eastAsia="en-US"/>
        </w:rPr>
        <w:t>materials to be included in the RECOVEU Evaluation Toolkit</w:t>
      </w:r>
    </w:p>
    <w:p w14:paraId="28916392" w14:textId="77777777" w:rsidR="00C408EC" w:rsidRPr="00C408EC" w:rsidRDefault="00C408EC" w:rsidP="00C408EC">
      <w:pPr>
        <w:spacing w:before="0" w:after="0"/>
        <w:rPr>
          <w:rFonts w:ascii="Calibri" w:eastAsia="Calibri" w:hAnsi="Calibri" w:cs="Times New Roman"/>
          <w:lang w:eastAsia="en-US"/>
        </w:rPr>
      </w:pPr>
    </w:p>
    <w:tbl>
      <w:tblPr>
        <w:tblStyle w:val="TableGrid2"/>
        <w:tblW w:w="0" w:type="auto"/>
        <w:tblLook w:val="04A0" w:firstRow="1" w:lastRow="0" w:firstColumn="1" w:lastColumn="0" w:noHBand="0" w:noVBand="1"/>
      </w:tblPr>
      <w:tblGrid>
        <w:gridCol w:w="3227"/>
        <w:gridCol w:w="6015"/>
      </w:tblGrid>
      <w:tr w:rsidR="00C408EC" w:rsidRPr="00C408EC" w14:paraId="5144FD70" w14:textId="77777777" w:rsidTr="00CE5A3E">
        <w:tc>
          <w:tcPr>
            <w:tcW w:w="3227" w:type="dxa"/>
            <w:shd w:val="clear" w:color="auto" w:fill="D9D9D9" w:themeFill="background1" w:themeFillShade="D9"/>
          </w:tcPr>
          <w:p w14:paraId="6CA5ADD4" w14:textId="77777777" w:rsidR="00C408EC" w:rsidRPr="00C408EC" w:rsidRDefault="00C408EC" w:rsidP="00C408EC">
            <w:pPr>
              <w:spacing w:before="0"/>
              <w:jc w:val="left"/>
              <w:rPr>
                <w:b/>
                <w:sz w:val="24"/>
                <w:szCs w:val="24"/>
                <w:lang w:eastAsia="en-US"/>
              </w:rPr>
            </w:pPr>
            <w:r w:rsidRPr="00C408EC">
              <w:rPr>
                <w:b/>
                <w:sz w:val="24"/>
                <w:szCs w:val="24"/>
                <w:lang w:eastAsia="en-US"/>
              </w:rPr>
              <w:t>Tools / materials</w:t>
            </w:r>
          </w:p>
        </w:tc>
        <w:tc>
          <w:tcPr>
            <w:tcW w:w="6015" w:type="dxa"/>
            <w:shd w:val="clear" w:color="auto" w:fill="D9D9D9" w:themeFill="background1" w:themeFillShade="D9"/>
          </w:tcPr>
          <w:p w14:paraId="2B0A9D65" w14:textId="77777777" w:rsidR="00C408EC" w:rsidRPr="00C408EC" w:rsidRDefault="00C408EC" w:rsidP="00C408EC">
            <w:pPr>
              <w:spacing w:before="0"/>
              <w:jc w:val="left"/>
              <w:rPr>
                <w:b/>
                <w:sz w:val="24"/>
                <w:szCs w:val="24"/>
                <w:lang w:eastAsia="en-US"/>
              </w:rPr>
            </w:pPr>
            <w:r w:rsidRPr="00C408EC">
              <w:rPr>
                <w:b/>
                <w:sz w:val="24"/>
                <w:szCs w:val="24"/>
                <w:lang w:eastAsia="en-US"/>
              </w:rPr>
              <w:t xml:space="preserve">Rationale for inclusion </w:t>
            </w:r>
          </w:p>
        </w:tc>
      </w:tr>
      <w:tr w:rsidR="00C408EC" w:rsidRPr="00C408EC" w14:paraId="32B1A5DE" w14:textId="77777777" w:rsidTr="00F53FB0">
        <w:tc>
          <w:tcPr>
            <w:tcW w:w="3227" w:type="dxa"/>
          </w:tcPr>
          <w:p w14:paraId="5EBB920B" w14:textId="77777777" w:rsidR="00C408EC" w:rsidRPr="00C408EC" w:rsidRDefault="00C408EC" w:rsidP="00C408EC">
            <w:pPr>
              <w:spacing w:before="0"/>
              <w:jc w:val="left"/>
              <w:rPr>
                <w:b/>
                <w:i/>
                <w:sz w:val="22"/>
                <w:lang w:eastAsia="en-US"/>
              </w:rPr>
            </w:pPr>
            <w:r w:rsidRPr="00C408EC">
              <w:rPr>
                <w:b/>
                <w:i/>
                <w:sz w:val="22"/>
                <w:lang w:eastAsia="en-US"/>
              </w:rPr>
              <w:t>Learning Self-Efficacy Questionnaire</w:t>
            </w:r>
          </w:p>
          <w:p w14:paraId="5CDEA076" w14:textId="77777777" w:rsidR="00C408EC" w:rsidRPr="00C408EC" w:rsidRDefault="00C408EC" w:rsidP="00C408EC">
            <w:pPr>
              <w:spacing w:before="0"/>
              <w:jc w:val="left"/>
              <w:rPr>
                <w:b/>
                <w:i/>
                <w:sz w:val="22"/>
                <w:lang w:eastAsia="en-US"/>
              </w:rPr>
            </w:pPr>
          </w:p>
          <w:p w14:paraId="63BEC15B" w14:textId="77777777" w:rsidR="00C408EC" w:rsidRPr="00C408EC" w:rsidRDefault="00C408EC" w:rsidP="00C408EC">
            <w:pPr>
              <w:spacing w:before="0"/>
              <w:jc w:val="left"/>
              <w:rPr>
                <w:b/>
                <w:i/>
                <w:sz w:val="22"/>
                <w:lang w:eastAsia="en-US"/>
              </w:rPr>
            </w:pPr>
            <w:r w:rsidRPr="00C408EC">
              <w:rPr>
                <w:b/>
                <w:i/>
                <w:sz w:val="22"/>
                <w:lang w:eastAsia="en-US"/>
              </w:rPr>
              <w:t>And</w:t>
            </w:r>
          </w:p>
          <w:p w14:paraId="280CAEE1" w14:textId="77777777" w:rsidR="00C408EC" w:rsidRPr="00C408EC" w:rsidRDefault="00C408EC" w:rsidP="00C408EC">
            <w:pPr>
              <w:spacing w:before="0"/>
              <w:jc w:val="left"/>
              <w:rPr>
                <w:b/>
                <w:i/>
                <w:sz w:val="22"/>
                <w:lang w:eastAsia="en-US"/>
              </w:rPr>
            </w:pPr>
          </w:p>
          <w:p w14:paraId="099DBA05" w14:textId="77777777" w:rsidR="00C408EC" w:rsidRPr="00C408EC" w:rsidRDefault="00C408EC" w:rsidP="00C408EC">
            <w:pPr>
              <w:spacing w:before="0"/>
              <w:jc w:val="left"/>
              <w:rPr>
                <w:b/>
                <w:i/>
                <w:sz w:val="22"/>
                <w:lang w:eastAsia="en-US"/>
              </w:rPr>
            </w:pPr>
            <w:r w:rsidRPr="00C408EC">
              <w:rPr>
                <w:b/>
                <w:i/>
                <w:sz w:val="22"/>
                <w:lang w:eastAsia="en-US"/>
              </w:rPr>
              <w:t>Employability Self-Efficacy Questionnaire</w:t>
            </w:r>
          </w:p>
        </w:tc>
        <w:tc>
          <w:tcPr>
            <w:tcW w:w="6015" w:type="dxa"/>
          </w:tcPr>
          <w:p w14:paraId="02F601D9" w14:textId="38194CAD" w:rsidR="00C408EC" w:rsidRPr="00C408EC" w:rsidRDefault="00C408EC" w:rsidP="008B6093">
            <w:pPr>
              <w:spacing w:before="0"/>
              <w:jc w:val="left"/>
              <w:rPr>
                <w:sz w:val="22"/>
                <w:lang w:eastAsia="en-US"/>
              </w:rPr>
            </w:pPr>
            <w:r w:rsidRPr="00C408EC">
              <w:rPr>
                <w:sz w:val="22"/>
                <w:lang w:eastAsia="en-US"/>
              </w:rPr>
              <w:t>To assess self-efficacies for learning and employability. The inclusion of self-efficacy scales responds to the theoretical argument that high self-efficacy beliefs help to sustain coping behaviours and increased abstinence, and that participation in education helps to build social and recovery capital. Consistent with arguments outlined by Bandura (2001, 2006)</w:t>
            </w:r>
            <w:r w:rsidR="008B6093">
              <w:rPr>
                <w:sz w:val="22"/>
                <w:lang w:eastAsia="en-US"/>
              </w:rPr>
              <w:t xml:space="preserve"> and Lloyd and Sullivan (2000)</w:t>
            </w:r>
            <w:r w:rsidRPr="00C408EC">
              <w:rPr>
                <w:sz w:val="22"/>
                <w:lang w:eastAsia="en-US"/>
              </w:rPr>
              <w:t xml:space="preserve">, these scales have been developed specifically for RECOVEU and </w:t>
            </w:r>
            <w:r w:rsidR="008B6093">
              <w:rPr>
                <w:sz w:val="22"/>
                <w:lang w:eastAsia="en-US"/>
              </w:rPr>
              <w:t xml:space="preserve">items </w:t>
            </w:r>
            <w:r w:rsidRPr="00C408EC">
              <w:rPr>
                <w:sz w:val="22"/>
                <w:lang w:eastAsia="en-US"/>
              </w:rPr>
              <w:t xml:space="preserve">are linked to </w:t>
            </w:r>
            <w:r w:rsidR="008B6093">
              <w:rPr>
                <w:sz w:val="22"/>
                <w:lang w:eastAsia="en-US"/>
              </w:rPr>
              <w:t>course content</w:t>
            </w:r>
            <w:r w:rsidRPr="00C408EC">
              <w:rPr>
                <w:sz w:val="22"/>
                <w:lang w:eastAsia="en-US"/>
              </w:rPr>
              <w:t xml:space="preserve">. </w:t>
            </w:r>
          </w:p>
        </w:tc>
      </w:tr>
      <w:tr w:rsidR="00C408EC" w:rsidRPr="00C408EC" w14:paraId="270CE62D" w14:textId="77777777" w:rsidTr="00F53FB0">
        <w:tc>
          <w:tcPr>
            <w:tcW w:w="3227" w:type="dxa"/>
          </w:tcPr>
          <w:p w14:paraId="64350CCA" w14:textId="77777777" w:rsidR="00C408EC" w:rsidRPr="00C408EC" w:rsidRDefault="00C408EC" w:rsidP="00C408EC">
            <w:pPr>
              <w:spacing w:before="0"/>
              <w:jc w:val="left"/>
              <w:rPr>
                <w:b/>
                <w:i/>
                <w:sz w:val="22"/>
                <w:lang w:eastAsia="en-US"/>
              </w:rPr>
            </w:pPr>
            <w:r w:rsidRPr="00C408EC">
              <w:rPr>
                <w:b/>
                <w:i/>
                <w:sz w:val="22"/>
                <w:lang w:eastAsia="en-US"/>
              </w:rPr>
              <w:t xml:space="preserve">Rosenberg Self-Esteem Scale </w:t>
            </w:r>
          </w:p>
          <w:p w14:paraId="62389BBD" w14:textId="0F923BBA" w:rsidR="00C408EC" w:rsidRPr="00C408EC" w:rsidRDefault="00C408EC" w:rsidP="008B6093">
            <w:pPr>
              <w:spacing w:before="0"/>
              <w:jc w:val="left"/>
              <w:rPr>
                <w:sz w:val="22"/>
                <w:lang w:eastAsia="en-US"/>
              </w:rPr>
            </w:pPr>
            <w:r w:rsidRPr="00C408EC">
              <w:rPr>
                <w:sz w:val="22"/>
                <w:lang w:eastAsia="en-US"/>
              </w:rPr>
              <w:t>(</w:t>
            </w:r>
            <w:r w:rsidR="008B6093">
              <w:rPr>
                <w:sz w:val="22"/>
                <w:lang w:eastAsia="en-US"/>
              </w:rPr>
              <w:t xml:space="preserve">RSES; </w:t>
            </w:r>
            <w:r w:rsidRPr="00C408EC">
              <w:rPr>
                <w:sz w:val="22"/>
                <w:lang w:eastAsia="en-US"/>
              </w:rPr>
              <w:t>Rosenberg, 1965)</w:t>
            </w:r>
          </w:p>
        </w:tc>
        <w:tc>
          <w:tcPr>
            <w:tcW w:w="6015" w:type="dxa"/>
          </w:tcPr>
          <w:p w14:paraId="30BB9341" w14:textId="486D92BD" w:rsidR="00C408EC" w:rsidRPr="00C408EC" w:rsidRDefault="00C408EC" w:rsidP="008B6093">
            <w:pPr>
              <w:spacing w:before="0"/>
              <w:jc w:val="left"/>
              <w:rPr>
                <w:sz w:val="22"/>
                <w:lang w:eastAsia="en-US"/>
              </w:rPr>
            </w:pPr>
            <w:r w:rsidRPr="00C408EC">
              <w:rPr>
                <w:sz w:val="22"/>
                <w:lang w:eastAsia="en-US"/>
              </w:rPr>
              <w:t xml:space="preserve">A pre-existing tool used to assess self-esteem; one of the ‘soft’ skills seen as important in recovery. </w:t>
            </w:r>
            <w:r w:rsidR="008B6093">
              <w:rPr>
                <w:sz w:val="22"/>
                <w:lang w:eastAsia="en-US"/>
              </w:rPr>
              <w:t xml:space="preserve">The inclusion of self-esteem </w:t>
            </w:r>
            <w:r w:rsidRPr="00C408EC">
              <w:rPr>
                <w:sz w:val="22"/>
                <w:lang w:eastAsia="en-US"/>
              </w:rPr>
              <w:t xml:space="preserve">also responds to the theoretical argument that engaging in learning will facilitate improved self-esteem, which will then aid the path to recovery and limit the chance of relapse. </w:t>
            </w:r>
            <w:r w:rsidR="008B6093">
              <w:rPr>
                <w:sz w:val="22"/>
                <w:lang w:eastAsia="en-US"/>
              </w:rPr>
              <w:t>The RSES was c</w:t>
            </w:r>
            <w:r w:rsidRPr="00C408EC">
              <w:rPr>
                <w:sz w:val="22"/>
                <w:lang w:eastAsia="en-US"/>
              </w:rPr>
              <w:t xml:space="preserve">hosen because it is a reliable and valid measure, even when used in cross-cultural studies. </w:t>
            </w:r>
          </w:p>
        </w:tc>
      </w:tr>
      <w:tr w:rsidR="00C408EC" w:rsidRPr="00C408EC" w14:paraId="414023D9" w14:textId="77777777" w:rsidTr="00F53FB0">
        <w:tc>
          <w:tcPr>
            <w:tcW w:w="3227" w:type="dxa"/>
          </w:tcPr>
          <w:p w14:paraId="34E723B7" w14:textId="77777777" w:rsidR="00C408EC" w:rsidRPr="00C408EC" w:rsidRDefault="00C408EC" w:rsidP="00C408EC">
            <w:pPr>
              <w:spacing w:before="0"/>
              <w:jc w:val="left"/>
              <w:rPr>
                <w:b/>
                <w:i/>
                <w:sz w:val="22"/>
                <w:lang w:eastAsia="en-US"/>
              </w:rPr>
            </w:pPr>
            <w:r w:rsidRPr="00C408EC">
              <w:rPr>
                <w:b/>
                <w:i/>
                <w:sz w:val="22"/>
                <w:lang w:eastAsia="en-US"/>
              </w:rPr>
              <w:t>Assessment of Recovery Capital Scale</w:t>
            </w:r>
          </w:p>
          <w:p w14:paraId="2251F561" w14:textId="77777777" w:rsidR="00C408EC" w:rsidRPr="00C408EC" w:rsidRDefault="00C408EC" w:rsidP="00C408EC">
            <w:pPr>
              <w:spacing w:before="0"/>
              <w:jc w:val="left"/>
              <w:rPr>
                <w:sz w:val="22"/>
                <w:lang w:eastAsia="en-US"/>
              </w:rPr>
            </w:pPr>
            <w:r w:rsidRPr="00C408EC">
              <w:rPr>
                <w:sz w:val="22"/>
                <w:lang w:eastAsia="en-US"/>
              </w:rPr>
              <w:t xml:space="preserve">(ARC; </w:t>
            </w:r>
            <w:proofErr w:type="spellStart"/>
            <w:r w:rsidRPr="00C408EC">
              <w:rPr>
                <w:sz w:val="22"/>
                <w:lang w:eastAsia="en-US"/>
              </w:rPr>
              <w:t>Groshkova</w:t>
            </w:r>
            <w:proofErr w:type="spellEnd"/>
            <w:r w:rsidRPr="00C408EC">
              <w:rPr>
                <w:sz w:val="22"/>
                <w:lang w:eastAsia="en-US"/>
              </w:rPr>
              <w:t>, Best and White, 2013)</w:t>
            </w:r>
          </w:p>
        </w:tc>
        <w:tc>
          <w:tcPr>
            <w:tcW w:w="6015" w:type="dxa"/>
          </w:tcPr>
          <w:p w14:paraId="3D3F522C" w14:textId="509B8987" w:rsidR="00C408EC" w:rsidRPr="00C408EC" w:rsidRDefault="00C408EC" w:rsidP="00F22455">
            <w:pPr>
              <w:spacing w:before="0"/>
              <w:jc w:val="left"/>
              <w:rPr>
                <w:sz w:val="22"/>
                <w:lang w:eastAsia="en-US"/>
              </w:rPr>
            </w:pPr>
            <w:r w:rsidRPr="00C408EC">
              <w:rPr>
                <w:sz w:val="22"/>
                <w:lang w:eastAsia="en-US"/>
              </w:rPr>
              <w:t xml:space="preserve">A pre-existing evaluation tool used to assess recovery capital; the ARC </w:t>
            </w:r>
            <w:r w:rsidR="008B6093">
              <w:rPr>
                <w:sz w:val="22"/>
                <w:lang w:eastAsia="en-US"/>
              </w:rPr>
              <w:t>was</w:t>
            </w:r>
            <w:r w:rsidR="008B6093" w:rsidRPr="00C408EC">
              <w:rPr>
                <w:sz w:val="22"/>
                <w:lang w:eastAsia="en-US"/>
              </w:rPr>
              <w:t xml:space="preserve"> </w:t>
            </w:r>
            <w:r w:rsidRPr="00C408EC">
              <w:rPr>
                <w:sz w:val="22"/>
                <w:lang w:eastAsia="en-US"/>
              </w:rPr>
              <w:t>chose</w:t>
            </w:r>
            <w:r w:rsidR="008B6093">
              <w:rPr>
                <w:sz w:val="22"/>
                <w:lang w:eastAsia="en-US"/>
              </w:rPr>
              <w:t>n</w:t>
            </w:r>
            <w:r w:rsidRPr="00C408EC">
              <w:rPr>
                <w:sz w:val="22"/>
                <w:lang w:eastAsia="en-US"/>
              </w:rPr>
              <w:t xml:space="preserve"> because of its facility to assess recovery capital in multiple contexts. </w:t>
            </w:r>
            <w:r w:rsidR="00F22455">
              <w:rPr>
                <w:sz w:val="22"/>
                <w:lang w:eastAsia="en-US"/>
              </w:rPr>
              <w:t>Re</w:t>
            </w:r>
            <w:r w:rsidRPr="00C408EC">
              <w:rPr>
                <w:sz w:val="22"/>
                <w:lang w:eastAsia="en-US"/>
              </w:rPr>
              <w:t xml:space="preserve">covery capital theory </w:t>
            </w:r>
            <w:r w:rsidR="00F22455">
              <w:rPr>
                <w:sz w:val="22"/>
                <w:lang w:eastAsia="en-US"/>
              </w:rPr>
              <w:t xml:space="preserve">has been included </w:t>
            </w:r>
            <w:r w:rsidRPr="00C408EC">
              <w:rPr>
                <w:sz w:val="22"/>
                <w:lang w:eastAsia="en-US"/>
              </w:rPr>
              <w:t>in order to explore whether the RECOVEU course is supportive of sustained recovery across different context</w:t>
            </w:r>
            <w:r w:rsidR="00F22455">
              <w:rPr>
                <w:sz w:val="22"/>
                <w:lang w:eastAsia="en-US"/>
              </w:rPr>
              <w:t>s</w:t>
            </w:r>
            <w:r w:rsidRPr="00C408EC">
              <w:rPr>
                <w:sz w:val="22"/>
                <w:lang w:eastAsia="en-US"/>
              </w:rPr>
              <w:t xml:space="preserve">. </w:t>
            </w:r>
          </w:p>
        </w:tc>
      </w:tr>
      <w:tr w:rsidR="00C408EC" w:rsidRPr="00C408EC" w14:paraId="5EAFFDD6" w14:textId="77777777" w:rsidTr="00F53FB0">
        <w:tc>
          <w:tcPr>
            <w:tcW w:w="3227" w:type="dxa"/>
          </w:tcPr>
          <w:p w14:paraId="54AC08B5" w14:textId="77777777" w:rsidR="00C408EC" w:rsidRPr="00C408EC" w:rsidRDefault="00C408EC" w:rsidP="00C408EC">
            <w:pPr>
              <w:spacing w:before="0"/>
              <w:jc w:val="left"/>
              <w:rPr>
                <w:sz w:val="22"/>
                <w:lang w:eastAsia="en-US"/>
              </w:rPr>
            </w:pPr>
            <w:r w:rsidRPr="00C408EC">
              <w:rPr>
                <w:b/>
                <w:i/>
                <w:sz w:val="22"/>
                <w:lang w:eastAsia="en-US"/>
              </w:rPr>
              <w:t>Module Feedback Form</w:t>
            </w:r>
          </w:p>
        </w:tc>
        <w:tc>
          <w:tcPr>
            <w:tcW w:w="6015" w:type="dxa"/>
          </w:tcPr>
          <w:p w14:paraId="66D6EF87" w14:textId="34A80230" w:rsidR="00C408EC" w:rsidRPr="00C408EC" w:rsidRDefault="00C408EC" w:rsidP="00C408EC">
            <w:pPr>
              <w:spacing w:before="0"/>
              <w:jc w:val="left"/>
              <w:rPr>
                <w:sz w:val="22"/>
                <w:lang w:eastAsia="en-US"/>
              </w:rPr>
            </w:pPr>
            <w:r w:rsidRPr="00C408EC">
              <w:rPr>
                <w:sz w:val="22"/>
                <w:lang w:eastAsia="en-US"/>
              </w:rPr>
              <w:t>To determine learners’ impressions of module</w:t>
            </w:r>
            <w:r w:rsidR="00F22455">
              <w:rPr>
                <w:sz w:val="22"/>
                <w:lang w:eastAsia="en-US"/>
              </w:rPr>
              <w:t>s</w:t>
            </w:r>
            <w:r w:rsidRPr="00C408EC">
              <w:rPr>
                <w:sz w:val="22"/>
                <w:lang w:eastAsia="en-US"/>
              </w:rPr>
              <w:t xml:space="preserve"> on the course to allow for </w:t>
            </w:r>
            <w:r w:rsidR="00F22455">
              <w:rPr>
                <w:sz w:val="22"/>
                <w:lang w:eastAsia="en-US"/>
              </w:rPr>
              <w:t xml:space="preserve">the </w:t>
            </w:r>
            <w:r w:rsidRPr="00C408EC">
              <w:rPr>
                <w:sz w:val="22"/>
                <w:lang w:eastAsia="en-US"/>
              </w:rPr>
              <w:t xml:space="preserve">assessment of impact and the identification of revisions needed to the </w:t>
            </w:r>
            <w:r w:rsidR="00F22455">
              <w:rPr>
                <w:sz w:val="22"/>
                <w:lang w:eastAsia="en-US"/>
              </w:rPr>
              <w:t xml:space="preserve">course </w:t>
            </w:r>
            <w:r w:rsidRPr="00C408EC">
              <w:rPr>
                <w:sz w:val="22"/>
                <w:lang w:eastAsia="en-US"/>
              </w:rPr>
              <w:t xml:space="preserve">materials. </w:t>
            </w:r>
          </w:p>
        </w:tc>
      </w:tr>
      <w:tr w:rsidR="00C408EC" w:rsidRPr="00C408EC" w14:paraId="67930B52" w14:textId="77777777" w:rsidTr="00F53FB0">
        <w:tc>
          <w:tcPr>
            <w:tcW w:w="3227" w:type="dxa"/>
          </w:tcPr>
          <w:p w14:paraId="20A9D4E2" w14:textId="77777777" w:rsidR="00C408EC" w:rsidRPr="00C408EC" w:rsidRDefault="00C408EC" w:rsidP="00ED6A70">
            <w:pPr>
              <w:numPr>
                <w:ilvl w:val="0"/>
                <w:numId w:val="19"/>
              </w:numPr>
              <w:spacing w:before="0"/>
              <w:ind w:left="284" w:hanging="284"/>
              <w:contextualSpacing/>
              <w:jc w:val="left"/>
              <w:rPr>
                <w:sz w:val="22"/>
                <w:lang w:eastAsia="en-US"/>
              </w:rPr>
            </w:pPr>
            <w:r w:rsidRPr="00C408EC">
              <w:rPr>
                <w:sz w:val="22"/>
                <w:lang w:eastAsia="en-US"/>
              </w:rPr>
              <w:t>Guidelines/procedures for use of the Evaluation Tools</w:t>
            </w:r>
          </w:p>
          <w:p w14:paraId="2E58A949" w14:textId="77777777" w:rsidR="00C408EC" w:rsidRPr="00C408EC" w:rsidRDefault="00C408EC" w:rsidP="00ED6A70">
            <w:pPr>
              <w:numPr>
                <w:ilvl w:val="0"/>
                <w:numId w:val="19"/>
              </w:numPr>
              <w:spacing w:before="0"/>
              <w:ind w:left="284" w:hanging="284"/>
              <w:contextualSpacing/>
              <w:jc w:val="left"/>
              <w:rPr>
                <w:sz w:val="22"/>
                <w:lang w:eastAsia="en-US"/>
              </w:rPr>
            </w:pPr>
            <w:r w:rsidRPr="00C408EC">
              <w:rPr>
                <w:sz w:val="22"/>
                <w:lang w:eastAsia="en-US"/>
              </w:rPr>
              <w:t>Instructions for scoring and analysing the Evaluation Tools</w:t>
            </w:r>
          </w:p>
        </w:tc>
        <w:tc>
          <w:tcPr>
            <w:tcW w:w="6015" w:type="dxa"/>
          </w:tcPr>
          <w:p w14:paraId="1A631E6D" w14:textId="77777777" w:rsidR="00C408EC" w:rsidRPr="00C408EC" w:rsidRDefault="00C408EC" w:rsidP="00C408EC">
            <w:pPr>
              <w:spacing w:before="0"/>
              <w:jc w:val="left"/>
              <w:rPr>
                <w:sz w:val="22"/>
                <w:lang w:eastAsia="en-US"/>
              </w:rPr>
            </w:pPr>
            <w:r w:rsidRPr="00C408EC">
              <w:rPr>
                <w:sz w:val="22"/>
                <w:lang w:eastAsia="en-US"/>
              </w:rPr>
              <w:t xml:space="preserve">For the use of trainers/practitioners; these are included in the Evaluation Toolkit. Additional guidelines/instructions are included in the Train the Trainers Module (Del. 9.7). </w:t>
            </w:r>
          </w:p>
        </w:tc>
      </w:tr>
      <w:tr w:rsidR="00F22455" w:rsidRPr="00C408EC" w14:paraId="31DC0BBA" w14:textId="77777777" w:rsidTr="00F53FB0">
        <w:tc>
          <w:tcPr>
            <w:tcW w:w="3227" w:type="dxa"/>
          </w:tcPr>
          <w:p w14:paraId="429F2D6D" w14:textId="3527C5A8" w:rsidR="00F22455" w:rsidRPr="00F22455" w:rsidRDefault="00A502C1" w:rsidP="00A502C1">
            <w:pPr>
              <w:spacing w:before="0"/>
              <w:contextualSpacing/>
              <w:jc w:val="left"/>
              <w:rPr>
                <w:sz w:val="22"/>
                <w:szCs w:val="22"/>
                <w:lang w:eastAsia="en-US"/>
              </w:rPr>
            </w:pPr>
            <w:r>
              <w:rPr>
                <w:sz w:val="22"/>
                <w:szCs w:val="22"/>
                <w:lang w:eastAsia="en-US"/>
              </w:rPr>
              <w:t xml:space="preserve">Provide </w:t>
            </w:r>
            <w:r w:rsidR="00F22455">
              <w:rPr>
                <w:sz w:val="22"/>
                <w:szCs w:val="22"/>
                <w:lang w:eastAsia="en-US"/>
              </w:rPr>
              <w:t>Evaluation T</w:t>
            </w:r>
            <w:r w:rsidR="00F22455" w:rsidRPr="00F22455">
              <w:rPr>
                <w:sz w:val="22"/>
                <w:szCs w:val="22"/>
                <w:lang w:eastAsia="en-US"/>
              </w:rPr>
              <w:t xml:space="preserve">ools in </w:t>
            </w:r>
            <w:r w:rsidR="00F22455">
              <w:rPr>
                <w:sz w:val="22"/>
                <w:szCs w:val="22"/>
                <w:lang w:eastAsia="en-US"/>
              </w:rPr>
              <w:t xml:space="preserve">electronic </w:t>
            </w:r>
            <w:r w:rsidR="00F22455" w:rsidRPr="00F22455">
              <w:rPr>
                <w:sz w:val="22"/>
                <w:szCs w:val="22"/>
                <w:lang w:eastAsia="en-US"/>
              </w:rPr>
              <w:t>forma</w:t>
            </w:r>
            <w:r w:rsidR="00F22455">
              <w:rPr>
                <w:sz w:val="22"/>
                <w:szCs w:val="22"/>
                <w:lang w:eastAsia="en-US"/>
              </w:rPr>
              <w:t>t</w:t>
            </w:r>
            <w:r>
              <w:rPr>
                <w:sz w:val="22"/>
                <w:szCs w:val="22"/>
                <w:lang w:eastAsia="en-US"/>
              </w:rPr>
              <w:t xml:space="preserve"> (Word) </w:t>
            </w:r>
          </w:p>
        </w:tc>
        <w:tc>
          <w:tcPr>
            <w:tcW w:w="6015" w:type="dxa"/>
          </w:tcPr>
          <w:p w14:paraId="2C73A8A9" w14:textId="77777777" w:rsidR="00A502C1" w:rsidRDefault="00F22455" w:rsidP="00A502C1">
            <w:pPr>
              <w:spacing w:before="0"/>
              <w:jc w:val="left"/>
              <w:rPr>
                <w:sz w:val="22"/>
                <w:szCs w:val="22"/>
                <w:lang w:eastAsia="en-US"/>
              </w:rPr>
            </w:pPr>
            <w:r>
              <w:rPr>
                <w:sz w:val="22"/>
                <w:szCs w:val="22"/>
                <w:lang w:eastAsia="en-US"/>
              </w:rPr>
              <w:t>To aid completion by clients/participants</w:t>
            </w:r>
            <w:r w:rsidR="00A502C1">
              <w:rPr>
                <w:sz w:val="22"/>
                <w:szCs w:val="22"/>
                <w:lang w:eastAsia="en-US"/>
              </w:rPr>
              <w:t>.</w:t>
            </w:r>
          </w:p>
          <w:p w14:paraId="6F9E958C" w14:textId="404BC094" w:rsidR="00F22455" w:rsidRPr="00F22455" w:rsidRDefault="00A502C1" w:rsidP="00A502C1">
            <w:pPr>
              <w:spacing w:before="0"/>
              <w:jc w:val="left"/>
              <w:rPr>
                <w:sz w:val="22"/>
                <w:szCs w:val="22"/>
                <w:lang w:eastAsia="en-US"/>
              </w:rPr>
            </w:pPr>
            <w:r>
              <w:rPr>
                <w:sz w:val="22"/>
                <w:szCs w:val="22"/>
                <w:lang w:eastAsia="en-US"/>
              </w:rPr>
              <w:t xml:space="preserve">To </w:t>
            </w:r>
            <w:r w:rsidR="00F22455">
              <w:rPr>
                <w:sz w:val="22"/>
                <w:szCs w:val="22"/>
                <w:lang w:eastAsia="en-US"/>
              </w:rPr>
              <w:t xml:space="preserve">aid analysis by trainers/practitioners. </w:t>
            </w:r>
          </w:p>
        </w:tc>
      </w:tr>
    </w:tbl>
    <w:p w14:paraId="7427E6A7" w14:textId="6C1A195C" w:rsidR="00A82E5E" w:rsidRDefault="00A82E5E" w:rsidP="00A82E5E">
      <w:pPr>
        <w:rPr>
          <w:rFonts w:ascii="Calibri" w:eastAsiaTheme="majorEastAsia" w:hAnsi="Calibri" w:cstheme="majorBidi"/>
          <w:sz w:val="30"/>
          <w:szCs w:val="28"/>
        </w:rPr>
      </w:pPr>
    </w:p>
    <w:bookmarkEnd w:id="36"/>
    <w:p w14:paraId="3822917E" w14:textId="3158AB85" w:rsidR="00CE5A3E" w:rsidRDefault="00CE5A3E">
      <w:pPr>
        <w:spacing w:before="0" w:line="276" w:lineRule="auto"/>
        <w:jc w:val="left"/>
        <w:rPr>
          <w:rFonts w:ascii="Calibri" w:eastAsiaTheme="majorEastAsia" w:hAnsi="Calibri" w:cstheme="majorBidi"/>
          <w:b/>
          <w:bCs/>
          <w:sz w:val="30"/>
          <w:szCs w:val="28"/>
        </w:rPr>
      </w:pPr>
      <w:r>
        <w:rPr>
          <w:rFonts w:ascii="Calibri" w:eastAsiaTheme="majorEastAsia" w:hAnsi="Calibri" w:cstheme="majorBidi"/>
          <w:b/>
          <w:bCs/>
          <w:sz w:val="30"/>
          <w:szCs w:val="28"/>
        </w:rPr>
        <w:br w:type="page"/>
      </w:r>
    </w:p>
    <w:p w14:paraId="31B8D792" w14:textId="1B32D61B" w:rsidR="003E16CC" w:rsidRDefault="00CE5A3E" w:rsidP="00CE5A3E">
      <w:pPr>
        <w:pStyle w:val="Heading1"/>
      </w:pPr>
      <w:bookmarkStart w:id="38" w:name="_Toc475443423"/>
      <w:r>
        <w:t>REFERENCES</w:t>
      </w:r>
      <w:bookmarkEnd w:id="38"/>
    </w:p>
    <w:p w14:paraId="32887080" w14:textId="77777777" w:rsidR="00CE5A3E" w:rsidRPr="00CE5A3E" w:rsidRDefault="00CE5A3E" w:rsidP="00CE5A3E">
      <w:pPr>
        <w:spacing w:before="60" w:after="60"/>
        <w:ind w:left="567" w:hanging="567"/>
      </w:pPr>
      <w:r w:rsidRPr="00CE5A3E">
        <w:t xml:space="preserve">Akhter, A. (2013). </w:t>
      </w:r>
      <w:proofErr w:type="gramStart"/>
      <w:r w:rsidRPr="00CE5A3E">
        <w:t>Relationship between substance use and self-esteem.</w:t>
      </w:r>
      <w:proofErr w:type="gramEnd"/>
      <w:r w:rsidRPr="00CE5A3E">
        <w:t xml:space="preserve"> </w:t>
      </w:r>
      <w:r w:rsidRPr="00CE5A3E">
        <w:rPr>
          <w:i/>
        </w:rPr>
        <w:t>International Journal of Scientific and Engineering Research, 4</w:t>
      </w:r>
      <w:r w:rsidRPr="00CE5A3E">
        <w:t>(2), 1-17.</w:t>
      </w:r>
    </w:p>
    <w:p w14:paraId="3750B5B8" w14:textId="77777777" w:rsidR="00CE5A3E" w:rsidRPr="00CE5A3E" w:rsidRDefault="00CE5A3E" w:rsidP="00CE5A3E">
      <w:pPr>
        <w:spacing w:before="60" w:after="60"/>
        <w:ind w:left="567" w:hanging="567"/>
      </w:pPr>
      <w:proofErr w:type="spellStart"/>
      <w:r w:rsidRPr="00CE5A3E">
        <w:t>Bamber</w:t>
      </w:r>
      <w:proofErr w:type="spellEnd"/>
      <w:r w:rsidRPr="00CE5A3E">
        <w:t xml:space="preserve">, S. J. (2010). </w:t>
      </w:r>
      <w:r w:rsidRPr="00CE5A3E">
        <w:rPr>
          <w:i/>
        </w:rPr>
        <w:t>Recovery writing: Volume one, 2009-</w:t>
      </w:r>
      <w:r w:rsidRPr="00CE5A3E">
        <w:t xml:space="preserve">2010. Manchester, UK: The Art of Life Itself.  </w:t>
      </w:r>
    </w:p>
    <w:p w14:paraId="2E5817CE" w14:textId="77777777" w:rsidR="00CE5A3E" w:rsidRPr="00CE5A3E" w:rsidRDefault="00CE5A3E" w:rsidP="00CE5A3E">
      <w:pPr>
        <w:spacing w:before="60" w:after="60"/>
        <w:ind w:left="567" w:hanging="567"/>
      </w:pPr>
      <w:r w:rsidRPr="00CE5A3E">
        <w:t xml:space="preserve">Bandura, A. (1986). </w:t>
      </w:r>
      <w:r w:rsidRPr="00CE5A3E">
        <w:rPr>
          <w:i/>
        </w:rPr>
        <w:t>Social foundations of thought and action: A social cognitive theory</w:t>
      </w:r>
      <w:r w:rsidRPr="00CE5A3E">
        <w:t>. Englewood Cliffs, NJ: Prentice Hall.</w:t>
      </w:r>
    </w:p>
    <w:p w14:paraId="04960A03" w14:textId="77777777" w:rsidR="00CE5A3E" w:rsidRPr="00CE5A3E" w:rsidRDefault="00CE5A3E" w:rsidP="00CE5A3E">
      <w:pPr>
        <w:spacing w:before="60" w:after="60"/>
        <w:ind w:left="567" w:hanging="567"/>
      </w:pPr>
      <w:r w:rsidRPr="00CE5A3E">
        <w:t xml:space="preserve">Bandura, A. (1997). </w:t>
      </w:r>
      <w:r w:rsidRPr="00CE5A3E">
        <w:rPr>
          <w:i/>
        </w:rPr>
        <w:t>Self-efficacy: The exercise of control</w:t>
      </w:r>
      <w:r w:rsidRPr="00CE5A3E">
        <w:t>. New York: Freeman.</w:t>
      </w:r>
    </w:p>
    <w:p w14:paraId="0B0AD635" w14:textId="77777777" w:rsidR="00CE5A3E" w:rsidRPr="00CE5A3E" w:rsidRDefault="00CE5A3E" w:rsidP="00CE5A3E">
      <w:pPr>
        <w:spacing w:before="60" w:after="60"/>
        <w:ind w:left="567" w:hanging="567"/>
      </w:pPr>
      <w:r w:rsidRPr="00CE5A3E">
        <w:t xml:space="preserve">Bandura, A. (2001). </w:t>
      </w:r>
      <w:r w:rsidRPr="00CE5A3E">
        <w:rPr>
          <w:i/>
        </w:rPr>
        <w:t>Guide for constructing self-efficacy scales</w:t>
      </w:r>
      <w:r w:rsidRPr="00CE5A3E">
        <w:t xml:space="preserve"> (Revised </w:t>
      </w:r>
      <w:proofErr w:type="gramStart"/>
      <w:r w:rsidRPr="00CE5A3E">
        <w:t>ed</w:t>
      </w:r>
      <w:proofErr w:type="gramEnd"/>
      <w:r w:rsidRPr="00CE5A3E">
        <w:t>.). Stanford, CA: Stanford University.</w:t>
      </w:r>
    </w:p>
    <w:p w14:paraId="39C85CD0" w14:textId="77777777" w:rsidR="00CE5A3E" w:rsidRPr="00CE5A3E" w:rsidRDefault="00CE5A3E" w:rsidP="00CE5A3E">
      <w:pPr>
        <w:spacing w:before="60" w:after="60"/>
        <w:ind w:left="567" w:hanging="567"/>
      </w:pPr>
      <w:r w:rsidRPr="00CE5A3E">
        <w:t xml:space="preserve">Bandura, A. (2006). Guide for creating self-efficacy scales. </w:t>
      </w:r>
      <w:proofErr w:type="gramStart"/>
      <w:r w:rsidRPr="00CE5A3E">
        <w:t xml:space="preserve">In F. </w:t>
      </w:r>
      <w:proofErr w:type="spellStart"/>
      <w:r w:rsidRPr="00CE5A3E">
        <w:t>Pajares</w:t>
      </w:r>
      <w:proofErr w:type="spellEnd"/>
      <w:r w:rsidRPr="00CE5A3E">
        <w:t xml:space="preserve"> and T. </w:t>
      </w:r>
      <w:proofErr w:type="spellStart"/>
      <w:r w:rsidRPr="00CE5A3E">
        <w:t>Urdan</w:t>
      </w:r>
      <w:proofErr w:type="spellEnd"/>
      <w:r w:rsidRPr="00CE5A3E">
        <w:t xml:space="preserve"> (Eds.), </w:t>
      </w:r>
      <w:r w:rsidRPr="00CE5A3E">
        <w:rPr>
          <w:i/>
        </w:rPr>
        <w:t>Self-efficacy beliefs of adolescents</w:t>
      </w:r>
      <w:r w:rsidRPr="00CE5A3E">
        <w:t xml:space="preserve"> (pp. 307-337).</w:t>
      </w:r>
      <w:proofErr w:type="gramEnd"/>
      <w:r w:rsidRPr="00CE5A3E">
        <w:t xml:space="preserve"> Greenwich, CT: Information Age Publishing.</w:t>
      </w:r>
    </w:p>
    <w:p w14:paraId="569D5BD2" w14:textId="406E33E8" w:rsidR="00CE5A3E" w:rsidRPr="00CE5A3E" w:rsidRDefault="00CE5A3E" w:rsidP="00CE5A3E">
      <w:pPr>
        <w:spacing w:before="60" w:after="60"/>
        <w:ind w:left="567" w:hanging="567"/>
      </w:pPr>
      <w:proofErr w:type="gramStart"/>
      <w:r w:rsidRPr="00CE5A3E">
        <w:t>Bandura, A. and Locke, E. A. (2003).</w:t>
      </w:r>
      <w:proofErr w:type="gramEnd"/>
      <w:r w:rsidRPr="00CE5A3E">
        <w:t xml:space="preserve"> Negative self-efficacy and goal effects revisited. </w:t>
      </w:r>
      <w:r w:rsidRPr="00CE5A3E">
        <w:rPr>
          <w:i/>
        </w:rPr>
        <w:t>Journal of Applied Psychology, 88</w:t>
      </w:r>
      <w:r w:rsidR="004E7AAA">
        <w:t>(1), 87-</w:t>
      </w:r>
      <w:r w:rsidRPr="00CE5A3E">
        <w:t>99.</w:t>
      </w:r>
    </w:p>
    <w:p w14:paraId="6DD87355" w14:textId="77777777" w:rsidR="00CE5A3E" w:rsidRDefault="00CE5A3E" w:rsidP="00CE5A3E">
      <w:pPr>
        <w:spacing w:before="60" w:after="60"/>
        <w:ind w:left="567" w:hanging="567"/>
      </w:pPr>
      <w:proofErr w:type="spellStart"/>
      <w:proofErr w:type="gramStart"/>
      <w:r w:rsidRPr="00CE5A3E">
        <w:t>Baumeister</w:t>
      </w:r>
      <w:proofErr w:type="spellEnd"/>
      <w:r w:rsidRPr="00CE5A3E">
        <w:t xml:space="preserve">, R. F., Campbell, J. D., Krueger, J. I. and </w:t>
      </w:r>
      <w:proofErr w:type="spellStart"/>
      <w:r w:rsidRPr="00CE5A3E">
        <w:t>Vohs</w:t>
      </w:r>
      <w:proofErr w:type="spellEnd"/>
      <w:r w:rsidRPr="00CE5A3E">
        <w:t>, K. D. (2003).</w:t>
      </w:r>
      <w:proofErr w:type="gramEnd"/>
      <w:r w:rsidRPr="00CE5A3E">
        <w:t xml:space="preserve"> Does high self-esteem cause better performance, interpersonal success, happiness, or healthier lifestyles? </w:t>
      </w:r>
      <w:r w:rsidRPr="00CE5A3E">
        <w:rPr>
          <w:i/>
        </w:rPr>
        <w:t>Psychological</w:t>
      </w:r>
      <w:r w:rsidRPr="00CE5A3E">
        <w:t xml:space="preserve"> </w:t>
      </w:r>
      <w:r w:rsidRPr="00CE5A3E">
        <w:rPr>
          <w:i/>
        </w:rPr>
        <w:t>Science in the Public Interest, 4</w:t>
      </w:r>
      <w:r w:rsidRPr="00CE5A3E">
        <w:t>(1), 1-44.</w:t>
      </w:r>
    </w:p>
    <w:p w14:paraId="3B5502F0" w14:textId="6BF25D4A" w:rsidR="007A3C28" w:rsidRPr="00CE5A3E" w:rsidRDefault="007A3C28" w:rsidP="00CE5A3E">
      <w:pPr>
        <w:spacing w:before="60" w:after="60"/>
        <w:ind w:left="567" w:hanging="567"/>
      </w:pPr>
      <w:proofErr w:type="gramStart"/>
      <w:r w:rsidRPr="007A3C28">
        <w:t>Best</w:t>
      </w:r>
      <w:r>
        <w:t>,</w:t>
      </w:r>
      <w:r w:rsidRPr="007A3C28">
        <w:t xml:space="preserve"> D. and </w:t>
      </w:r>
      <w:proofErr w:type="spellStart"/>
      <w:r w:rsidRPr="007A3C28">
        <w:t>Laudet</w:t>
      </w:r>
      <w:proofErr w:type="spellEnd"/>
      <w:r>
        <w:t>,</w:t>
      </w:r>
      <w:r w:rsidRPr="007A3C28">
        <w:t xml:space="preserve"> A. B. (2010)</w:t>
      </w:r>
      <w:r>
        <w:t>.</w:t>
      </w:r>
      <w:proofErr w:type="gramEnd"/>
      <w:r w:rsidRPr="007A3C28">
        <w:t xml:space="preserve"> </w:t>
      </w:r>
      <w:proofErr w:type="gramStart"/>
      <w:r w:rsidRPr="007A3C28">
        <w:rPr>
          <w:i/>
        </w:rPr>
        <w:t>The potential of recovery capital</w:t>
      </w:r>
      <w:r>
        <w:t>.</w:t>
      </w:r>
      <w:proofErr w:type="gramEnd"/>
      <w:r>
        <w:t xml:space="preserve"> </w:t>
      </w:r>
      <w:r w:rsidRPr="007A3C28">
        <w:t>London: Royal Society for the Arts.</w:t>
      </w:r>
    </w:p>
    <w:p w14:paraId="23CD813C" w14:textId="66BE82D7" w:rsidR="00CE5A3E" w:rsidRPr="00CE5A3E" w:rsidRDefault="00CE5A3E" w:rsidP="00CE5A3E">
      <w:pPr>
        <w:spacing w:before="60" w:after="60"/>
        <w:ind w:left="567" w:hanging="567"/>
      </w:pPr>
      <w:r w:rsidRPr="00CE5A3E">
        <w:t xml:space="preserve">Best, D., Rome, A., </w:t>
      </w:r>
      <w:proofErr w:type="spellStart"/>
      <w:r w:rsidRPr="00CE5A3E">
        <w:t>Hanning</w:t>
      </w:r>
      <w:proofErr w:type="spellEnd"/>
      <w:r w:rsidRPr="00CE5A3E">
        <w:t>, K., White,</w:t>
      </w:r>
      <w:r w:rsidR="00060AD1">
        <w:t xml:space="preserve"> </w:t>
      </w:r>
      <w:r w:rsidRPr="00CE5A3E">
        <w:t xml:space="preserve">W., </w:t>
      </w:r>
      <w:proofErr w:type="spellStart"/>
      <w:r w:rsidRPr="00CE5A3E">
        <w:t>Gossop</w:t>
      </w:r>
      <w:proofErr w:type="spellEnd"/>
      <w:r w:rsidRPr="00CE5A3E">
        <w:t xml:space="preserve">, M., Taylor, A. and Perkins, A., (2010). </w:t>
      </w:r>
      <w:r w:rsidRPr="00CE5A3E">
        <w:rPr>
          <w:i/>
        </w:rPr>
        <w:t>Research for Recovery: A review of the drugs evidence base.</w:t>
      </w:r>
      <w:r w:rsidRPr="00CE5A3E">
        <w:t xml:space="preserve"> </w:t>
      </w:r>
      <w:proofErr w:type="gramStart"/>
      <w:r w:rsidRPr="00CE5A3E">
        <w:t>Scottish Government Social Research.</w:t>
      </w:r>
      <w:proofErr w:type="gramEnd"/>
      <w:r w:rsidRPr="00CE5A3E">
        <w:t xml:space="preserve"> Available at: </w:t>
      </w:r>
      <w:hyperlink r:id="rId39" w:history="1">
        <w:r w:rsidRPr="00CE5A3E">
          <w:rPr>
            <w:color w:val="0000FF" w:themeColor="hyperlink"/>
            <w:u w:val="single"/>
          </w:rPr>
          <w:t>http://www.scotland.gov.uk/Resource/Doc/321958/0103435.pdf</w:t>
        </w:r>
      </w:hyperlink>
      <w:r w:rsidRPr="00CE5A3E">
        <w:t xml:space="preserve">  [accessed 12</w:t>
      </w:r>
      <w:r w:rsidRPr="00CE5A3E">
        <w:rPr>
          <w:vertAlign w:val="superscript"/>
        </w:rPr>
        <w:t>th</w:t>
      </w:r>
      <w:r w:rsidRPr="00CE5A3E">
        <w:t xml:space="preserve"> September 2016]. </w:t>
      </w:r>
    </w:p>
    <w:p w14:paraId="1DE3B04B" w14:textId="77777777" w:rsidR="00CE5A3E" w:rsidRPr="00CE5A3E" w:rsidRDefault="00CE5A3E" w:rsidP="00CE5A3E">
      <w:pPr>
        <w:spacing w:before="60" w:after="60"/>
        <w:ind w:left="567" w:hanging="567"/>
      </w:pPr>
      <w:proofErr w:type="gramStart"/>
      <w:r w:rsidRPr="00CE5A3E">
        <w:t xml:space="preserve">Best, D., </w:t>
      </w:r>
      <w:proofErr w:type="spellStart"/>
      <w:r w:rsidRPr="00CE5A3E">
        <w:t>Gow</w:t>
      </w:r>
      <w:proofErr w:type="spellEnd"/>
      <w:r w:rsidRPr="00CE5A3E">
        <w:t xml:space="preserve">, J., Knox, T., Taylor, A., </w:t>
      </w:r>
      <w:proofErr w:type="spellStart"/>
      <w:r w:rsidRPr="00CE5A3E">
        <w:t>Groshkova</w:t>
      </w:r>
      <w:proofErr w:type="spellEnd"/>
      <w:r w:rsidRPr="00CE5A3E">
        <w:t>, T. and White, W. (2012).</w:t>
      </w:r>
      <w:proofErr w:type="gramEnd"/>
      <w:r w:rsidRPr="00CE5A3E">
        <w:t xml:space="preserve"> </w:t>
      </w:r>
      <w:proofErr w:type="gramStart"/>
      <w:r w:rsidRPr="00CE5A3E">
        <w:t>Mapping the recovery stories of drinkers and drug users in Glasgow: Quality of life and its associations with measures of recovery capital.</w:t>
      </w:r>
      <w:proofErr w:type="gramEnd"/>
      <w:r w:rsidRPr="00CE5A3E">
        <w:t xml:space="preserve"> </w:t>
      </w:r>
      <w:r w:rsidRPr="00CE5A3E">
        <w:rPr>
          <w:i/>
        </w:rPr>
        <w:t>Drug and Alcohol Review, 31</w:t>
      </w:r>
      <w:r w:rsidRPr="00CE5A3E">
        <w:t>(3), 334-341.</w:t>
      </w:r>
    </w:p>
    <w:p w14:paraId="42EEEA63" w14:textId="77777777" w:rsidR="00CE5A3E" w:rsidRPr="00CE5A3E" w:rsidRDefault="00CE5A3E" w:rsidP="00CE5A3E">
      <w:pPr>
        <w:spacing w:before="60" w:after="60"/>
        <w:ind w:left="567" w:hanging="567"/>
      </w:pPr>
      <w:proofErr w:type="spellStart"/>
      <w:proofErr w:type="gramStart"/>
      <w:r w:rsidRPr="00CE5A3E">
        <w:t>Biernacki</w:t>
      </w:r>
      <w:proofErr w:type="spellEnd"/>
      <w:r w:rsidRPr="00CE5A3E">
        <w:t>.</w:t>
      </w:r>
      <w:proofErr w:type="gramEnd"/>
      <w:r w:rsidRPr="00CE5A3E">
        <w:t xml:space="preserve"> </w:t>
      </w:r>
      <w:proofErr w:type="gramStart"/>
      <w:r w:rsidRPr="00CE5A3E">
        <w:t>P. (1986).</w:t>
      </w:r>
      <w:proofErr w:type="gramEnd"/>
      <w:r w:rsidRPr="00CE5A3E">
        <w:t xml:space="preserve"> </w:t>
      </w:r>
      <w:proofErr w:type="gramStart"/>
      <w:r w:rsidRPr="00CE5A3E">
        <w:rPr>
          <w:i/>
        </w:rPr>
        <w:t>Pathways from heroin addiction.</w:t>
      </w:r>
      <w:proofErr w:type="gramEnd"/>
      <w:r w:rsidRPr="00CE5A3E">
        <w:t xml:space="preserve"> Philadelphia: Temple University Press. </w:t>
      </w:r>
    </w:p>
    <w:p w14:paraId="62A2BA32" w14:textId="77777777" w:rsidR="00CE5A3E" w:rsidRPr="00CE5A3E" w:rsidRDefault="00CE5A3E" w:rsidP="00CE5A3E">
      <w:pPr>
        <w:spacing w:before="60" w:after="60"/>
        <w:ind w:left="567" w:hanging="567"/>
      </w:pPr>
      <w:proofErr w:type="spellStart"/>
      <w:proofErr w:type="gramStart"/>
      <w:r w:rsidRPr="00CE5A3E">
        <w:t>Blascovich</w:t>
      </w:r>
      <w:proofErr w:type="spellEnd"/>
      <w:r w:rsidRPr="00CE5A3E">
        <w:t xml:space="preserve">, J. and </w:t>
      </w:r>
      <w:proofErr w:type="spellStart"/>
      <w:r w:rsidRPr="00CE5A3E">
        <w:t>Tomaka</w:t>
      </w:r>
      <w:proofErr w:type="spellEnd"/>
      <w:r w:rsidRPr="00CE5A3E">
        <w:t>, J. (1993).</w:t>
      </w:r>
      <w:proofErr w:type="gramEnd"/>
      <w:r w:rsidRPr="00CE5A3E">
        <w:t xml:space="preserve"> </w:t>
      </w:r>
      <w:proofErr w:type="gramStart"/>
      <w:r w:rsidRPr="00CE5A3E">
        <w:t>Measures of Self-Esteem.</w:t>
      </w:r>
      <w:proofErr w:type="gramEnd"/>
      <w:r w:rsidRPr="00CE5A3E">
        <w:t xml:space="preserve"> In J. P. Robinson, P. R. Shaver and L. S. </w:t>
      </w:r>
      <w:proofErr w:type="spellStart"/>
      <w:r w:rsidRPr="00CE5A3E">
        <w:t>Wrightsman</w:t>
      </w:r>
      <w:proofErr w:type="spellEnd"/>
      <w:r w:rsidRPr="00CE5A3E">
        <w:t xml:space="preserve"> (Eds.), </w:t>
      </w:r>
      <w:r w:rsidRPr="00CE5A3E">
        <w:rPr>
          <w:i/>
        </w:rPr>
        <w:t>Measures of Personality and Social Psychological Attitudes</w:t>
      </w:r>
      <w:r w:rsidRPr="00CE5A3E">
        <w:t xml:space="preserve"> (3</w:t>
      </w:r>
      <w:r w:rsidRPr="00CE5A3E">
        <w:rPr>
          <w:vertAlign w:val="superscript"/>
        </w:rPr>
        <w:t>rd</w:t>
      </w:r>
      <w:r w:rsidRPr="00CE5A3E">
        <w:t xml:space="preserve"> Ed.) (pp. 115-160). Ann </w:t>
      </w:r>
      <w:proofErr w:type="spellStart"/>
      <w:r w:rsidRPr="00CE5A3E">
        <w:t>Arbor</w:t>
      </w:r>
      <w:proofErr w:type="spellEnd"/>
      <w:r w:rsidRPr="00CE5A3E">
        <w:t>: Institute for Social Research.</w:t>
      </w:r>
    </w:p>
    <w:p w14:paraId="17CDEF07" w14:textId="40F08E30" w:rsidR="00CE5A3E" w:rsidRPr="00CE5A3E" w:rsidRDefault="00CE5A3E" w:rsidP="00CE5A3E">
      <w:pPr>
        <w:spacing w:before="60" w:after="60"/>
        <w:ind w:left="567" w:hanging="567"/>
      </w:pPr>
      <w:proofErr w:type="gramStart"/>
      <w:r w:rsidRPr="00CE5A3E">
        <w:t xml:space="preserve">Borelli, B. and </w:t>
      </w:r>
      <w:proofErr w:type="spellStart"/>
      <w:r w:rsidRPr="00CE5A3E">
        <w:t>Mermelstein</w:t>
      </w:r>
      <w:proofErr w:type="spellEnd"/>
      <w:r w:rsidRPr="00CE5A3E">
        <w:t>, R. (1994).</w:t>
      </w:r>
      <w:proofErr w:type="gramEnd"/>
      <w:r w:rsidRPr="00CE5A3E">
        <w:t xml:space="preserve"> Goal setting and </w:t>
      </w:r>
      <w:proofErr w:type="spellStart"/>
      <w:r w:rsidRPr="00CE5A3E">
        <w:t>behavior</w:t>
      </w:r>
      <w:proofErr w:type="spellEnd"/>
      <w:r w:rsidRPr="00CE5A3E">
        <w:t xml:space="preserve"> change in a smoking cessation program. </w:t>
      </w:r>
      <w:r w:rsidRPr="00CE5A3E">
        <w:rPr>
          <w:i/>
        </w:rPr>
        <w:t>Cognitive Therapy and Research, 18</w:t>
      </w:r>
      <w:r w:rsidRPr="00CE5A3E">
        <w:t>(1)</w:t>
      </w:r>
      <w:r w:rsidR="004E7AAA">
        <w:t>, 69-</w:t>
      </w:r>
      <w:r w:rsidRPr="00CE5A3E">
        <w:t>83.</w:t>
      </w:r>
    </w:p>
    <w:p w14:paraId="5257915F" w14:textId="77777777" w:rsidR="00CE5A3E" w:rsidRPr="00CE5A3E" w:rsidRDefault="00CE5A3E" w:rsidP="00CE5A3E">
      <w:pPr>
        <w:spacing w:before="60" w:after="60"/>
        <w:ind w:left="567" w:hanging="567"/>
      </w:pPr>
      <w:proofErr w:type="spellStart"/>
      <w:r w:rsidRPr="00CE5A3E">
        <w:t>Botvin</w:t>
      </w:r>
      <w:proofErr w:type="spellEnd"/>
      <w:r w:rsidRPr="00CE5A3E">
        <w:t xml:space="preserve">, G. J. (2000). Preventing drug abuse in schools: Social and competence enhancement approaches targeting individual-level etiologic factors. </w:t>
      </w:r>
      <w:r w:rsidRPr="00CE5A3E">
        <w:rPr>
          <w:i/>
        </w:rPr>
        <w:t xml:space="preserve">Addictive </w:t>
      </w:r>
      <w:proofErr w:type="spellStart"/>
      <w:r w:rsidRPr="00CE5A3E">
        <w:rPr>
          <w:i/>
        </w:rPr>
        <w:t>Behaviors</w:t>
      </w:r>
      <w:proofErr w:type="spellEnd"/>
      <w:r w:rsidRPr="00CE5A3E">
        <w:rPr>
          <w:i/>
        </w:rPr>
        <w:t>, 25</w:t>
      </w:r>
      <w:r w:rsidRPr="00CE5A3E">
        <w:t>(6), 887-897.</w:t>
      </w:r>
    </w:p>
    <w:p w14:paraId="0470BB56" w14:textId="77777777" w:rsidR="00CE5A3E" w:rsidRPr="00CE5A3E" w:rsidRDefault="00CE5A3E" w:rsidP="00CE5A3E">
      <w:pPr>
        <w:spacing w:before="60" w:after="60"/>
        <w:ind w:left="567" w:hanging="567"/>
      </w:pPr>
      <w:r w:rsidRPr="00CE5A3E">
        <w:t xml:space="preserve">Cloud, W. and </w:t>
      </w:r>
      <w:proofErr w:type="spellStart"/>
      <w:r w:rsidRPr="00CE5A3E">
        <w:t>Granfield</w:t>
      </w:r>
      <w:proofErr w:type="spellEnd"/>
      <w:r w:rsidRPr="00CE5A3E">
        <w:t xml:space="preserve">, R. (2004). A life course perspective on exiting addiction: The relevance of recovery capital in treatment. </w:t>
      </w:r>
      <w:r w:rsidRPr="00CE5A3E">
        <w:rPr>
          <w:i/>
        </w:rPr>
        <w:t>NAD Publication (Nordic Council for Alcohol and Drug Research), 44</w:t>
      </w:r>
      <w:r w:rsidRPr="00CE5A3E">
        <w:t>, 185-202.</w:t>
      </w:r>
    </w:p>
    <w:p w14:paraId="73CF9334" w14:textId="77777777" w:rsidR="00CE5A3E" w:rsidRPr="00CE5A3E" w:rsidRDefault="00CE5A3E" w:rsidP="00CE5A3E">
      <w:pPr>
        <w:spacing w:before="60" w:after="60"/>
        <w:ind w:left="567" w:hanging="567"/>
      </w:pPr>
      <w:r w:rsidRPr="00CE5A3E">
        <w:t xml:space="preserve">Cloud, W. and </w:t>
      </w:r>
      <w:proofErr w:type="spellStart"/>
      <w:r w:rsidRPr="00CE5A3E">
        <w:t>Granfield</w:t>
      </w:r>
      <w:proofErr w:type="spellEnd"/>
      <w:r w:rsidRPr="00CE5A3E">
        <w:t xml:space="preserve">, R. (2008). </w:t>
      </w:r>
      <w:proofErr w:type="gramStart"/>
      <w:r w:rsidRPr="00CE5A3E">
        <w:t>Conceptualizing recovery capital: Expansion of a theoretical concept.</w:t>
      </w:r>
      <w:proofErr w:type="gramEnd"/>
      <w:r w:rsidRPr="00CE5A3E">
        <w:t xml:space="preserve"> </w:t>
      </w:r>
      <w:r w:rsidRPr="00CE5A3E">
        <w:rPr>
          <w:i/>
        </w:rPr>
        <w:t>Substance Use and Misuse, 43</w:t>
      </w:r>
      <w:r w:rsidRPr="00CE5A3E">
        <w:t>, 1971-1986.</w:t>
      </w:r>
    </w:p>
    <w:p w14:paraId="7D4F1E3C" w14:textId="77777777" w:rsidR="00CE5A3E" w:rsidRPr="00CE5A3E" w:rsidRDefault="00CE5A3E" w:rsidP="00CE5A3E">
      <w:pPr>
        <w:spacing w:before="60" w:after="60"/>
        <w:ind w:left="567" w:hanging="567"/>
      </w:pPr>
      <w:proofErr w:type="spellStart"/>
      <w:proofErr w:type="gramStart"/>
      <w:r w:rsidRPr="00CE5A3E">
        <w:t>Coopersmith</w:t>
      </w:r>
      <w:proofErr w:type="spellEnd"/>
      <w:r w:rsidRPr="00CE5A3E">
        <w:t>, S. (1967).</w:t>
      </w:r>
      <w:proofErr w:type="gramEnd"/>
      <w:r w:rsidRPr="00CE5A3E">
        <w:t xml:space="preserve"> </w:t>
      </w:r>
      <w:proofErr w:type="gramStart"/>
      <w:r w:rsidRPr="00CE5A3E">
        <w:t>The antecedents of self-esteem.</w:t>
      </w:r>
      <w:proofErr w:type="gramEnd"/>
      <w:r w:rsidRPr="00CE5A3E">
        <w:t xml:space="preserve"> San Francisco: W. H. Freeman.</w:t>
      </w:r>
    </w:p>
    <w:p w14:paraId="5F47D6A9" w14:textId="77777777" w:rsidR="00CE5A3E" w:rsidRPr="00CE5A3E" w:rsidRDefault="00CE5A3E" w:rsidP="00CE5A3E">
      <w:pPr>
        <w:spacing w:before="60" w:after="60"/>
        <w:ind w:left="567" w:hanging="567"/>
      </w:pPr>
      <w:proofErr w:type="spellStart"/>
      <w:proofErr w:type="gramStart"/>
      <w:r w:rsidRPr="00CE5A3E">
        <w:t>Deady</w:t>
      </w:r>
      <w:proofErr w:type="spellEnd"/>
      <w:r w:rsidRPr="00CE5A3E">
        <w:t>, M. (2009).</w:t>
      </w:r>
      <w:proofErr w:type="gramEnd"/>
      <w:r w:rsidRPr="00CE5A3E">
        <w:t xml:space="preserve"> </w:t>
      </w:r>
      <w:r w:rsidRPr="004E7AAA">
        <w:rPr>
          <w:i/>
        </w:rPr>
        <w:t xml:space="preserve">A review of screening, assessment and outcome measures for drug and alcohol settings. </w:t>
      </w:r>
      <w:r w:rsidRPr="00CE5A3E">
        <w:t xml:space="preserve">New South Wales Health Department: Report for NADA (Network of Alcohol and Other Drug Agencies). Available at: </w:t>
      </w:r>
      <w:hyperlink r:id="rId40" w:history="1">
        <w:r w:rsidRPr="00CE5A3E">
          <w:rPr>
            <w:color w:val="0000FF" w:themeColor="hyperlink"/>
            <w:u w:val="single"/>
          </w:rPr>
          <w:t>http://www.drugsandalcohol.ie/18266/1/NADA_A_Review_of_Screening,_Assessment_and_Outcome_Measures_for_Drug_and_Alcohol_Settings.pdf</w:t>
        </w:r>
      </w:hyperlink>
      <w:r w:rsidRPr="00CE5A3E">
        <w:t xml:space="preserve"> [accessed 1</w:t>
      </w:r>
      <w:r w:rsidRPr="00CE5A3E">
        <w:rPr>
          <w:vertAlign w:val="superscript"/>
        </w:rPr>
        <w:t>st</w:t>
      </w:r>
      <w:r w:rsidRPr="00CE5A3E">
        <w:t xml:space="preserve"> December 2016). </w:t>
      </w:r>
    </w:p>
    <w:p w14:paraId="6202FCC4" w14:textId="77777777" w:rsidR="00CE5A3E" w:rsidRPr="00CE5A3E" w:rsidRDefault="00CE5A3E" w:rsidP="00CE5A3E">
      <w:pPr>
        <w:spacing w:before="60" w:after="60"/>
        <w:ind w:left="567" w:hanging="567"/>
      </w:pPr>
      <w:proofErr w:type="gramStart"/>
      <w:r w:rsidRPr="00CE5A3E">
        <w:t xml:space="preserve">Dubois, D. L. and </w:t>
      </w:r>
      <w:proofErr w:type="spellStart"/>
      <w:r w:rsidRPr="00CE5A3E">
        <w:t>Tevendale</w:t>
      </w:r>
      <w:proofErr w:type="spellEnd"/>
      <w:r w:rsidRPr="00CE5A3E">
        <w:t>, H. D. (1999).</w:t>
      </w:r>
      <w:proofErr w:type="gramEnd"/>
      <w:r w:rsidRPr="00CE5A3E">
        <w:t xml:space="preserve"> Self-esteem in childhood and adolescence: Vaccine or epiphenomenon. </w:t>
      </w:r>
      <w:r w:rsidRPr="00CE5A3E">
        <w:rPr>
          <w:i/>
        </w:rPr>
        <w:t>Applied and Preventative Psychology, 8</w:t>
      </w:r>
      <w:r w:rsidRPr="00CE5A3E">
        <w:t>, 103-117.</w:t>
      </w:r>
    </w:p>
    <w:p w14:paraId="27A7D035" w14:textId="77777777" w:rsidR="00CE5A3E" w:rsidRPr="00CE5A3E" w:rsidRDefault="00CE5A3E" w:rsidP="00CE5A3E">
      <w:pPr>
        <w:spacing w:before="60" w:after="60"/>
        <w:ind w:left="567" w:hanging="567"/>
      </w:pPr>
      <w:proofErr w:type="gramStart"/>
      <w:r w:rsidRPr="00CE5A3E">
        <w:t>East-Wales Objective 3 Programme (2006).</w:t>
      </w:r>
      <w:proofErr w:type="gramEnd"/>
      <w:r w:rsidRPr="00CE5A3E">
        <w:t xml:space="preserve"> </w:t>
      </w:r>
      <w:proofErr w:type="gramStart"/>
      <w:r w:rsidRPr="00CE5A3E">
        <w:rPr>
          <w:i/>
        </w:rPr>
        <w:t>Measuring soft outcomes: Research report</w:t>
      </w:r>
      <w:r w:rsidRPr="00CE5A3E">
        <w:t>.</w:t>
      </w:r>
      <w:proofErr w:type="gramEnd"/>
      <w:r w:rsidRPr="00CE5A3E">
        <w:t xml:space="preserve"> Wales: Welsh European Funding Office.</w:t>
      </w:r>
    </w:p>
    <w:p w14:paraId="6BEB5565" w14:textId="77777777" w:rsidR="00CE5A3E" w:rsidRPr="00CE5A3E" w:rsidRDefault="00CE5A3E" w:rsidP="00CE5A3E">
      <w:pPr>
        <w:spacing w:before="60" w:after="60"/>
        <w:ind w:left="567" w:hanging="567"/>
      </w:pPr>
      <w:r w:rsidRPr="00CE5A3E">
        <w:t>Emler, N. (2001). Self-esteem: The costs and causes of low self-esteem. York, UK: York Publishing Services for the Joseph Rowntree Foundation.</w:t>
      </w:r>
    </w:p>
    <w:p w14:paraId="3E380338" w14:textId="77777777" w:rsidR="00CE5A3E" w:rsidRPr="00CE5A3E" w:rsidRDefault="00CE5A3E" w:rsidP="00CE5A3E">
      <w:pPr>
        <w:spacing w:before="60" w:after="60"/>
        <w:ind w:left="567" w:hanging="567"/>
      </w:pPr>
      <w:r w:rsidRPr="00CE5A3E">
        <w:t xml:space="preserve">Fitzsimons, P. (1999). </w:t>
      </w:r>
      <w:proofErr w:type="gramStart"/>
      <w:r w:rsidRPr="00CE5A3E">
        <w:rPr>
          <w:i/>
        </w:rPr>
        <w:t>Human capital theory and education.</w:t>
      </w:r>
      <w:proofErr w:type="gramEnd"/>
      <w:r w:rsidRPr="00CE5A3E">
        <w:rPr>
          <w:i/>
        </w:rPr>
        <w:t xml:space="preserve"> </w:t>
      </w:r>
      <w:proofErr w:type="gramStart"/>
      <w:r w:rsidRPr="00CE5A3E">
        <w:rPr>
          <w:i/>
        </w:rPr>
        <w:t xml:space="preserve">The </w:t>
      </w:r>
      <w:proofErr w:type="spellStart"/>
      <w:r w:rsidRPr="00CE5A3E">
        <w:rPr>
          <w:i/>
        </w:rPr>
        <w:t>Encyclopedia</w:t>
      </w:r>
      <w:proofErr w:type="spellEnd"/>
      <w:r w:rsidRPr="00CE5A3E">
        <w:rPr>
          <w:i/>
        </w:rPr>
        <w:t xml:space="preserve"> of Education</w:t>
      </w:r>
      <w:r w:rsidRPr="00CE5A3E">
        <w:t>.</w:t>
      </w:r>
      <w:proofErr w:type="gramEnd"/>
      <w:r w:rsidRPr="00CE5A3E">
        <w:t xml:space="preserve"> London: Macmillan.</w:t>
      </w:r>
    </w:p>
    <w:p w14:paraId="05E05B08" w14:textId="77777777" w:rsidR="00CE5A3E" w:rsidRPr="00CE5A3E" w:rsidRDefault="00CE5A3E" w:rsidP="00CE5A3E">
      <w:pPr>
        <w:spacing w:before="60" w:after="60"/>
        <w:ind w:left="567" w:hanging="567"/>
      </w:pPr>
      <w:proofErr w:type="spellStart"/>
      <w:proofErr w:type="gramStart"/>
      <w:r w:rsidRPr="00CE5A3E">
        <w:t>Granfield</w:t>
      </w:r>
      <w:proofErr w:type="spellEnd"/>
      <w:r w:rsidRPr="00CE5A3E">
        <w:t>, R. and Cloud, W. (1999).</w:t>
      </w:r>
      <w:proofErr w:type="gramEnd"/>
      <w:r w:rsidRPr="00CE5A3E">
        <w:t xml:space="preserve"> </w:t>
      </w:r>
      <w:proofErr w:type="gramStart"/>
      <w:r w:rsidRPr="00CE5A3E">
        <w:rPr>
          <w:i/>
        </w:rPr>
        <w:t>Coming clean: Overcoming addiction without treatment</w:t>
      </w:r>
      <w:r w:rsidRPr="00CE5A3E">
        <w:t>.</w:t>
      </w:r>
      <w:proofErr w:type="gramEnd"/>
      <w:r w:rsidRPr="00CE5A3E">
        <w:t xml:space="preserve"> New York: New York University Press.</w:t>
      </w:r>
    </w:p>
    <w:p w14:paraId="0B10F3AA" w14:textId="77777777" w:rsidR="00CE5A3E" w:rsidRPr="00CE5A3E" w:rsidRDefault="00CE5A3E" w:rsidP="00CE5A3E">
      <w:pPr>
        <w:spacing w:before="60" w:after="60"/>
        <w:ind w:left="567" w:hanging="567"/>
      </w:pPr>
      <w:proofErr w:type="spellStart"/>
      <w:proofErr w:type="gramStart"/>
      <w:r w:rsidRPr="00CE5A3E">
        <w:t>Granfield</w:t>
      </w:r>
      <w:proofErr w:type="spellEnd"/>
      <w:r w:rsidRPr="00CE5A3E">
        <w:t>, R. and Cloud, W. (2001).</w:t>
      </w:r>
      <w:proofErr w:type="gramEnd"/>
      <w:r w:rsidRPr="00CE5A3E">
        <w:t xml:space="preserve"> Social context and natural recovery: The role of social capital in the resolution of drug-associated problems. </w:t>
      </w:r>
      <w:r w:rsidRPr="00CE5A3E">
        <w:rPr>
          <w:i/>
        </w:rPr>
        <w:t>Substance Use and Misuse, 36</w:t>
      </w:r>
      <w:r w:rsidRPr="00CE5A3E">
        <w:t>(100), 1543-1570.</w:t>
      </w:r>
    </w:p>
    <w:p w14:paraId="24606540" w14:textId="77777777" w:rsidR="00CE5A3E" w:rsidRPr="00CE5A3E" w:rsidRDefault="00CE5A3E" w:rsidP="00CE5A3E">
      <w:pPr>
        <w:spacing w:before="60" w:after="60"/>
        <w:ind w:left="567" w:hanging="567"/>
      </w:pPr>
      <w:proofErr w:type="spellStart"/>
      <w:r w:rsidRPr="00CE5A3E">
        <w:rPr>
          <w:rFonts w:ascii="Calibri" w:eastAsia="Calibri" w:hAnsi="Calibri" w:cs="Times New Roman"/>
          <w:lang w:eastAsia="en-US"/>
        </w:rPr>
        <w:t>Groshkova</w:t>
      </w:r>
      <w:proofErr w:type="spellEnd"/>
      <w:r w:rsidRPr="00CE5A3E">
        <w:rPr>
          <w:rFonts w:ascii="Calibri" w:eastAsia="Calibri" w:hAnsi="Calibri" w:cs="Times New Roman"/>
          <w:lang w:eastAsia="en-US"/>
        </w:rPr>
        <w:t xml:space="preserve">, T., Best, D. and White, W. (2013). The assessment of recovery capital: Properties and psychometrics of a measure of addiction recovery strengths. </w:t>
      </w:r>
      <w:r w:rsidRPr="00CE5A3E">
        <w:rPr>
          <w:rFonts w:ascii="Calibri" w:eastAsia="Calibri" w:hAnsi="Calibri" w:cs="Times New Roman"/>
          <w:i/>
          <w:lang w:eastAsia="en-US"/>
        </w:rPr>
        <w:t>Drug and Alcohol Review, 32</w:t>
      </w:r>
      <w:r w:rsidRPr="00CE5A3E">
        <w:rPr>
          <w:rFonts w:ascii="Calibri" w:eastAsia="Calibri" w:hAnsi="Calibri" w:cs="Times New Roman"/>
          <w:lang w:eastAsia="en-US"/>
        </w:rPr>
        <w:t>, 187-194.</w:t>
      </w:r>
    </w:p>
    <w:p w14:paraId="21190D56" w14:textId="77777777" w:rsidR="00CE5A3E" w:rsidRPr="00CE5A3E" w:rsidRDefault="00CE5A3E" w:rsidP="00CE5A3E">
      <w:pPr>
        <w:spacing w:before="60" w:after="60"/>
        <w:ind w:left="567" w:hanging="567"/>
      </w:pPr>
      <w:proofErr w:type="spellStart"/>
      <w:proofErr w:type="gramStart"/>
      <w:r w:rsidRPr="00CE5A3E">
        <w:t>Heyneman</w:t>
      </w:r>
      <w:proofErr w:type="spellEnd"/>
      <w:r w:rsidRPr="00CE5A3E">
        <w:t>, S. (1998).</w:t>
      </w:r>
      <w:proofErr w:type="gramEnd"/>
      <w:r w:rsidRPr="00CE5A3E">
        <w:t xml:space="preserve"> </w:t>
      </w:r>
      <w:r w:rsidRPr="00CE5A3E">
        <w:rPr>
          <w:i/>
        </w:rPr>
        <w:t xml:space="preserve">Education and Training: The Commercial Perspective. </w:t>
      </w:r>
      <w:proofErr w:type="gramStart"/>
      <w:r w:rsidRPr="00CE5A3E">
        <w:rPr>
          <w:i/>
        </w:rPr>
        <w:t>Northern Policy Research Review and Advisory Network on Education and Training (NORRAG)</w:t>
      </w:r>
      <w:r w:rsidRPr="00CE5A3E">
        <w:t>.</w:t>
      </w:r>
      <w:proofErr w:type="gramEnd"/>
      <w:r w:rsidRPr="00CE5A3E">
        <w:t xml:space="preserve"> News 27, 22</w:t>
      </w:r>
      <w:r w:rsidRPr="00CE5A3E">
        <w:rPr>
          <w:vertAlign w:val="superscript"/>
        </w:rPr>
        <w:t>nd</w:t>
      </w:r>
      <w:r w:rsidRPr="00CE5A3E">
        <w:t>-24</w:t>
      </w:r>
      <w:r w:rsidRPr="00CE5A3E">
        <w:rPr>
          <w:vertAlign w:val="superscript"/>
        </w:rPr>
        <w:t xml:space="preserve">th </w:t>
      </w:r>
      <w:r w:rsidRPr="00CE5A3E">
        <w:t>December 2000.</w:t>
      </w:r>
    </w:p>
    <w:p w14:paraId="592161D9" w14:textId="6156906C" w:rsidR="00CE5A3E" w:rsidRPr="00CE5A3E" w:rsidRDefault="00CE5A3E" w:rsidP="00CE5A3E">
      <w:pPr>
        <w:spacing w:before="60" w:after="60"/>
        <w:ind w:left="567" w:hanging="567"/>
      </w:pPr>
      <w:proofErr w:type="spellStart"/>
      <w:proofErr w:type="gramStart"/>
      <w:r w:rsidRPr="00CE5A3E">
        <w:t>Ilgen</w:t>
      </w:r>
      <w:proofErr w:type="spellEnd"/>
      <w:r w:rsidRPr="00CE5A3E">
        <w:t>, M., McKellar.</w:t>
      </w:r>
      <w:proofErr w:type="gramEnd"/>
      <w:r w:rsidRPr="00CE5A3E">
        <w:t xml:space="preserve"> </w:t>
      </w:r>
      <w:proofErr w:type="gramStart"/>
      <w:r w:rsidRPr="00CE5A3E">
        <w:t>J. and Moos, R. (2007).</w:t>
      </w:r>
      <w:proofErr w:type="gramEnd"/>
      <w:r w:rsidRPr="00CE5A3E">
        <w:t xml:space="preserve"> </w:t>
      </w:r>
      <w:proofErr w:type="gramStart"/>
      <w:r w:rsidRPr="00CE5A3E">
        <w:t>Personal and treatment-related predictors of abstinence self-efficacy.</w:t>
      </w:r>
      <w:proofErr w:type="gramEnd"/>
      <w:r w:rsidRPr="00CE5A3E">
        <w:t xml:space="preserve"> </w:t>
      </w:r>
      <w:r w:rsidRPr="00CE5A3E">
        <w:rPr>
          <w:i/>
        </w:rPr>
        <w:t>Journal of Studies on Alcohol and Drugs, 68</w:t>
      </w:r>
      <w:r w:rsidR="004E7AAA">
        <w:t>(1), 126-</w:t>
      </w:r>
      <w:r w:rsidRPr="00CE5A3E">
        <w:t>132.</w:t>
      </w:r>
    </w:p>
    <w:p w14:paraId="70B3B837" w14:textId="77777777" w:rsidR="00CE5A3E" w:rsidRPr="00CE5A3E" w:rsidRDefault="00CE5A3E" w:rsidP="00CE5A3E">
      <w:pPr>
        <w:spacing w:before="60" w:after="60"/>
        <w:ind w:left="567" w:hanging="567"/>
      </w:pPr>
      <w:proofErr w:type="gramStart"/>
      <w:r w:rsidRPr="00CE5A3E">
        <w:t>Jinks, J. L. and Morgan, V. L. (1999).</w:t>
      </w:r>
      <w:proofErr w:type="gramEnd"/>
      <w:r w:rsidRPr="00CE5A3E">
        <w:t xml:space="preserve"> Children’s’ perceived academic self-efficacy: An inventory scale. </w:t>
      </w:r>
      <w:r w:rsidRPr="00CE5A3E">
        <w:rPr>
          <w:i/>
        </w:rPr>
        <w:t>The Clearing House, 72</w:t>
      </w:r>
      <w:r w:rsidRPr="00CE5A3E">
        <w:t>, 224-230.</w:t>
      </w:r>
    </w:p>
    <w:p w14:paraId="39AF15E2" w14:textId="77777777" w:rsidR="00CE5A3E" w:rsidRPr="00CE5A3E" w:rsidRDefault="00CE5A3E" w:rsidP="00CE5A3E">
      <w:pPr>
        <w:spacing w:before="60" w:after="60"/>
        <w:ind w:left="567" w:hanging="567"/>
      </w:pPr>
      <w:r w:rsidRPr="00CE5A3E">
        <w:t xml:space="preserve">Jones, E. and Dixon, A. (March 2014). </w:t>
      </w:r>
      <w:proofErr w:type="gramStart"/>
      <w:r w:rsidRPr="00CE5A3E">
        <w:rPr>
          <w:i/>
        </w:rPr>
        <w:t>The impact of personal and social development learning for offenders.</w:t>
      </w:r>
      <w:proofErr w:type="gramEnd"/>
      <w:r w:rsidRPr="00CE5A3E">
        <w:t xml:space="preserve"> Leicester: NIACE (National Institute of Adult Continuing Education). Available at </w:t>
      </w:r>
      <w:hyperlink r:id="rId41" w:history="1">
        <w:r w:rsidRPr="00CE5A3E">
          <w:rPr>
            <w:color w:val="0000FF" w:themeColor="hyperlink"/>
            <w:u w:val="single"/>
          </w:rPr>
          <w:t>http://www.learningandwork.org.uk/our-resources/life-and-society/impact-personal-social-development-learning-offenders</w:t>
        </w:r>
      </w:hyperlink>
      <w:r w:rsidRPr="00CE5A3E">
        <w:t xml:space="preserve">  [accessed 1</w:t>
      </w:r>
      <w:r w:rsidRPr="00CE5A3E">
        <w:rPr>
          <w:vertAlign w:val="superscript"/>
        </w:rPr>
        <w:t>st</w:t>
      </w:r>
      <w:r w:rsidRPr="00CE5A3E">
        <w:t xml:space="preserve"> December 2016].</w:t>
      </w:r>
    </w:p>
    <w:p w14:paraId="0CE75B57" w14:textId="77777777" w:rsidR="00CE5A3E" w:rsidRPr="00CE5A3E" w:rsidRDefault="00CE5A3E" w:rsidP="00CE5A3E">
      <w:pPr>
        <w:spacing w:before="60" w:after="60"/>
        <w:ind w:left="567" w:hanging="567"/>
      </w:pPr>
      <w:proofErr w:type="spellStart"/>
      <w:proofErr w:type="gramStart"/>
      <w:r w:rsidRPr="00CE5A3E">
        <w:t>Kadden</w:t>
      </w:r>
      <w:proofErr w:type="spellEnd"/>
      <w:r w:rsidRPr="00CE5A3E">
        <w:t xml:space="preserve">, R. M and </w:t>
      </w:r>
      <w:proofErr w:type="spellStart"/>
      <w:r w:rsidRPr="00CE5A3E">
        <w:t>Litt</w:t>
      </w:r>
      <w:proofErr w:type="spellEnd"/>
      <w:r w:rsidRPr="00CE5A3E">
        <w:t>, M. D. (2011).</w:t>
      </w:r>
      <w:proofErr w:type="gramEnd"/>
      <w:r w:rsidRPr="00CE5A3E">
        <w:t xml:space="preserve"> The role of self-efficacy in the treatment of substance use disorders. </w:t>
      </w:r>
      <w:r w:rsidRPr="00CE5A3E">
        <w:rPr>
          <w:i/>
        </w:rPr>
        <w:t xml:space="preserve">Addictive </w:t>
      </w:r>
      <w:proofErr w:type="spellStart"/>
      <w:r w:rsidRPr="00CE5A3E">
        <w:rPr>
          <w:i/>
        </w:rPr>
        <w:t>Behaviors</w:t>
      </w:r>
      <w:proofErr w:type="spellEnd"/>
      <w:r w:rsidRPr="00CE5A3E">
        <w:rPr>
          <w:i/>
        </w:rPr>
        <w:t>, 36</w:t>
      </w:r>
      <w:r w:rsidRPr="00CE5A3E">
        <w:t>(12), 1120-1126.</w:t>
      </w:r>
    </w:p>
    <w:p w14:paraId="22A7E316" w14:textId="77777777" w:rsidR="00CE5A3E" w:rsidRDefault="00CE5A3E" w:rsidP="00CE5A3E">
      <w:pPr>
        <w:spacing w:before="60" w:after="60"/>
        <w:ind w:left="567" w:hanging="567"/>
      </w:pPr>
      <w:proofErr w:type="gramStart"/>
      <w:r w:rsidRPr="00CE5A3E">
        <w:t>Keane, M. (2011).</w:t>
      </w:r>
      <w:proofErr w:type="gramEnd"/>
      <w:r w:rsidRPr="00CE5A3E">
        <w:t xml:space="preserve"> </w:t>
      </w:r>
      <w:proofErr w:type="gramStart"/>
      <w:r w:rsidRPr="00CE5A3E">
        <w:rPr>
          <w:i/>
        </w:rPr>
        <w:t>The role of education in developing recovery capital in recovery from substance addiction</w:t>
      </w:r>
      <w:r w:rsidRPr="00CE5A3E">
        <w:t>.</w:t>
      </w:r>
      <w:proofErr w:type="gramEnd"/>
      <w:r w:rsidRPr="00CE5A3E">
        <w:t xml:space="preserve"> Dublin: </w:t>
      </w:r>
      <w:proofErr w:type="spellStart"/>
      <w:r w:rsidRPr="00CE5A3E">
        <w:t>Soilse</w:t>
      </w:r>
      <w:proofErr w:type="spellEnd"/>
      <w:r w:rsidRPr="00CE5A3E">
        <w:t xml:space="preserve"> Drug Rehabilitation Programme. </w:t>
      </w:r>
    </w:p>
    <w:p w14:paraId="6E8A54F7" w14:textId="0B67F7CD" w:rsidR="00984B88" w:rsidRPr="00CE5A3E" w:rsidRDefault="00984B88" w:rsidP="00CE5A3E">
      <w:pPr>
        <w:spacing w:before="60" w:after="60"/>
        <w:ind w:left="567" w:hanging="567"/>
      </w:pPr>
      <w:proofErr w:type="gramStart"/>
      <w:r w:rsidRPr="00984B88">
        <w:t>Kelly</w:t>
      </w:r>
      <w:r>
        <w:t>, J. F.</w:t>
      </w:r>
      <w:r w:rsidRPr="00984B88">
        <w:t xml:space="preserve"> and </w:t>
      </w:r>
      <w:proofErr w:type="spellStart"/>
      <w:r w:rsidRPr="00984B88">
        <w:t>Hoeppner</w:t>
      </w:r>
      <w:proofErr w:type="spellEnd"/>
      <w:r>
        <w:t>, B.</w:t>
      </w:r>
      <w:r w:rsidRPr="00984B88">
        <w:t xml:space="preserve"> (2014)</w:t>
      </w:r>
      <w:r>
        <w:t>.</w:t>
      </w:r>
      <w:proofErr w:type="gramEnd"/>
      <w:r w:rsidRPr="00984B88">
        <w:t xml:space="preserve"> </w:t>
      </w:r>
      <w:proofErr w:type="gramStart"/>
      <w:r w:rsidRPr="00984B88">
        <w:t>A biaxial formul</w:t>
      </w:r>
      <w:r>
        <w:t>ation of the recovery construct.</w:t>
      </w:r>
      <w:proofErr w:type="gramEnd"/>
      <w:r w:rsidRPr="00984B88">
        <w:t xml:space="preserve"> </w:t>
      </w:r>
      <w:r w:rsidRPr="00984B88">
        <w:rPr>
          <w:i/>
        </w:rPr>
        <w:t>Addiction</w:t>
      </w:r>
      <w:r w:rsidRPr="00984B88">
        <w:t xml:space="preserve"> </w:t>
      </w:r>
      <w:r w:rsidRPr="00984B88">
        <w:rPr>
          <w:i/>
        </w:rPr>
        <w:t>Research and Theory, 23</w:t>
      </w:r>
      <w:r>
        <w:t xml:space="preserve">, 5-9. </w:t>
      </w:r>
    </w:p>
    <w:p w14:paraId="1DBF8B9A" w14:textId="77777777" w:rsidR="00CE5A3E" w:rsidRPr="00CE5A3E" w:rsidRDefault="00CE5A3E" w:rsidP="00CE5A3E">
      <w:pPr>
        <w:spacing w:before="60" w:after="60"/>
        <w:ind w:left="567" w:hanging="567"/>
      </w:pPr>
      <w:proofErr w:type="spellStart"/>
      <w:proofErr w:type="gramStart"/>
      <w:r w:rsidRPr="00CE5A3E">
        <w:t>Kobal</w:t>
      </w:r>
      <w:proofErr w:type="spellEnd"/>
      <w:r w:rsidRPr="00CE5A3E">
        <w:t xml:space="preserve">, D. and </w:t>
      </w:r>
      <w:proofErr w:type="spellStart"/>
      <w:r w:rsidRPr="00CE5A3E">
        <w:t>Musek</w:t>
      </w:r>
      <w:proofErr w:type="spellEnd"/>
      <w:r w:rsidRPr="00CE5A3E">
        <w:t>, J. (2001).</w:t>
      </w:r>
      <w:proofErr w:type="gramEnd"/>
      <w:r w:rsidRPr="00CE5A3E">
        <w:t xml:space="preserve"> Self-concept and academic achievement: Slovenia and France. </w:t>
      </w:r>
      <w:r w:rsidRPr="00CE5A3E">
        <w:rPr>
          <w:i/>
        </w:rPr>
        <w:t>Personality and Individual Differences, 30</w:t>
      </w:r>
      <w:r w:rsidRPr="00CE5A3E">
        <w:t>(5), 887-899.</w:t>
      </w:r>
    </w:p>
    <w:p w14:paraId="585B46CB" w14:textId="77777777" w:rsidR="00CE5A3E" w:rsidRPr="00CE5A3E" w:rsidRDefault="00CE5A3E" w:rsidP="00CE5A3E">
      <w:pPr>
        <w:spacing w:before="60" w:after="60"/>
        <w:ind w:left="567" w:hanging="567"/>
      </w:pPr>
      <w:r w:rsidRPr="00CE5A3E">
        <w:t xml:space="preserve">Kohn, A. (1994). </w:t>
      </w:r>
      <w:proofErr w:type="gramStart"/>
      <w:r w:rsidRPr="00CE5A3E">
        <w:t>The truth about self-esteem.</w:t>
      </w:r>
      <w:proofErr w:type="gramEnd"/>
      <w:r w:rsidRPr="00CE5A3E">
        <w:t xml:space="preserve"> </w:t>
      </w:r>
      <w:r w:rsidRPr="00CE5A3E">
        <w:rPr>
          <w:i/>
        </w:rPr>
        <w:t xml:space="preserve">Phi Delta </w:t>
      </w:r>
      <w:proofErr w:type="spellStart"/>
      <w:r w:rsidRPr="00CE5A3E">
        <w:rPr>
          <w:i/>
        </w:rPr>
        <w:t>Kappan</w:t>
      </w:r>
      <w:proofErr w:type="spellEnd"/>
      <w:r w:rsidRPr="00CE5A3E">
        <w:rPr>
          <w:i/>
        </w:rPr>
        <w:t>, 76(</w:t>
      </w:r>
      <w:r w:rsidRPr="00CE5A3E">
        <w:t>4), 272-283.</w:t>
      </w:r>
    </w:p>
    <w:p w14:paraId="40B7CE43" w14:textId="77777777" w:rsidR="00CE5A3E" w:rsidRPr="00CE5A3E" w:rsidRDefault="00CE5A3E" w:rsidP="00CE5A3E">
      <w:pPr>
        <w:spacing w:before="60" w:after="60"/>
        <w:ind w:left="567" w:hanging="567"/>
      </w:pPr>
      <w:proofErr w:type="gramStart"/>
      <w:r w:rsidRPr="00CE5A3E">
        <w:t>Lloyd, R. and O’Sullivan F. (2000).</w:t>
      </w:r>
      <w:proofErr w:type="gramEnd"/>
      <w:r w:rsidRPr="00CE5A3E">
        <w:t xml:space="preserve"> </w:t>
      </w:r>
      <w:r w:rsidRPr="00CE5A3E">
        <w:rPr>
          <w:i/>
        </w:rPr>
        <w:t>Measuring soft outcomes and distance travelled: Research report</w:t>
      </w:r>
      <w:r w:rsidRPr="00CE5A3E">
        <w:t>. London: GHK Consulting.</w:t>
      </w:r>
    </w:p>
    <w:p w14:paraId="6670A51F" w14:textId="526975BE" w:rsidR="00CE5A3E" w:rsidRPr="00CE5A3E" w:rsidRDefault="00CE5A3E" w:rsidP="00CE5A3E">
      <w:pPr>
        <w:spacing w:before="60" w:after="60"/>
        <w:ind w:left="567" w:hanging="567"/>
      </w:pPr>
      <w:proofErr w:type="gramStart"/>
      <w:r w:rsidRPr="00CE5A3E">
        <w:t xml:space="preserve">McKay, J. R., Foltz, C., Leahy, P., Stephens, R., </w:t>
      </w:r>
      <w:proofErr w:type="spellStart"/>
      <w:r w:rsidRPr="00CE5A3E">
        <w:t>Orwin</w:t>
      </w:r>
      <w:proofErr w:type="spellEnd"/>
      <w:r w:rsidRPr="00CE5A3E">
        <w:t>, R. G. and Crowley, E. M. (2004).</w:t>
      </w:r>
      <w:proofErr w:type="gramEnd"/>
      <w:r w:rsidRPr="00CE5A3E">
        <w:t xml:space="preserve"> Step down continuing care in the treatment of substance abuse: correlates of participation and outcome effects. </w:t>
      </w:r>
      <w:r w:rsidRPr="00CE5A3E">
        <w:rPr>
          <w:i/>
        </w:rPr>
        <w:t>Evaluation and Program Planning, 27</w:t>
      </w:r>
      <w:r w:rsidR="004E7AAA">
        <w:t>(3), 321-</w:t>
      </w:r>
      <w:r w:rsidRPr="00CE5A3E">
        <w:t>331.</w:t>
      </w:r>
    </w:p>
    <w:p w14:paraId="0A7B8CBA" w14:textId="77777777" w:rsidR="00CE5A3E" w:rsidRPr="00CE5A3E" w:rsidRDefault="00CE5A3E" w:rsidP="00CE5A3E">
      <w:pPr>
        <w:spacing w:before="60" w:after="60"/>
        <w:ind w:left="567" w:hanging="567"/>
      </w:pPr>
      <w:proofErr w:type="gramStart"/>
      <w:r w:rsidRPr="00CE5A3E">
        <w:t>Meldrum, B., Read, P. and Harrison, C. (</w:t>
      </w:r>
      <w:proofErr w:type="spellStart"/>
      <w:r w:rsidRPr="00CE5A3E">
        <w:t>n.d.</w:t>
      </w:r>
      <w:proofErr w:type="spellEnd"/>
      <w:r w:rsidRPr="00CE5A3E">
        <w:t>).</w:t>
      </w:r>
      <w:proofErr w:type="gramEnd"/>
      <w:r w:rsidRPr="00CE5A3E">
        <w:t xml:space="preserve"> </w:t>
      </w:r>
      <w:proofErr w:type="gramStart"/>
      <w:r w:rsidRPr="00CE5A3E">
        <w:rPr>
          <w:i/>
        </w:rPr>
        <w:t>A guide to measuring social impact.</w:t>
      </w:r>
      <w:proofErr w:type="gramEnd"/>
      <w:r w:rsidRPr="00CE5A3E">
        <w:rPr>
          <w:i/>
        </w:rPr>
        <w:t xml:space="preserve"> </w:t>
      </w:r>
      <w:r w:rsidRPr="00CE5A3E">
        <w:t xml:space="preserve">UK: Social Impact Tracker Online. Available at: </w:t>
      </w:r>
      <w:hyperlink r:id="rId42" w:history="1">
        <w:r w:rsidRPr="00CE5A3E">
          <w:rPr>
            <w:color w:val="0000FF" w:themeColor="hyperlink"/>
            <w:u w:val="single"/>
          </w:rPr>
          <w:t>http://www.learningandwork.org.uk/community-learning/sites/default/files/resources/A%20guide%20to%20Measuring%20Social%20Impact%20v2.pdf</w:t>
        </w:r>
      </w:hyperlink>
      <w:r w:rsidRPr="00CE5A3E">
        <w:t xml:space="preserve">  [accessed 1</w:t>
      </w:r>
      <w:r w:rsidRPr="00CE5A3E">
        <w:rPr>
          <w:vertAlign w:val="superscript"/>
        </w:rPr>
        <w:t>st</w:t>
      </w:r>
      <w:r w:rsidRPr="00CE5A3E">
        <w:t xml:space="preserve"> December 2016).</w:t>
      </w:r>
    </w:p>
    <w:p w14:paraId="40D275B7" w14:textId="6355D430" w:rsidR="00CE5A3E" w:rsidRPr="00CE5A3E" w:rsidRDefault="00CE5A3E" w:rsidP="00CE5A3E">
      <w:pPr>
        <w:spacing w:before="60" w:after="60"/>
        <w:ind w:left="567" w:hanging="567"/>
      </w:pPr>
      <w:proofErr w:type="spellStart"/>
      <w:proofErr w:type="gramStart"/>
      <w:r w:rsidRPr="00CE5A3E">
        <w:t>Pajares</w:t>
      </w:r>
      <w:proofErr w:type="spellEnd"/>
      <w:r w:rsidRPr="00CE5A3E">
        <w:t xml:space="preserve">, F. and </w:t>
      </w:r>
      <w:proofErr w:type="spellStart"/>
      <w:r w:rsidRPr="00CE5A3E">
        <w:t>Schunk</w:t>
      </w:r>
      <w:proofErr w:type="spellEnd"/>
      <w:r w:rsidRPr="00CE5A3E">
        <w:t>, D. H. (2001).</w:t>
      </w:r>
      <w:proofErr w:type="gramEnd"/>
      <w:r w:rsidRPr="00CE5A3E">
        <w:t xml:space="preserve"> Self-beliefs and school success: Self-efficacy, self-concept and school achievement. In </w:t>
      </w:r>
      <w:r w:rsidR="00060AD1">
        <w:t xml:space="preserve">R. </w:t>
      </w:r>
      <w:r w:rsidRPr="00CE5A3E">
        <w:t xml:space="preserve">Riding and </w:t>
      </w:r>
      <w:r w:rsidR="00060AD1">
        <w:t xml:space="preserve">S. </w:t>
      </w:r>
      <w:r w:rsidRPr="00CE5A3E">
        <w:t xml:space="preserve">Rayner (Eds.), </w:t>
      </w:r>
      <w:r w:rsidRPr="00CE5A3E">
        <w:rPr>
          <w:i/>
        </w:rPr>
        <w:t>Perception</w:t>
      </w:r>
      <w:r w:rsidRPr="00CE5A3E">
        <w:t xml:space="preserve"> (pp. 239-266). London: </w:t>
      </w:r>
      <w:proofErr w:type="spellStart"/>
      <w:r w:rsidRPr="00CE5A3E">
        <w:t>Ablex</w:t>
      </w:r>
      <w:proofErr w:type="spellEnd"/>
      <w:r w:rsidRPr="00CE5A3E">
        <w:t xml:space="preserve"> Publishing.</w:t>
      </w:r>
    </w:p>
    <w:p w14:paraId="64FAC585" w14:textId="77777777" w:rsidR="00CE5A3E" w:rsidRPr="00CE5A3E" w:rsidRDefault="00CE5A3E" w:rsidP="00CE5A3E">
      <w:pPr>
        <w:spacing w:before="60" w:after="60"/>
        <w:ind w:left="567" w:hanging="567"/>
      </w:pPr>
      <w:proofErr w:type="spellStart"/>
      <w:proofErr w:type="gramStart"/>
      <w:r w:rsidRPr="00CE5A3E">
        <w:t>Pallot</w:t>
      </w:r>
      <w:proofErr w:type="spellEnd"/>
      <w:r w:rsidRPr="00CE5A3E">
        <w:t>, R. M. and Pratt, K. (2005).</w:t>
      </w:r>
      <w:proofErr w:type="gramEnd"/>
      <w:r w:rsidRPr="00CE5A3E">
        <w:t xml:space="preserve"> </w:t>
      </w:r>
      <w:proofErr w:type="gramStart"/>
      <w:r w:rsidRPr="00CE5A3E">
        <w:rPr>
          <w:i/>
        </w:rPr>
        <w:t>Collaborating online: Learning together in community</w:t>
      </w:r>
      <w:r w:rsidRPr="00CE5A3E">
        <w:t>.</w:t>
      </w:r>
      <w:proofErr w:type="gramEnd"/>
      <w:r w:rsidRPr="00CE5A3E">
        <w:t xml:space="preserve"> San Francisco, CA: </w:t>
      </w:r>
      <w:proofErr w:type="spellStart"/>
      <w:r w:rsidRPr="00CE5A3E">
        <w:t>Jossey</w:t>
      </w:r>
      <w:proofErr w:type="spellEnd"/>
      <w:r w:rsidRPr="00CE5A3E">
        <w:t xml:space="preserve">-Bass. </w:t>
      </w:r>
    </w:p>
    <w:p w14:paraId="03786992" w14:textId="77777777" w:rsidR="00CE5A3E" w:rsidRPr="00CE5A3E" w:rsidRDefault="00CE5A3E" w:rsidP="00CE5A3E">
      <w:pPr>
        <w:spacing w:before="60" w:after="60"/>
        <w:ind w:left="567" w:hanging="567"/>
      </w:pPr>
      <w:proofErr w:type="spellStart"/>
      <w:proofErr w:type="gramStart"/>
      <w:r w:rsidRPr="00CE5A3E">
        <w:t>Pintrich</w:t>
      </w:r>
      <w:proofErr w:type="spellEnd"/>
      <w:r w:rsidRPr="00CE5A3E">
        <w:t>, P. R. and De Groot, E. V. (1990).</w:t>
      </w:r>
      <w:proofErr w:type="gramEnd"/>
      <w:r w:rsidRPr="00CE5A3E">
        <w:t xml:space="preserve"> </w:t>
      </w:r>
      <w:proofErr w:type="gramStart"/>
      <w:r w:rsidRPr="00CE5A3E">
        <w:t>Motivational and self-regulated learning components of classroom academic performance.</w:t>
      </w:r>
      <w:proofErr w:type="gramEnd"/>
      <w:r w:rsidRPr="00CE5A3E">
        <w:t xml:space="preserve"> </w:t>
      </w:r>
      <w:r w:rsidRPr="00CE5A3E">
        <w:rPr>
          <w:i/>
        </w:rPr>
        <w:t>Journal of Educational Psychology, 82</w:t>
      </w:r>
      <w:r w:rsidRPr="00CE5A3E">
        <w:t>, 33-40.</w:t>
      </w:r>
    </w:p>
    <w:p w14:paraId="3D76A8E2" w14:textId="77777777" w:rsidR="00CE5A3E" w:rsidRPr="00CE5A3E" w:rsidRDefault="00CE5A3E" w:rsidP="00CE5A3E">
      <w:pPr>
        <w:spacing w:before="60" w:after="60"/>
        <w:ind w:left="567" w:hanging="567"/>
      </w:pPr>
      <w:proofErr w:type="gramStart"/>
      <w:r w:rsidRPr="00CE5A3E">
        <w:t>Rosenberg, M. (1965).</w:t>
      </w:r>
      <w:proofErr w:type="gramEnd"/>
      <w:r w:rsidRPr="00CE5A3E">
        <w:t xml:space="preserve"> </w:t>
      </w:r>
      <w:proofErr w:type="gramStart"/>
      <w:r w:rsidRPr="00CE5A3E">
        <w:rPr>
          <w:i/>
        </w:rPr>
        <w:t>Society and the adolescent self-image</w:t>
      </w:r>
      <w:r w:rsidRPr="00CE5A3E">
        <w:t>.</w:t>
      </w:r>
      <w:proofErr w:type="gramEnd"/>
      <w:r w:rsidRPr="00CE5A3E">
        <w:t xml:space="preserve"> Princeton, NJ: Princeton University Press.</w:t>
      </w:r>
    </w:p>
    <w:p w14:paraId="0C39AB57" w14:textId="77777777" w:rsidR="00CE5A3E" w:rsidRPr="00CE5A3E" w:rsidRDefault="00CE5A3E" w:rsidP="00CE5A3E">
      <w:pPr>
        <w:spacing w:before="60" w:after="60"/>
        <w:ind w:left="567" w:hanging="567"/>
      </w:pPr>
      <w:proofErr w:type="gramStart"/>
      <w:r w:rsidRPr="00CE5A3E">
        <w:t xml:space="preserve">Robinson, W. P., Taylor, C. A. and </w:t>
      </w:r>
      <w:proofErr w:type="spellStart"/>
      <w:r w:rsidRPr="00CE5A3E">
        <w:t>Piolat</w:t>
      </w:r>
      <w:proofErr w:type="spellEnd"/>
      <w:r w:rsidRPr="00CE5A3E">
        <w:t>, M. (1990).</w:t>
      </w:r>
      <w:proofErr w:type="gramEnd"/>
      <w:r w:rsidRPr="00CE5A3E">
        <w:t xml:space="preserve"> School attainment, self-esteem, and identity: France and England. </w:t>
      </w:r>
      <w:r w:rsidRPr="00CE5A3E">
        <w:rPr>
          <w:i/>
        </w:rPr>
        <w:t>European Journal of Social Psychology, 20</w:t>
      </w:r>
      <w:r w:rsidRPr="00CE5A3E">
        <w:t>(5), 387-403.</w:t>
      </w:r>
    </w:p>
    <w:p w14:paraId="1B6ED5CA" w14:textId="5322525C" w:rsidR="00CE5A3E" w:rsidRPr="00CE5A3E" w:rsidRDefault="00CE5A3E" w:rsidP="00CE5A3E">
      <w:pPr>
        <w:spacing w:before="60" w:after="60"/>
        <w:ind w:left="567" w:hanging="567"/>
      </w:pPr>
      <w:r w:rsidRPr="00CE5A3E">
        <w:t xml:space="preserve">Rowley, S. J. (2012). </w:t>
      </w:r>
      <w:proofErr w:type="gramStart"/>
      <w:r w:rsidRPr="00CE5A3E">
        <w:rPr>
          <w:i/>
        </w:rPr>
        <w:t>Addiction recovery and adult education.</w:t>
      </w:r>
      <w:proofErr w:type="gramEnd"/>
      <w:r w:rsidR="00060AD1">
        <w:t xml:space="preserve"> PhD Thesis: </w:t>
      </w:r>
      <w:r w:rsidRPr="00CE5A3E">
        <w:t>Staffordshire University, UK.</w:t>
      </w:r>
    </w:p>
    <w:p w14:paraId="060C6E2B" w14:textId="77777777" w:rsidR="00CE5A3E" w:rsidRPr="00CE5A3E" w:rsidRDefault="00CE5A3E" w:rsidP="00CE5A3E">
      <w:pPr>
        <w:spacing w:before="60" w:after="60"/>
        <w:ind w:left="567" w:hanging="567"/>
      </w:pPr>
      <w:proofErr w:type="gramStart"/>
      <w:r w:rsidRPr="00CE5A3E">
        <w:t xml:space="preserve">Schmitt, D. P. and </w:t>
      </w:r>
      <w:proofErr w:type="spellStart"/>
      <w:r w:rsidRPr="00CE5A3E">
        <w:t>Allik</w:t>
      </w:r>
      <w:proofErr w:type="spellEnd"/>
      <w:r w:rsidRPr="00CE5A3E">
        <w:t>, J. (2005).</w:t>
      </w:r>
      <w:proofErr w:type="gramEnd"/>
      <w:r w:rsidRPr="00CE5A3E">
        <w:t xml:space="preserve"> Simultaneous administration of the Rosenberg Self-Esteem Scale in 53 nations: Exploring the universal and culture-specific features of global self-esteem. </w:t>
      </w:r>
      <w:r w:rsidRPr="00CE5A3E">
        <w:rPr>
          <w:i/>
        </w:rPr>
        <w:t>Journal of Personality and Social Psychology, 89</w:t>
      </w:r>
      <w:r w:rsidRPr="00CE5A3E">
        <w:t>, 623-642.</w:t>
      </w:r>
    </w:p>
    <w:p w14:paraId="25EB1B8C" w14:textId="59485309" w:rsidR="00CE5A3E" w:rsidRPr="00CE5A3E" w:rsidRDefault="00CE5A3E" w:rsidP="00CE5A3E">
      <w:pPr>
        <w:spacing w:before="60" w:after="60"/>
        <w:ind w:left="567" w:hanging="567"/>
      </w:pPr>
      <w:r w:rsidRPr="00CE5A3E">
        <w:t xml:space="preserve">Tate, S. R., Wu, J., </w:t>
      </w:r>
      <w:proofErr w:type="spellStart"/>
      <w:r w:rsidRPr="00CE5A3E">
        <w:t>McQuaid</w:t>
      </w:r>
      <w:proofErr w:type="spellEnd"/>
      <w:r w:rsidRPr="00CE5A3E">
        <w:t xml:space="preserve">. J. R., Cummins, K., Shriver, C., </w:t>
      </w:r>
      <w:proofErr w:type="spellStart"/>
      <w:r w:rsidRPr="00CE5A3E">
        <w:t>Krenek</w:t>
      </w:r>
      <w:proofErr w:type="spellEnd"/>
      <w:r w:rsidRPr="00CE5A3E">
        <w:t xml:space="preserve">, M. et al. (2008). Comorbidity of substance dependence and depression: role of life stress and self-efficacy in sustaining abstinence. </w:t>
      </w:r>
      <w:r w:rsidRPr="00CE5A3E">
        <w:rPr>
          <w:i/>
        </w:rPr>
        <w:t xml:space="preserve">Psychology of Addictive </w:t>
      </w:r>
      <w:proofErr w:type="spellStart"/>
      <w:r w:rsidRPr="00CE5A3E">
        <w:rPr>
          <w:i/>
        </w:rPr>
        <w:t>Behaviors</w:t>
      </w:r>
      <w:proofErr w:type="spellEnd"/>
      <w:r w:rsidRPr="00CE5A3E">
        <w:rPr>
          <w:i/>
        </w:rPr>
        <w:t>, 22</w:t>
      </w:r>
      <w:r w:rsidR="004E7AAA">
        <w:t>(1), 47-</w:t>
      </w:r>
      <w:r w:rsidRPr="00CE5A3E">
        <w:t>57.</w:t>
      </w:r>
    </w:p>
    <w:p w14:paraId="478C9EFA" w14:textId="77777777" w:rsidR="00CE5A3E" w:rsidRPr="00CE5A3E" w:rsidRDefault="00CE5A3E" w:rsidP="00CE5A3E">
      <w:pPr>
        <w:spacing w:before="60" w:after="60"/>
        <w:ind w:left="567" w:hanging="567"/>
      </w:pPr>
      <w:r w:rsidRPr="00CE5A3E">
        <w:t xml:space="preserve">Ward, S. (1995). </w:t>
      </w:r>
      <w:proofErr w:type="gramStart"/>
      <w:r w:rsidRPr="00CE5A3E">
        <w:t>Filling the world with self-esteem: A social history of truth-making.</w:t>
      </w:r>
      <w:proofErr w:type="gramEnd"/>
      <w:r w:rsidRPr="00CE5A3E">
        <w:t xml:space="preserve"> </w:t>
      </w:r>
      <w:r w:rsidRPr="00CE5A3E">
        <w:rPr>
          <w:i/>
        </w:rPr>
        <w:t>The Canadian Journal of Sociology, 21</w:t>
      </w:r>
      <w:r w:rsidRPr="00CE5A3E">
        <w:t>(1), 1-23.</w:t>
      </w:r>
    </w:p>
    <w:p w14:paraId="78BBC3D8" w14:textId="77777777" w:rsidR="00CE5A3E" w:rsidRPr="00CE5A3E" w:rsidRDefault="00CE5A3E" w:rsidP="00CE5A3E">
      <w:pPr>
        <w:spacing w:before="60" w:after="60"/>
        <w:ind w:left="567" w:hanging="567"/>
      </w:pPr>
      <w:r w:rsidRPr="00CE5A3E">
        <w:t xml:space="preserve">Webb-Williams, J. (2006). </w:t>
      </w:r>
      <w:r w:rsidRPr="00CE5A3E">
        <w:rPr>
          <w:i/>
        </w:rPr>
        <w:t>Self-efficacy in the primary classroom: An investigation into the relationship with performance</w:t>
      </w:r>
      <w:r w:rsidRPr="00CE5A3E">
        <w:t xml:space="preserve">. Paper presented at the British Educational Research Association (BERA) New Researchers/Student Conference, University of Warwick, </w:t>
      </w:r>
      <w:proofErr w:type="gramStart"/>
      <w:r w:rsidRPr="00CE5A3E">
        <w:t>6</w:t>
      </w:r>
      <w:r w:rsidRPr="00CE5A3E">
        <w:rPr>
          <w:vertAlign w:val="superscript"/>
        </w:rPr>
        <w:t>th</w:t>
      </w:r>
      <w:proofErr w:type="gramEnd"/>
      <w:r w:rsidRPr="00CE5A3E">
        <w:t xml:space="preserve"> September.</w:t>
      </w:r>
    </w:p>
    <w:p w14:paraId="56552C4E" w14:textId="46A660DA" w:rsidR="00CE5A3E" w:rsidRPr="00CE5A3E" w:rsidRDefault="00CE5A3E" w:rsidP="00CE5A3E">
      <w:pPr>
        <w:spacing w:before="60" w:after="60"/>
        <w:ind w:left="567" w:hanging="567"/>
      </w:pPr>
      <w:proofErr w:type="gramStart"/>
      <w:r w:rsidRPr="00CE5A3E">
        <w:t>White, W. (2007)</w:t>
      </w:r>
      <w:r w:rsidR="004E7AAA">
        <w:t>.</w:t>
      </w:r>
      <w:proofErr w:type="gramEnd"/>
      <w:r w:rsidRPr="00CE5A3E">
        <w:t xml:space="preserve"> Addiction Recovery: Its definition and conceptual boundaries. </w:t>
      </w:r>
      <w:r w:rsidRPr="00CE5A3E">
        <w:rPr>
          <w:i/>
        </w:rPr>
        <w:t>Journal of Substance Abuse Treatment, 33</w:t>
      </w:r>
      <w:r w:rsidRPr="00CE5A3E">
        <w:t>, 229-241.</w:t>
      </w:r>
    </w:p>
    <w:p w14:paraId="1C918953" w14:textId="77777777" w:rsidR="00CE5A3E" w:rsidRPr="00CE5A3E" w:rsidRDefault="00CE5A3E" w:rsidP="00CE5A3E">
      <w:pPr>
        <w:spacing w:before="60" w:after="60"/>
        <w:ind w:left="567" w:hanging="567"/>
      </w:pPr>
      <w:proofErr w:type="gramStart"/>
      <w:r w:rsidRPr="00CE5A3E">
        <w:t>White, W. and Cloud, W. (2008).</w:t>
      </w:r>
      <w:proofErr w:type="gramEnd"/>
      <w:r w:rsidRPr="00CE5A3E">
        <w:t xml:space="preserve"> Recovery capital: A primer for addictions professionals. </w:t>
      </w:r>
      <w:proofErr w:type="spellStart"/>
      <w:r w:rsidRPr="00CE5A3E">
        <w:rPr>
          <w:i/>
        </w:rPr>
        <w:t>Counselor</w:t>
      </w:r>
      <w:proofErr w:type="spellEnd"/>
      <w:r w:rsidRPr="00CE5A3E">
        <w:rPr>
          <w:i/>
        </w:rPr>
        <w:t>, 9</w:t>
      </w:r>
      <w:r w:rsidRPr="00CE5A3E">
        <w:t>(5), 22-27.</w:t>
      </w:r>
    </w:p>
    <w:p w14:paraId="46A8D23C" w14:textId="77777777" w:rsidR="00CE5A3E" w:rsidRDefault="00CE5A3E" w:rsidP="00CE5A3E">
      <w:pPr>
        <w:spacing w:before="60" w:after="60"/>
        <w:ind w:left="567" w:hanging="567"/>
      </w:pPr>
      <w:proofErr w:type="gramStart"/>
      <w:r w:rsidRPr="00CE5A3E">
        <w:t>Zimmerman, B. J., Bandura, A. and Martinez-Pons, M. (1992).</w:t>
      </w:r>
      <w:proofErr w:type="gramEnd"/>
      <w:r w:rsidRPr="00CE5A3E">
        <w:t xml:space="preserve"> Self-motivation for academic attainment: The role of self-efficacy beliefs and personal goal setting. </w:t>
      </w:r>
      <w:r w:rsidRPr="00CE5A3E">
        <w:rPr>
          <w:i/>
        </w:rPr>
        <w:t>American Educational Research Journal, 29</w:t>
      </w:r>
      <w:r w:rsidRPr="00CE5A3E">
        <w:t>, 663-676.</w:t>
      </w:r>
    </w:p>
    <w:p w14:paraId="739B219A" w14:textId="55961C9D" w:rsidR="00CE5A3E" w:rsidRPr="00CE5A3E" w:rsidRDefault="00CE5A3E" w:rsidP="00CE5A3E">
      <w:pPr>
        <w:spacing w:before="60" w:after="60"/>
        <w:ind w:left="567" w:hanging="567"/>
        <w:sectPr w:rsidR="00CE5A3E" w:rsidRPr="00CE5A3E" w:rsidSect="008C3479">
          <w:footerReference w:type="default" r:id="rId43"/>
          <w:pgSz w:w="11906" w:h="16838"/>
          <w:pgMar w:top="-1145" w:right="1440" w:bottom="1440" w:left="1440" w:header="425" w:footer="1375" w:gutter="0"/>
          <w:cols w:space="708"/>
          <w:docGrid w:linePitch="360"/>
        </w:sectPr>
      </w:pPr>
      <w:proofErr w:type="spellStart"/>
      <w:r w:rsidRPr="00CE5A3E">
        <w:t>Zinberg</w:t>
      </w:r>
      <w:proofErr w:type="spellEnd"/>
      <w:r w:rsidRPr="00CE5A3E">
        <w:t xml:space="preserve">, D. (1984) </w:t>
      </w:r>
      <w:r w:rsidRPr="00CE5A3E">
        <w:rPr>
          <w:i/>
        </w:rPr>
        <w:t>Drug set and setting, the basis for controlled intoxicant use</w:t>
      </w:r>
      <w:r w:rsidRPr="00CE5A3E">
        <w:t>. Yale: Yale University Press.</w:t>
      </w:r>
    </w:p>
    <w:p w14:paraId="1E085997" w14:textId="7935FC0C" w:rsidR="00825628" w:rsidRPr="00825628" w:rsidRDefault="00825628" w:rsidP="00CE5A3E">
      <w:pPr>
        <w:pStyle w:val="Heading1"/>
        <w:numPr>
          <w:ilvl w:val="0"/>
          <w:numId w:val="0"/>
        </w:numPr>
        <w:spacing w:before="240" w:after="240"/>
        <w:ind w:left="357"/>
      </w:pPr>
      <w:bookmarkStart w:id="39" w:name="_Toc475443424"/>
      <w:r w:rsidRPr="000B3E8B">
        <w:t>APPENDIX</w:t>
      </w:r>
      <w:r>
        <w:t xml:space="preserve"> 1 – </w:t>
      </w:r>
      <w:r w:rsidRPr="00394E3F">
        <w:t>Partner Summary of Evaluation Approaches For</w:t>
      </w:r>
      <w:r>
        <w:t>m</w:t>
      </w:r>
      <w:bookmarkEnd w:id="39"/>
    </w:p>
    <w:p w14:paraId="33BF4D07" w14:textId="4AABCB35" w:rsidR="00B36D62" w:rsidRPr="00B36D62" w:rsidRDefault="00B36D62" w:rsidP="00825628">
      <w:pPr>
        <w:tabs>
          <w:tab w:val="center" w:pos="7852"/>
          <w:tab w:val="right" w:pos="15704"/>
        </w:tabs>
        <w:spacing w:before="0"/>
        <w:jc w:val="center"/>
        <w:rPr>
          <w:rFonts w:ascii="Calibri" w:eastAsia="Calibri" w:hAnsi="Calibri"/>
          <w:b/>
          <w:sz w:val="28"/>
          <w:szCs w:val="28"/>
        </w:rPr>
      </w:pPr>
      <w:r w:rsidRPr="00B36D62">
        <w:rPr>
          <w:rFonts w:ascii="Calibri" w:eastAsia="Calibri" w:hAnsi="Calibri"/>
          <w:b/>
          <w:sz w:val="28"/>
          <w:szCs w:val="28"/>
        </w:rPr>
        <w:t>Work Package 6: Development of a Draft Evaluation Toolkit for Trainers</w:t>
      </w:r>
    </w:p>
    <w:p w14:paraId="4CFADCD5" w14:textId="243F3985" w:rsidR="00B36D62" w:rsidRPr="00B36D62" w:rsidRDefault="002352B2" w:rsidP="002352B2">
      <w:pPr>
        <w:tabs>
          <w:tab w:val="center" w:pos="7852"/>
          <w:tab w:val="right" w:pos="15704"/>
        </w:tabs>
        <w:spacing w:before="0" w:after="240"/>
        <w:jc w:val="left"/>
        <w:rPr>
          <w:rFonts w:ascii="Calibri" w:eastAsia="Calibri" w:hAnsi="Calibri"/>
          <w:b/>
          <w:i/>
          <w:sz w:val="28"/>
          <w:szCs w:val="28"/>
        </w:rPr>
      </w:pPr>
      <w:r>
        <w:rPr>
          <w:rFonts w:ascii="Calibri" w:eastAsia="Calibri" w:hAnsi="Calibri"/>
          <w:b/>
          <w:sz w:val="28"/>
          <w:szCs w:val="28"/>
        </w:rPr>
        <w:tab/>
      </w:r>
      <w:r w:rsidR="00B36D62" w:rsidRPr="00B36D62">
        <w:rPr>
          <w:rFonts w:ascii="Calibri" w:eastAsia="Calibri" w:hAnsi="Calibri"/>
          <w:b/>
          <w:sz w:val="28"/>
          <w:szCs w:val="28"/>
        </w:rPr>
        <w:t xml:space="preserve">Partner Summary of Evaluation Approaches </w:t>
      </w:r>
      <w:r w:rsidR="00B36D62" w:rsidRPr="00B36D62">
        <w:rPr>
          <w:rFonts w:ascii="Calibri" w:eastAsia="Calibri" w:hAnsi="Calibri"/>
          <w:b/>
          <w:i/>
          <w:sz w:val="28"/>
          <w:szCs w:val="28"/>
        </w:rPr>
        <w:t>(to support D6.1: Evaluation Approach Review)</w:t>
      </w:r>
      <w:r>
        <w:rPr>
          <w:rFonts w:ascii="Calibri" w:eastAsia="Calibri" w:hAnsi="Calibri"/>
          <w:b/>
          <w:i/>
          <w:sz w:val="28"/>
          <w:szCs w:val="28"/>
        </w:rPr>
        <w:tab/>
      </w:r>
    </w:p>
    <w:tbl>
      <w:tblPr>
        <w:tblStyle w:val="TableGrid11"/>
        <w:tblW w:w="0" w:type="auto"/>
        <w:jc w:val="center"/>
        <w:tblLook w:val="04A0" w:firstRow="1" w:lastRow="0" w:firstColumn="1" w:lastColumn="0" w:noHBand="0" w:noVBand="1"/>
      </w:tblPr>
      <w:tblGrid>
        <w:gridCol w:w="2141"/>
        <w:gridCol w:w="4253"/>
      </w:tblGrid>
      <w:tr w:rsidR="00B36D62" w:rsidRPr="00B36D62" w14:paraId="1B3B819F" w14:textId="77777777" w:rsidTr="00EC66BD">
        <w:trPr>
          <w:jc w:val="center"/>
        </w:trPr>
        <w:tc>
          <w:tcPr>
            <w:tcW w:w="2141" w:type="dxa"/>
            <w:shd w:val="clear" w:color="auto" w:fill="FFCC99"/>
          </w:tcPr>
          <w:p w14:paraId="4EF6C8AB" w14:textId="77777777" w:rsidR="00B36D62" w:rsidRPr="00B36D62" w:rsidRDefault="00B36D62" w:rsidP="00B36D62">
            <w:pPr>
              <w:spacing w:before="0"/>
              <w:jc w:val="left"/>
              <w:rPr>
                <w:sz w:val="28"/>
                <w:szCs w:val="28"/>
              </w:rPr>
            </w:pPr>
            <w:r w:rsidRPr="00B36D62">
              <w:rPr>
                <w:sz w:val="28"/>
                <w:szCs w:val="28"/>
              </w:rPr>
              <w:t>Prepared by:</w:t>
            </w:r>
          </w:p>
        </w:tc>
        <w:tc>
          <w:tcPr>
            <w:tcW w:w="4253" w:type="dxa"/>
          </w:tcPr>
          <w:p w14:paraId="6C7D3A89" w14:textId="77777777" w:rsidR="00B36D62" w:rsidRPr="00B36D62" w:rsidRDefault="00B36D62" w:rsidP="00B36D62">
            <w:pPr>
              <w:spacing w:before="0"/>
              <w:jc w:val="center"/>
              <w:rPr>
                <w:sz w:val="28"/>
                <w:szCs w:val="28"/>
              </w:rPr>
            </w:pPr>
          </w:p>
        </w:tc>
      </w:tr>
    </w:tbl>
    <w:p w14:paraId="54E88129" w14:textId="77777777" w:rsidR="00B36D62" w:rsidRPr="00B36D62" w:rsidRDefault="00B36D62" w:rsidP="00B36D62">
      <w:pPr>
        <w:spacing w:before="0" w:after="0"/>
        <w:jc w:val="left"/>
        <w:rPr>
          <w:rFonts w:eastAsia="Times New Roman" w:cs="Times New Roman"/>
          <w:bCs/>
          <w:color w:val="800000"/>
          <w:kern w:val="32"/>
          <w:sz w:val="24"/>
          <w:szCs w:val="24"/>
          <w:lang w:eastAsia="en-US"/>
        </w:rPr>
      </w:pPr>
    </w:p>
    <w:p w14:paraId="76AFD7E9" w14:textId="77777777" w:rsidR="00B36D62" w:rsidRPr="00B36D62" w:rsidRDefault="00B36D62" w:rsidP="001D4493">
      <w:pPr>
        <w:numPr>
          <w:ilvl w:val="0"/>
          <w:numId w:val="5"/>
        </w:numPr>
        <w:spacing w:before="0" w:after="0"/>
        <w:ind w:left="426" w:hanging="284"/>
        <w:contextualSpacing/>
        <w:jc w:val="left"/>
        <w:rPr>
          <w:rFonts w:eastAsia="Times New Roman" w:cs="Times New Roman"/>
          <w:bCs/>
          <w:kern w:val="32"/>
          <w:sz w:val="23"/>
          <w:szCs w:val="23"/>
          <w:lang w:eastAsia="en-US"/>
        </w:rPr>
      </w:pPr>
      <w:r w:rsidRPr="00B36D62">
        <w:rPr>
          <w:rFonts w:eastAsia="Times New Roman" w:cs="Times New Roman"/>
          <w:bCs/>
          <w:kern w:val="32"/>
          <w:sz w:val="23"/>
          <w:szCs w:val="23"/>
          <w:lang w:eastAsia="en-US"/>
        </w:rPr>
        <w:t xml:space="preserve">The following table asks for information on the evaluation tools that you use to assess whether interventions for adults in addiction recovery are having a positive effect. For the purposes of this project, this covers tools that assess the effectiveness of adult learning interventions or addiction recovery interventions. </w:t>
      </w:r>
    </w:p>
    <w:p w14:paraId="52FAF390" w14:textId="77777777" w:rsidR="00B36D62" w:rsidRPr="00B36D62" w:rsidRDefault="00B36D62" w:rsidP="001D4493">
      <w:pPr>
        <w:numPr>
          <w:ilvl w:val="0"/>
          <w:numId w:val="5"/>
        </w:numPr>
        <w:spacing w:before="0" w:after="0"/>
        <w:ind w:left="426" w:hanging="284"/>
        <w:contextualSpacing/>
        <w:jc w:val="left"/>
        <w:rPr>
          <w:rFonts w:eastAsia="Times New Roman" w:cs="Tahoma"/>
          <w:sz w:val="23"/>
          <w:szCs w:val="23"/>
        </w:rPr>
      </w:pPr>
      <w:r w:rsidRPr="00B36D62">
        <w:rPr>
          <w:rFonts w:eastAsia="Times New Roman" w:cs="Tahoma"/>
          <w:sz w:val="23"/>
          <w:szCs w:val="23"/>
        </w:rPr>
        <w:t>Please complete the table in relation to the tools that you find the most effective/useful. Conversely, please also provide information on any tools that you find to be not at all useful; this information would also be valuable.</w:t>
      </w:r>
    </w:p>
    <w:p w14:paraId="005EC723" w14:textId="77777777" w:rsidR="00B36D62" w:rsidRPr="00B36D62" w:rsidRDefault="00B36D62" w:rsidP="001D4493">
      <w:pPr>
        <w:numPr>
          <w:ilvl w:val="0"/>
          <w:numId w:val="5"/>
        </w:numPr>
        <w:spacing w:before="0" w:after="0"/>
        <w:ind w:left="426" w:hanging="284"/>
        <w:contextualSpacing/>
        <w:jc w:val="left"/>
        <w:rPr>
          <w:rFonts w:eastAsia="Times New Roman" w:cs="Times New Roman"/>
          <w:sz w:val="23"/>
          <w:szCs w:val="23"/>
          <w:lang w:eastAsia="en-US"/>
        </w:rPr>
      </w:pPr>
      <w:r w:rsidRPr="00B36D62">
        <w:rPr>
          <w:rFonts w:eastAsia="Times New Roman" w:cs="Times New Roman"/>
          <w:sz w:val="23"/>
          <w:szCs w:val="23"/>
          <w:lang w:eastAsia="en-US"/>
        </w:rPr>
        <w:t xml:space="preserve">If your organisation does not use evaluation tools to assess the effectiveness of interventions for adults in addiction recovery, please explain why in the last column. </w:t>
      </w:r>
    </w:p>
    <w:p w14:paraId="4F0A4BCD" w14:textId="77777777" w:rsidR="00B36D62" w:rsidRPr="00B36D62" w:rsidRDefault="00B36D62" w:rsidP="001D4493">
      <w:pPr>
        <w:numPr>
          <w:ilvl w:val="0"/>
          <w:numId w:val="5"/>
        </w:numPr>
        <w:spacing w:before="0" w:after="0"/>
        <w:ind w:left="426" w:hanging="284"/>
        <w:contextualSpacing/>
        <w:jc w:val="left"/>
        <w:rPr>
          <w:rFonts w:eastAsia="Times New Roman" w:cs="Times New Roman"/>
          <w:bCs/>
          <w:kern w:val="32"/>
          <w:sz w:val="23"/>
          <w:szCs w:val="23"/>
          <w:lang w:eastAsia="en-US"/>
        </w:rPr>
      </w:pPr>
      <w:r w:rsidRPr="00B36D62">
        <w:rPr>
          <w:rFonts w:eastAsia="Times New Roman" w:cs="Times New Roman"/>
          <w:sz w:val="23"/>
          <w:szCs w:val="23"/>
          <w:lang w:eastAsia="en-US"/>
        </w:rPr>
        <w:t>P</w:t>
      </w:r>
      <w:r w:rsidRPr="00B36D62">
        <w:rPr>
          <w:rFonts w:eastAsia="Calibri" w:cs="Tahoma"/>
          <w:color w:val="000000"/>
          <w:sz w:val="23"/>
          <w:szCs w:val="23"/>
          <w:lang w:eastAsia="en-US"/>
        </w:rPr>
        <w:t>lease also provide examples of the evaluation tools that you find to be the most effective in practice.</w:t>
      </w:r>
      <w:r w:rsidRPr="00B36D62">
        <w:rPr>
          <w:rFonts w:eastAsia="Times New Roman" w:cs="Times New Roman"/>
          <w:bCs/>
          <w:kern w:val="32"/>
          <w:sz w:val="23"/>
          <w:szCs w:val="23"/>
          <w:lang w:eastAsia="en-US"/>
        </w:rPr>
        <w:t xml:space="preserve"> </w:t>
      </w:r>
      <w:r w:rsidRPr="00B36D62">
        <w:rPr>
          <w:rFonts w:eastAsia="Times New Roman" w:cs="Tahoma"/>
          <w:sz w:val="23"/>
          <w:szCs w:val="23"/>
        </w:rPr>
        <w:t xml:space="preserve">We realise that partners from Cyprus, Italy and Romania might not have these evaluation tools in English. However, if you have an evaluation tool that you find specifically useful and you think that we could use it (or a version of it) in RECOVEU, please translate it into English if at all possible (the days given for this WP have been worked out to cover this eventuality). </w:t>
      </w:r>
    </w:p>
    <w:p w14:paraId="590AD941" w14:textId="77777777" w:rsidR="00B36D62" w:rsidRPr="00B36D62" w:rsidRDefault="00B36D62" w:rsidP="00B36D62">
      <w:pPr>
        <w:spacing w:before="0" w:after="0"/>
        <w:jc w:val="left"/>
        <w:rPr>
          <w:rFonts w:ascii="Calibri" w:eastAsia="Times New Roman" w:hAnsi="Calibri" w:cs="Times New Roman"/>
          <w:b/>
          <w:sz w:val="16"/>
          <w:szCs w:val="16"/>
          <w:lang w:eastAsia="en-US"/>
        </w:rPr>
      </w:pPr>
    </w:p>
    <w:p w14:paraId="103D7C6A" w14:textId="77777777" w:rsidR="00B36D62" w:rsidRPr="00B36D62" w:rsidRDefault="00B36D62" w:rsidP="00B36D62">
      <w:pPr>
        <w:spacing w:before="0" w:after="0"/>
        <w:jc w:val="left"/>
        <w:rPr>
          <w:rFonts w:ascii="Calibri" w:eastAsia="Times New Roman" w:hAnsi="Calibri" w:cs="Times New Roman"/>
          <w:b/>
          <w:sz w:val="16"/>
          <w:szCs w:val="16"/>
          <w:lang w:eastAsia="en-US"/>
        </w:rPr>
      </w:pPr>
    </w:p>
    <w:tbl>
      <w:tblPr>
        <w:tblW w:w="15735" w:type="dxa"/>
        <w:tblInd w:w="108"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ayout w:type="fixed"/>
        <w:tblCellMar>
          <w:left w:w="57" w:type="dxa"/>
          <w:right w:w="57" w:type="dxa"/>
        </w:tblCellMar>
        <w:tblLook w:val="04A0" w:firstRow="1" w:lastRow="0" w:firstColumn="1" w:lastColumn="0" w:noHBand="0" w:noVBand="1"/>
      </w:tblPr>
      <w:tblGrid>
        <w:gridCol w:w="1418"/>
        <w:gridCol w:w="941"/>
        <w:gridCol w:w="3878"/>
        <w:gridCol w:w="2410"/>
        <w:gridCol w:w="3686"/>
        <w:gridCol w:w="3402"/>
      </w:tblGrid>
      <w:tr w:rsidR="00B36D62" w:rsidRPr="00B36D62" w14:paraId="6EA71C13" w14:textId="77777777" w:rsidTr="00EC66BD">
        <w:tc>
          <w:tcPr>
            <w:tcW w:w="1418" w:type="dxa"/>
            <w:shd w:val="clear" w:color="auto" w:fill="FFCC99"/>
          </w:tcPr>
          <w:p w14:paraId="21DAB445" w14:textId="77777777" w:rsidR="00B36D62" w:rsidRPr="00B36D62" w:rsidRDefault="00B36D62" w:rsidP="00B36D62">
            <w:pPr>
              <w:spacing w:before="0" w:after="0"/>
              <w:jc w:val="left"/>
              <w:rPr>
                <w:rFonts w:eastAsia="Calibri" w:cs="Times New Roman"/>
                <w:b/>
                <w:lang w:eastAsia="en-US"/>
              </w:rPr>
            </w:pPr>
            <w:r w:rsidRPr="00B36D62">
              <w:rPr>
                <w:rFonts w:eastAsia="Calibri" w:cs="Times New Roman"/>
                <w:b/>
                <w:u w:val="single"/>
                <w:lang w:eastAsia="en-US"/>
              </w:rPr>
              <w:t>Name and reference</w:t>
            </w:r>
            <w:r w:rsidRPr="00B36D62">
              <w:rPr>
                <w:rFonts w:eastAsia="Calibri" w:cs="Times New Roman"/>
                <w:b/>
                <w:lang w:eastAsia="en-US"/>
              </w:rPr>
              <w:t xml:space="preserve"> of evaluation tool</w:t>
            </w:r>
          </w:p>
        </w:tc>
        <w:tc>
          <w:tcPr>
            <w:tcW w:w="941" w:type="dxa"/>
            <w:shd w:val="clear" w:color="auto" w:fill="FFCC99"/>
          </w:tcPr>
          <w:p w14:paraId="5E4272A9" w14:textId="77777777" w:rsidR="00B36D62" w:rsidRPr="00B36D62" w:rsidRDefault="00B36D62" w:rsidP="00B36D62">
            <w:pPr>
              <w:spacing w:before="0" w:after="0"/>
              <w:jc w:val="left"/>
              <w:rPr>
                <w:rFonts w:eastAsia="Calibri" w:cs="Times New Roman"/>
                <w:b/>
                <w:lang w:eastAsia="en-US"/>
              </w:rPr>
            </w:pPr>
            <w:r w:rsidRPr="00B36D62">
              <w:rPr>
                <w:rFonts w:eastAsia="Calibri" w:cs="Times New Roman"/>
                <w:b/>
                <w:lang w:eastAsia="en-US"/>
              </w:rPr>
              <w:t>Example sent</w:t>
            </w:r>
          </w:p>
          <w:p w14:paraId="3635B50E" w14:textId="77777777" w:rsidR="00B36D62" w:rsidRPr="00B36D62" w:rsidRDefault="00B36D62" w:rsidP="00B36D62">
            <w:pPr>
              <w:spacing w:before="0" w:after="0"/>
              <w:jc w:val="left"/>
              <w:rPr>
                <w:rFonts w:eastAsia="Calibri" w:cs="Times New Roman"/>
                <w:lang w:eastAsia="en-US"/>
              </w:rPr>
            </w:pPr>
            <w:r w:rsidRPr="00B36D62">
              <w:rPr>
                <w:rFonts w:eastAsia="Calibri" w:cs="Times New Roman"/>
                <w:lang w:eastAsia="en-US"/>
              </w:rPr>
              <w:t>(</w:t>
            </w:r>
            <w:r w:rsidRPr="00B36D62">
              <w:rPr>
                <w:rFonts w:eastAsia="Calibri" w:cs="Times New Roman"/>
                <w:lang w:eastAsia="en-US"/>
              </w:rPr>
              <w:sym w:font="Wingdings" w:char="F0FC"/>
            </w:r>
            <w:r w:rsidRPr="00B36D62">
              <w:rPr>
                <w:rFonts w:eastAsia="Calibri" w:cs="Times New Roman"/>
                <w:lang w:eastAsia="en-US"/>
              </w:rPr>
              <w:t xml:space="preserve"> </w:t>
            </w:r>
          </w:p>
          <w:p w14:paraId="456FB6FF" w14:textId="77777777" w:rsidR="00B36D62" w:rsidRPr="00B36D62" w:rsidRDefault="00B36D62" w:rsidP="00B36D62">
            <w:pPr>
              <w:spacing w:before="0" w:after="0"/>
              <w:jc w:val="left"/>
              <w:rPr>
                <w:rFonts w:eastAsia="Calibri" w:cs="Times New Roman"/>
                <w:lang w:eastAsia="en-US"/>
              </w:rPr>
            </w:pPr>
            <w:r w:rsidRPr="00B36D62">
              <w:rPr>
                <w:rFonts w:eastAsia="Calibri" w:cs="Times New Roman"/>
                <w:lang w:eastAsia="en-US"/>
              </w:rPr>
              <w:t>if yes)</w:t>
            </w:r>
          </w:p>
        </w:tc>
        <w:tc>
          <w:tcPr>
            <w:tcW w:w="3878" w:type="dxa"/>
            <w:shd w:val="clear" w:color="auto" w:fill="FFCC99"/>
          </w:tcPr>
          <w:p w14:paraId="69CC3777" w14:textId="77777777" w:rsidR="00B36D62" w:rsidRPr="00B36D62" w:rsidRDefault="00B36D62" w:rsidP="00B36D62">
            <w:pPr>
              <w:spacing w:before="0" w:after="0"/>
              <w:jc w:val="left"/>
              <w:rPr>
                <w:rFonts w:eastAsia="Calibri" w:cs="Times New Roman"/>
                <w:b/>
                <w:lang w:eastAsia="en-US"/>
              </w:rPr>
            </w:pPr>
            <w:r w:rsidRPr="00B36D62">
              <w:rPr>
                <w:rFonts w:eastAsia="Calibri" w:cs="Times New Roman"/>
                <w:b/>
                <w:lang w:eastAsia="en-US"/>
              </w:rPr>
              <w:t xml:space="preserve">Type of content – what the tool  evaluates and how </w:t>
            </w:r>
          </w:p>
          <w:p w14:paraId="5A78C079" w14:textId="77777777" w:rsidR="00B36D62" w:rsidRPr="00B36D62" w:rsidRDefault="00B36D62" w:rsidP="00B36D62">
            <w:pPr>
              <w:spacing w:before="0" w:after="0"/>
              <w:jc w:val="left"/>
              <w:rPr>
                <w:rFonts w:eastAsia="Calibri" w:cs="Times New Roman"/>
                <w:lang w:eastAsia="en-US"/>
              </w:rPr>
            </w:pPr>
            <w:r w:rsidRPr="00B36D62">
              <w:rPr>
                <w:rFonts w:eastAsia="Calibri" w:cs="Times New Roman"/>
                <w:lang w:eastAsia="en-US"/>
              </w:rPr>
              <w:t>Indicate anything of relevance, e.g. adult learning /addiction recovery, adult learning area, type of addiction, type of assessment (e.g. multiple choice), online/pen and paper.</w:t>
            </w:r>
          </w:p>
        </w:tc>
        <w:tc>
          <w:tcPr>
            <w:tcW w:w="2410" w:type="dxa"/>
            <w:shd w:val="clear" w:color="auto" w:fill="FFCC99"/>
          </w:tcPr>
          <w:p w14:paraId="657CBF8A" w14:textId="77777777" w:rsidR="00B36D62" w:rsidRPr="00B36D62" w:rsidRDefault="00B36D62" w:rsidP="00B36D62">
            <w:pPr>
              <w:spacing w:before="0" w:after="0"/>
              <w:jc w:val="left"/>
              <w:rPr>
                <w:rFonts w:eastAsia="Times New Roman" w:cs="Times New Roman"/>
                <w:b/>
                <w:lang w:eastAsia="en-US"/>
              </w:rPr>
            </w:pPr>
            <w:r w:rsidRPr="00B36D62">
              <w:rPr>
                <w:rFonts w:eastAsia="Times New Roman" w:cs="Times New Roman"/>
                <w:b/>
                <w:lang w:eastAsia="en-US"/>
              </w:rPr>
              <w:t>The context in which you use it – where and who with?</w:t>
            </w:r>
          </w:p>
        </w:tc>
        <w:tc>
          <w:tcPr>
            <w:tcW w:w="3686" w:type="dxa"/>
            <w:shd w:val="clear" w:color="auto" w:fill="FFCC99"/>
          </w:tcPr>
          <w:p w14:paraId="7DCD0C50" w14:textId="77777777" w:rsidR="00B36D62" w:rsidRPr="00B36D62" w:rsidRDefault="00B36D62" w:rsidP="00B36D62">
            <w:pPr>
              <w:spacing w:before="0" w:after="0"/>
              <w:jc w:val="left"/>
              <w:rPr>
                <w:rFonts w:eastAsia="Times New Roman" w:cs="Times New Roman"/>
                <w:b/>
                <w:lang w:eastAsia="en-US"/>
              </w:rPr>
            </w:pPr>
            <w:r w:rsidRPr="00B36D62">
              <w:rPr>
                <w:rFonts w:eastAsia="Times New Roman" w:cs="Times New Roman"/>
                <w:b/>
                <w:lang w:eastAsia="en-US"/>
              </w:rPr>
              <w:t>What value does your organisation place on this evaluation tool and why?</w:t>
            </w:r>
          </w:p>
          <w:p w14:paraId="3E5E4A94" w14:textId="77777777" w:rsidR="00B36D62" w:rsidRPr="00B36D62" w:rsidRDefault="00B36D62" w:rsidP="00B36D62">
            <w:pPr>
              <w:spacing w:before="0" w:after="0"/>
              <w:jc w:val="left"/>
              <w:rPr>
                <w:rFonts w:eastAsia="Times New Roman" w:cs="Times New Roman"/>
                <w:lang w:eastAsia="en-US"/>
              </w:rPr>
            </w:pPr>
            <w:r w:rsidRPr="00B36D62">
              <w:rPr>
                <w:rFonts w:eastAsia="Times New Roman" w:cs="Times New Roman"/>
                <w:lang w:eastAsia="en-US"/>
              </w:rPr>
              <w:t>(Please also indicate tools that are bad examples)</w:t>
            </w:r>
          </w:p>
        </w:tc>
        <w:tc>
          <w:tcPr>
            <w:tcW w:w="3402" w:type="dxa"/>
            <w:shd w:val="clear" w:color="auto" w:fill="FFCC99"/>
          </w:tcPr>
          <w:p w14:paraId="425FF0CC" w14:textId="77777777" w:rsidR="00B36D62" w:rsidRPr="00B36D62" w:rsidRDefault="00B36D62" w:rsidP="00B36D62">
            <w:pPr>
              <w:spacing w:before="0" w:after="0"/>
              <w:jc w:val="left"/>
              <w:rPr>
                <w:rFonts w:eastAsia="Times New Roman" w:cs="Times New Roman"/>
                <w:b/>
                <w:lang w:eastAsia="en-US"/>
              </w:rPr>
            </w:pPr>
            <w:r w:rsidRPr="00B36D62">
              <w:rPr>
                <w:rFonts w:eastAsia="Times New Roman" w:cs="Times New Roman"/>
                <w:b/>
                <w:lang w:eastAsia="en-US"/>
              </w:rPr>
              <w:t xml:space="preserve">Any other comments </w:t>
            </w:r>
          </w:p>
          <w:p w14:paraId="75A5A490" w14:textId="77777777" w:rsidR="00B36D62" w:rsidRPr="00B36D62" w:rsidRDefault="00B36D62" w:rsidP="00B36D62">
            <w:pPr>
              <w:spacing w:before="0" w:after="0"/>
              <w:jc w:val="left"/>
              <w:rPr>
                <w:rFonts w:eastAsia="Times New Roman" w:cs="Times New Roman"/>
                <w:lang w:eastAsia="en-US"/>
              </w:rPr>
            </w:pPr>
            <w:r w:rsidRPr="00B36D62">
              <w:rPr>
                <w:rFonts w:eastAsia="Times New Roman" w:cs="Times New Roman"/>
                <w:lang w:eastAsia="en-US"/>
              </w:rPr>
              <w:t>(If your organisation does not use evaluation tools to assess the effectiveness of interventions for adults in addiction recovery, please explain why here)</w:t>
            </w:r>
          </w:p>
        </w:tc>
      </w:tr>
      <w:tr w:rsidR="00B36D62" w:rsidRPr="00B36D62" w14:paraId="6EBE87F3" w14:textId="77777777" w:rsidTr="00EC66BD">
        <w:tc>
          <w:tcPr>
            <w:tcW w:w="1418" w:type="dxa"/>
            <w:shd w:val="clear" w:color="auto" w:fill="auto"/>
          </w:tcPr>
          <w:p w14:paraId="1BECF72C" w14:textId="77777777" w:rsidR="00B36D62" w:rsidRPr="00B36D62" w:rsidRDefault="00B36D62" w:rsidP="00B36D62">
            <w:pPr>
              <w:spacing w:before="0" w:after="0"/>
              <w:ind w:left="34"/>
              <w:jc w:val="left"/>
              <w:rPr>
                <w:rFonts w:eastAsia="Times New Roman" w:cs="Times New Roman"/>
                <w:lang w:eastAsia="en-US"/>
              </w:rPr>
            </w:pPr>
          </w:p>
        </w:tc>
        <w:tc>
          <w:tcPr>
            <w:tcW w:w="941" w:type="dxa"/>
          </w:tcPr>
          <w:p w14:paraId="6CD3069C" w14:textId="77777777" w:rsidR="00B36D62" w:rsidRPr="00B36D62" w:rsidRDefault="00B36D62" w:rsidP="00B36D62">
            <w:pPr>
              <w:spacing w:before="0" w:after="0"/>
              <w:jc w:val="left"/>
              <w:rPr>
                <w:rFonts w:eastAsia="Times New Roman" w:cs="Times New Roman"/>
                <w:lang w:eastAsia="en-US"/>
              </w:rPr>
            </w:pPr>
          </w:p>
        </w:tc>
        <w:tc>
          <w:tcPr>
            <w:tcW w:w="3878" w:type="dxa"/>
          </w:tcPr>
          <w:p w14:paraId="76B16E47" w14:textId="77777777" w:rsidR="00B36D62" w:rsidRPr="00B36D62" w:rsidRDefault="00B36D62" w:rsidP="00B36D62">
            <w:pPr>
              <w:spacing w:before="0" w:after="0"/>
              <w:jc w:val="left"/>
              <w:rPr>
                <w:rFonts w:eastAsia="Times New Roman" w:cs="Times New Roman"/>
                <w:lang w:eastAsia="en-US"/>
              </w:rPr>
            </w:pPr>
          </w:p>
        </w:tc>
        <w:tc>
          <w:tcPr>
            <w:tcW w:w="2410" w:type="dxa"/>
          </w:tcPr>
          <w:p w14:paraId="0FE0914F" w14:textId="77777777" w:rsidR="00B36D62" w:rsidRPr="00B36D62" w:rsidRDefault="00B36D62" w:rsidP="00B36D62">
            <w:pPr>
              <w:spacing w:before="0" w:after="0"/>
              <w:jc w:val="left"/>
              <w:rPr>
                <w:rFonts w:eastAsia="Times New Roman" w:cs="Times New Roman"/>
                <w:lang w:eastAsia="en-US"/>
              </w:rPr>
            </w:pPr>
          </w:p>
        </w:tc>
        <w:tc>
          <w:tcPr>
            <w:tcW w:w="3686" w:type="dxa"/>
          </w:tcPr>
          <w:p w14:paraId="35332C63" w14:textId="77777777" w:rsidR="00B36D62" w:rsidRPr="00B36D62" w:rsidRDefault="00B36D62" w:rsidP="00B36D62">
            <w:pPr>
              <w:spacing w:before="0" w:after="0"/>
              <w:jc w:val="left"/>
              <w:rPr>
                <w:rFonts w:eastAsia="Times New Roman" w:cs="Times New Roman"/>
                <w:lang w:eastAsia="en-US"/>
              </w:rPr>
            </w:pPr>
          </w:p>
        </w:tc>
        <w:tc>
          <w:tcPr>
            <w:tcW w:w="3402" w:type="dxa"/>
          </w:tcPr>
          <w:p w14:paraId="073A9DA5" w14:textId="77777777" w:rsidR="00B36D62" w:rsidRPr="00B36D62" w:rsidRDefault="00B36D62" w:rsidP="00B36D62">
            <w:pPr>
              <w:spacing w:before="0" w:after="0"/>
              <w:jc w:val="left"/>
              <w:rPr>
                <w:rFonts w:eastAsia="Times New Roman" w:cs="Times New Roman"/>
                <w:lang w:eastAsia="en-US"/>
              </w:rPr>
            </w:pPr>
          </w:p>
        </w:tc>
      </w:tr>
      <w:tr w:rsidR="006E7824" w:rsidRPr="00B36D62" w14:paraId="35E6BAC1" w14:textId="77777777" w:rsidTr="00EC66BD">
        <w:tc>
          <w:tcPr>
            <w:tcW w:w="1418" w:type="dxa"/>
            <w:shd w:val="clear" w:color="auto" w:fill="auto"/>
          </w:tcPr>
          <w:p w14:paraId="24EF1B4B" w14:textId="77777777" w:rsidR="006E7824" w:rsidRPr="00B36D62" w:rsidRDefault="006E7824" w:rsidP="00B36D62">
            <w:pPr>
              <w:spacing w:before="0" w:after="0"/>
              <w:ind w:left="34"/>
              <w:jc w:val="left"/>
              <w:rPr>
                <w:rFonts w:eastAsia="Times New Roman" w:cs="Times New Roman"/>
                <w:lang w:eastAsia="en-US"/>
              </w:rPr>
            </w:pPr>
          </w:p>
        </w:tc>
        <w:tc>
          <w:tcPr>
            <w:tcW w:w="941" w:type="dxa"/>
          </w:tcPr>
          <w:p w14:paraId="03F6C426" w14:textId="77777777" w:rsidR="006E7824" w:rsidRPr="00B36D62" w:rsidRDefault="006E7824" w:rsidP="00B36D62">
            <w:pPr>
              <w:spacing w:before="0" w:after="0"/>
              <w:jc w:val="left"/>
              <w:rPr>
                <w:rFonts w:eastAsia="Times New Roman" w:cs="Times New Roman"/>
                <w:lang w:eastAsia="en-US"/>
              </w:rPr>
            </w:pPr>
          </w:p>
        </w:tc>
        <w:tc>
          <w:tcPr>
            <w:tcW w:w="3878" w:type="dxa"/>
          </w:tcPr>
          <w:p w14:paraId="2CCF8640" w14:textId="77777777" w:rsidR="006E7824" w:rsidRPr="00B36D62" w:rsidRDefault="006E7824" w:rsidP="00B36D62">
            <w:pPr>
              <w:spacing w:before="0" w:after="0"/>
              <w:jc w:val="left"/>
              <w:rPr>
                <w:rFonts w:eastAsia="Times New Roman" w:cs="Times New Roman"/>
                <w:lang w:eastAsia="en-US"/>
              </w:rPr>
            </w:pPr>
          </w:p>
        </w:tc>
        <w:tc>
          <w:tcPr>
            <w:tcW w:w="2410" w:type="dxa"/>
          </w:tcPr>
          <w:p w14:paraId="305E11AE" w14:textId="77777777" w:rsidR="006E7824" w:rsidRPr="00B36D62" w:rsidRDefault="006E7824" w:rsidP="00B36D62">
            <w:pPr>
              <w:spacing w:before="0" w:after="0"/>
              <w:jc w:val="left"/>
              <w:rPr>
                <w:rFonts w:eastAsia="Times New Roman" w:cs="Times New Roman"/>
                <w:lang w:eastAsia="en-US"/>
              </w:rPr>
            </w:pPr>
          </w:p>
        </w:tc>
        <w:tc>
          <w:tcPr>
            <w:tcW w:w="3686" w:type="dxa"/>
          </w:tcPr>
          <w:p w14:paraId="23D8FE2E" w14:textId="77777777" w:rsidR="006E7824" w:rsidRPr="00B36D62" w:rsidRDefault="006E7824" w:rsidP="00B36D62">
            <w:pPr>
              <w:spacing w:before="0" w:after="0"/>
              <w:jc w:val="left"/>
              <w:rPr>
                <w:rFonts w:eastAsia="Times New Roman" w:cs="Times New Roman"/>
                <w:lang w:eastAsia="en-US"/>
              </w:rPr>
            </w:pPr>
          </w:p>
        </w:tc>
        <w:tc>
          <w:tcPr>
            <w:tcW w:w="3402" w:type="dxa"/>
          </w:tcPr>
          <w:p w14:paraId="569BE681" w14:textId="77777777" w:rsidR="006E7824" w:rsidRPr="00B36D62" w:rsidRDefault="006E7824" w:rsidP="00B36D62">
            <w:pPr>
              <w:spacing w:before="0" w:after="0"/>
              <w:jc w:val="left"/>
              <w:rPr>
                <w:rFonts w:eastAsia="Times New Roman" w:cs="Times New Roman"/>
                <w:lang w:eastAsia="en-US"/>
              </w:rPr>
            </w:pPr>
          </w:p>
        </w:tc>
      </w:tr>
      <w:tr w:rsidR="001D4493" w:rsidRPr="00B36D62" w14:paraId="51DB879F" w14:textId="77777777" w:rsidTr="00EC66BD">
        <w:tc>
          <w:tcPr>
            <w:tcW w:w="1418" w:type="dxa"/>
            <w:shd w:val="clear" w:color="auto" w:fill="auto"/>
          </w:tcPr>
          <w:p w14:paraId="47488B17" w14:textId="77777777" w:rsidR="001D4493" w:rsidRPr="00B36D62" w:rsidRDefault="001D4493" w:rsidP="00B36D62">
            <w:pPr>
              <w:spacing w:before="0" w:after="0"/>
              <w:ind w:left="34"/>
              <w:jc w:val="left"/>
              <w:rPr>
                <w:rFonts w:eastAsia="Times New Roman" w:cs="Times New Roman"/>
                <w:lang w:eastAsia="en-US"/>
              </w:rPr>
            </w:pPr>
          </w:p>
        </w:tc>
        <w:tc>
          <w:tcPr>
            <w:tcW w:w="941" w:type="dxa"/>
          </w:tcPr>
          <w:p w14:paraId="450CC487" w14:textId="77777777" w:rsidR="001D4493" w:rsidRPr="00B36D62" w:rsidRDefault="001D4493" w:rsidP="00B36D62">
            <w:pPr>
              <w:spacing w:before="0" w:after="0"/>
              <w:jc w:val="left"/>
              <w:rPr>
                <w:rFonts w:eastAsia="Times New Roman" w:cs="Times New Roman"/>
                <w:lang w:eastAsia="en-US"/>
              </w:rPr>
            </w:pPr>
          </w:p>
        </w:tc>
        <w:tc>
          <w:tcPr>
            <w:tcW w:w="3878" w:type="dxa"/>
          </w:tcPr>
          <w:p w14:paraId="15DC3A59" w14:textId="77777777" w:rsidR="001D4493" w:rsidRPr="00B36D62" w:rsidRDefault="001D4493" w:rsidP="00B36D62">
            <w:pPr>
              <w:spacing w:before="0" w:after="0"/>
              <w:jc w:val="left"/>
              <w:rPr>
                <w:rFonts w:eastAsia="Times New Roman" w:cs="Times New Roman"/>
                <w:lang w:eastAsia="en-US"/>
              </w:rPr>
            </w:pPr>
          </w:p>
        </w:tc>
        <w:tc>
          <w:tcPr>
            <w:tcW w:w="2410" w:type="dxa"/>
          </w:tcPr>
          <w:p w14:paraId="3CB730DD" w14:textId="77777777" w:rsidR="001D4493" w:rsidRPr="00B36D62" w:rsidRDefault="001D4493" w:rsidP="00B36D62">
            <w:pPr>
              <w:spacing w:before="0" w:after="0"/>
              <w:jc w:val="left"/>
              <w:rPr>
                <w:rFonts w:eastAsia="Times New Roman" w:cs="Times New Roman"/>
                <w:lang w:eastAsia="en-US"/>
              </w:rPr>
            </w:pPr>
          </w:p>
        </w:tc>
        <w:tc>
          <w:tcPr>
            <w:tcW w:w="3686" w:type="dxa"/>
          </w:tcPr>
          <w:p w14:paraId="5ADA6187" w14:textId="77777777" w:rsidR="001D4493" w:rsidRPr="00B36D62" w:rsidRDefault="001D4493" w:rsidP="00B36D62">
            <w:pPr>
              <w:spacing w:before="0" w:after="0"/>
              <w:jc w:val="left"/>
              <w:rPr>
                <w:rFonts w:eastAsia="Times New Roman" w:cs="Times New Roman"/>
                <w:lang w:eastAsia="en-US"/>
              </w:rPr>
            </w:pPr>
          </w:p>
        </w:tc>
        <w:tc>
          <w:tcPr>
            <w:tcW w:w="3402" w:type="dxa"/>
          </w:tcPr>
          <w:p w14:paraId="06DC70AE" w14:textId="77777777" w:rsidR="001D4493" w:rsidRPr="00B36D62" w:rsidRDefault="001D4493" w:rsidP="00B36D62">
            <w:pPr>
              <w:spacing w:before="0" w:after="0"/>
              <w:jc w:val="left"/>
              <w:rPr>
                <w:rFonts w:eastAsia="Times New Roman" w:cs="Times New Roman"/>
                <w:lang w:eastAsia="en-US"/>
              </w:rPr>
            </w:pPr>
          </w:p>
        </w:tc>
      </w:tr>
    </w:tbl>
    <w:p w14:paraId="6E1AF342" w14:textId="77777777" w:rsidR="001D4493" w:rsidRDefault="001D4493" w:rsidP="00825628">
      <w:pPr>
        <w:spacing w:before="0" w:line="276" w:lineRule="auto"/>
        <w:rPr>
          <w:sz w:val="28"/>
          <w:szCs w:val="28"/>
        </w:rPr>
        <w:sectPr w:rsidR="001D4493" w:rsidSect="002352B2">
          <w:headerReference w:type="default" r:id="rId44"/>
          <w:footerReference w:type="default" r:id="rId45"/>
          <w:pgSz w:w="16838" w:h="11906" w:orient="landscape"/>
          <w:pgMar w:top="1981" w:right="567" w:bottom="1418" w:left="567" w:header="425" w:footer="227" w:gutter="0"/>
          <w:cols w:space="708"/>
          <w:docGrid w:linePitch="360"/>
        </w:sectPr>
      </w:pPr>
    </w:p>
    <w:p w14:paraId="68687A0F" w14:textId="77777777" w:rsidR="00CE5A3E" w:rsidRPr="00CE5A3E" w:rsidRDefault="00CE5A3E" w:rsidP="00CE5A3E">
      <w:pPr>
        <w:keepNext/>
        <w:keepLines/>
        <w:spacing w:before="600" w:after="480"/>
        <w:ind w:left="357"/>
        <w:jc w:val="center"/>
        <w:outlineLvl w:val="0"/>
        <w:rPr>
          <w:rFonts w:ascii="Calibri" w:eastAsiaTheme="majorEastAsia" w:hAnsi="Calibri" w:cstheme="majorBidi"/>
          <w:b/>
          <w:bCs/>
          <w:sz w:val="30"/>
          <w:szCs w:val="28"/>
        </w:rPr>
      </w:pPr>
      <w:bookmarkStart w:id="40" w:name="_Toc474858655"/>
      <w:bookmarkStart w:id="41" w:name="_Toc475443425"/>
      <w:r w:rsidRPr="00CE5A3E">
        <w:rPr>
          <w:rFonts w:ascii="Calibri" w:eastAsiaTheme="majorEastAsia" w:hAnsi="Calibri" w:cstheme="majorBidi"/>
          <w:b/>
          <w:bCs/>
          <w:sz w:val="30"/>
          <w:szCs w:val="28"/>
        </w:rPr>
        <w:t>RECOVEU Consortium Details</w:t>
      </w:r>
      <w:bookmarkEnd w:id="40"/>
      <w:bookmarkEnd w:id="41"/>
    </w:p>
    <w:p w14:paraId="106BBA2F" w14:textId="578057E8" w:rsidR="001D4493" w:rsidRDefault="001D4493" w:rsidP="00CE5A3E">
      <w:pPr>
        <w:spacing w:before="0" w:line="276" w:lineRule="auto"/>
        <w:rPr>
          <w:sz w:val="28"/>
          <w:szCs w:val="28"/>
        </w:rPr>
      </w:pPr>
      <w:r w:rsidRPr="00034FB7">
        <w:rPr>
          <w:sz w:val="28"/>
          <w:szCs w:val="28"/>
        </w:rPr>
        <w:t xml:space="preserve">This </w:t>
      </w:r>
      <w:r>
        <w:rPr>
          <w:sz w:val="28"/>
          <w:szCs w:val="28"/>
        </w:rPr>
        <w:t>document</w:t>
      </w:r>
      <w:r w:rsidRPr="00034FB7">
        <w:rPr>
          <w:sz w:val="28"/>
          <w:szCs w:val="28"/>
        </w:rPr>
        <w:t xml:space="preserve"> has been produced by the RECOVEU </w:t>
      </w:r>
      <w:r w:rsidR="00F07339">
        <w:rPr>
          <w:sz w:val="28"/>
          <w:szCs w:val="28"/>
        </w:rPr>
        <w:t>C</w:t>
      </w:r>
      <w:r w:rsidRPr="00034FB7">
        <w:rPr>
          <w:sz w:val="28"/>
          <w:szCs w:val="28"/>
        </w:rPr>
        <w:t>onsortium.</w:t>
      </w:r>
      <w:r w:rsidR="00160EA9">
        <w:rPr>
          <w:sz w:val="28"/>
          <w:szCs w:val="28"/>
        </w:rPr>
        <w:t xml:space="preserve"> The lead partner for this phase of the project and the main author of this repor</w:t>
      </w:r>
      <w:r w:rsidR="00B63AAF">
        <w:rPr>
          <w:sz w:val="28"/>
          <w:szCs w:val="28"/>
        </w:rPr>
        <w:t>t was Staffordshire University.</w:t>
      </w:r>
    </w:p>
    <w:p w14:paraId="10528673" w14:textId="77777777" w:rsidR="00D47E3C" w:rsidRPr="00CE5A3E" w:rsidRDefault="00D47E3C" w:rsidP="00D47E3C">
      <w:pPr>
        <w:spacing w:before="0" w:after="0"/>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D4493" w14:paraId="02D31F54" w14:textId="77777777" w:rsidTr="001D4493">
        <w:tc>
          <w:tcPr>
            <w:tcW w:w="4621" w:type="dxa"/>
          </w:tcPr>
          <w:p w14:paraId="0FD246BD" w14:textId="77777777" w:rsidR="001D4493" w:rsidRDefault="001D4493" w:rsidP="00160EA9">
            <w:pPr>
              <w:ind w:right="577"/>
              <w:outlineLvl w:val="0"/>
            </w:pPr>
            <w:bookmarkStart w:id="42" w:name="_Toc436129614"/>
            <w:bookmarkStart w:id="43" w:name="_Toc436129696"/>
            <w:bookmarkStart w:id="44" w:name="_Toc436231065"/>
            <w:bookmarkStart w:id="45" w:name="_Toc436241865"/>
            <w:bookmarkStart w:id="46" w:name="_Toc437246707"/>
            <w:bookmarkStart w:id="47" w:name="_Toc437259254"/>
            <w:bookmarkStart w:id="48" w:name="_Toc437259362"/>
            <w:bookmarkStart w:id="49" w:name="_Toc437268289"/>
            <w:bookmarkStart w:id="50" w:name="_Toc437268364"/>
            <w:bookmarkStart w:id="51" w:name="_Toc437269180"/>
            <w:bookmarkStart w:id="52" w:name="_Toc437362572"/>
            <w:bookmarkStart w:id="53" w:name="_Toc437362653"/>
            <w:bookmarkStart w:id="54" w:name="_Toc437363388"/>
            <w:bookmarkStart w:id="55" w:name="_Toc437530905"/>
            <w:bookmarkStart w:id="56" w:name="_Toc439938442"/>
            <w:bookmarkStart w:id="57" w:name="_Toc439938491"/>
            <w:bookmarkStart w:id="58" w:name="_Toc439938572"/>
            <w:bookmarkStart w:id="59" w:name="_Toc439947819"/>
            <w:bookmarkStart w:id="60" w:name="_Toc440869444"/>
            <w:bookmarkStart w:id="61" w:name="_Toc440870542"/>
            <w:bookmarkStart w:id="62" w:name="_Toc475357135"/>
            <w:bookmarkStart w:id="63" w:name="_Toc475357210"/>
            <w:bookmarkStart w:id="64" w:name="_Toc475380373"/>
            <w:bookmarkStart w:id="65" w:name="_Toc475381850"/>
            <w:bookmarkStart w:id="66" w:name="_Toc475442643"/>
            <w:bookmarkStart w:id="67" w:name="_Toc475443426"/>
            <w:r>
              <w:rPr>
                <w:noProof/>
              </w:rPr>
              <w:drawing>
                <wp:anchor distT="0" distB="0" distL="114300" distR="114300" simplePos="0" relativeHeight="251757568" behindDoc="0" locked="0" layoutInCell="1" allowOverlap="1" wp14:anchorId="4589C8D4" wp14:editId="5931C637">
                  <wp:simplePos x="0" y="0"/>
                  <wp:positionH relativeFrom="margin">
                    <wp:posOffset>450850</wp:posOffset>
                  </wp:positionH>
                  <wp:positionV relativeFrom="margin">
                    <wp:posOffset>194310</wp:posOffset>
                  </wp:positionV>
                  <wp:extent cx="980440" cy="635000"/>
                  <wp:effectExtent l="0" t="0" r="0" b="0"/>
                  <wp:wrapSquare wrapText="bothSides"/>
                  <wp:docPr id="25" name="Picture 25" descr="C:\Users\Eleni\AppData\Local\Microsoft\Windows\INetCache\Content.Word\STAF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eni\AppData\Local\Microsoft\Windows\INetCache\Content.Word\STAFFS.JPG"/>
                          <pic:cNvPicPr>
                            <a:picLocks noChangeAspect="1" noChangeArrowheads="1"/>
                          </pic:cNvPicPr>
                        </pic:nvPicPr>
                        <pic:blipFill>
                          <a:blip r:embed="rId46" cstate="print">
                            <a:extLst>
                              <a:ext uri="{BEBA8EAE-BF5A-486C-A8C5-ECC9F3942E4B}">
                                <a14:imgProps xmlns:a14="http://schemas.microsoft.com/office/drawing/2010/main">
                                  <a14:imgLayer r:embed="rId47">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980440" cy="635000"/>
                          </a:xfrm>
                          <a:prstGeom prst="rect">
                            <a:avLst/>
                          </a:prstGeom>
                          <a:noFill/>
                          <a:ln>
                            <a:noFill/>
                          </a:ln>
                        </pic:spPr>
                      </pic:pic>
                    </a:graphicData>
                  </a:graphic>
                </wp:anchor>
              </w:drawing>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tc>
        <w:tc>
          <w:tcPr>
            <w:tcW w:w="4621" w:type="dxa"/>
          </w:tcPr>
          <w:p w14:paraId="10F073D7" w14:textId="77777777" w:rsidR="001D4493" w:rsidRDefault="001D4493" w:rsidP="001D4493">
            <w:pPr>
              <w:spacing w:before="0"/>
              <w:jc w:val="left"/>
            </w:pPr>
          </w:p>
          <w:p w14:paraId="7398B4E7" w14:textId="77777777" w:rsidR="001D4493" w:rsidRDefault="001D4493" w:rsidP="001D4493">
            <w:pPr>
              <w:spacing w:before="120"/>
              <w:jc w:val="left"/>
            </w:pPr>
            <w:r>
              <w:t>Institute for Education Policy Research</w:t>
            </w:r>
          </w:p>
          <w:p w14:paraId="4460EBCB" w14:textId="77777777" w:rsidR="001D4493" w:rsidRDefault="001D4493" w:rsidP="001D4493">
            <w:pPr>
              <w:spacing w:before="0" w:after="120"/>
              <w:jc w:val="left"/>
            </w:pPr>
            <w:r>
              <w:t>Staffordshire University (UK)</w:t>
            </w:r>
          </w:p>
          <w:p w14:paraId="5542978C" w14:textId="77777777" w:rsidR="001D4493" w:rsidRDefault="001D4493" w:rsidP="001D4493">
            <w:pPr>
              <w:spacing w:before="0"/>
              <w:jc w:val="left"/>
            </w:pPr>
            <w:r>
              <w:t xml:space="preserve">Amanda Hughes, Jane Rowley and Kim Slack </w:t>
            </w:r>
          </w:p>
          <w:p w14:paraId="76BCB6AA" w14:textId="77777777" w:rsidR="001D4493" w:rsidRDefault="001D4493" w:rsidP="001D4493">
            <w:pPr>
              <w:spacing w:before="0"/>
              <w:jc w:val="left"/>
            </w:pPr>
          </w:p>
          <w:p w14:paraId="40B88BAC" w14:textId="77777777" w:rsidR="001D4493" w:rsidRDefault="001D4493" w:rsidP="001D4493">
            <w:pPr>
              <w:spacing w:before="0"/>
              <w:jc w:val="left"/>
            </w:pPr>
          </w:p>
        </w:tc>
      </w:tr>
      <w:tr w:rsidR="001D4493" w14:paraId="234EA280" w14:textId="77777777" w:rsidTr="001D4493">
        <w:tc>
          <w:tcPr>
            <w:tcW w:w="4621" w:type="dxa"/>
          </w:tcPr>
          <w:p w14:paraId="786584D2" w14:textId="77777777" w:rsidR="001D4493" w:rsidRDefault="001D4493" w:rsidP="001D4493">
            <w:pPr>
              <w:jc w:val="center"/>
              <w:outlineLvl w:val="0"/>
            </w:pPr>
            <w:bookmarkStart w:id="68" w:name="_Toc436129615"/>
            <w:bookmarkStart w:id="69" w:name="_Toc436129697"/>
            <w:bookmarkStart w:id="70" w:name="_Toc436231066"/>
            <w:bookmarkStart w:id="71" w:name="_Toc436241866"/>
            <w:bookmarkStart w:id="72" w:name="_Toc437246708"/>
            <w:bookmarkStart w:id="73" w:name="_Toc437259255"/>
            <w:bookmarkStart w:id="74" w:name="_Toc437259363"/>
            <w:bookmarkStart w:id="75" w:name="_Toc437268290"/>
            <w:bookmarkStart w:id="76" w:name="_Toc437268365"/>
            <w:bookmarkStart w:id="77" w:name="_Toc437269181"/>
            <w:bookmarkStart w:id="78" w:name="_Toc437362573"/>
            <w:bookmarkStart w:id="79" w:name="_Toc437362654"/>
            <w:bookmarkStart w:id="80" w:name="_Toc437363389"/>
            <w:bookmarkStart w:id="81" w:name="_Toc437530906"/>
            <w:bookmarkStart w:id="82" w:name="_Toc439938443"/>
            <w:bookmarkStart w:id="83" w:name="_Toc439938492"/>
            <w:bookmarkStart w:id="84" w:name="_Toc439938573"/>
            <w:bookmarkStart w:id="85" w:name="_Toc439947820"/>
            <w:bookmarkStart w:id="86" w:name="_Toc440869445"/>
            <w:bookmarkStart w:id="87" w:name="_Toc440870543"/>
            <w:bookmarkStart w:id="88" w:name="_Toc475357136"/>
            <w:bookmarkStart w:id="89" w:name="_Toc475357211"/>
            <w:bookmarkStart w:id="90" w:name="_Toc475380374"/>
            <w:bookmarkStart w:id="91" w:name="_Toc475381851"/>
            <w:bookmarkStart w:id="92" w:name="_Toc475442644"/>
            <w:bookmarkStart w:id="93" w:name="_Toc475443427"/>
            <w:r>
              <w:rPr>
                <w:rFonts w:ascii="Cambria" w:hAnsi="Cambria"/>
                <w:noProof/>
              </w:rPr>
              <w:drawing>
                <wp:anchor distT="0" distB="0" distL="114300" distR="114300" simplePos="0" relativeHeight="251758592" behindDoc="0" locked="0" layoutInCell="1" allowOverlap="1" wp14:anchorId="24428A82" wp14:editId="1778F8D2">
                  <wp:simplePos x="0" y="0"/>
                  <wp:positionH relativeFrom="margin">
                    <wp:posOffset>259080</wp:posOffset>
                  </wp:positionH>
                  <wp:positionV relativeFrom="margin">
                    <wp:posOffset>180975</wp:posOffset>
                  </wp:positionV>
                  <wp:extent cx="1295400" cy="619125"/>
                  <wp:effectExtent l="0" t="0" r="0" b="0"/>
                  <wp:wrapSquare wrapText="bothSides"/>
                  <wp:docPr id="26" name="Picture 26" descr="C:\Users\Eleni\AppData\Local\Microsoft\Windows\INetCache\Content.Word\cardet_logo_new_h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i\AppData\Local\Microsoft\Windows\INetCache\Content.Word\cardet_logo_new_hv.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95400" cy="619125"/>
                          </a:xfrm>
                          <a:prstGeom prst="rect">
                            <a:avLst/>
                          </a:prstGeom>
                          <a:noFill/>
                          <a:ln>
                            <a:noFill/>
                          </a:ln>
                        </pic:spPr>
                      </pic:pic>
                    </a:graphicData>
                  </a:graphic>
                </wp:anchor>
              </w:drawing>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tc>
        <w:tc>
          <w:tcPr>
            <w:tcW w:w="4621" w:type="dxa"/>
          </w:tcPr>
          <w:p w14:paraId="69A56C0B" w14:textId="77777777" w:rsidR="001D4493" w:rsidRDefault="001D4493" w:rsidP="001D4493">
            <w:pPr>
              <w:spacing w:before="0"/>
              <w:jc w:val="left"/>
            </w:pPr>
          </w:p>
          <w:p w14:paraId="0A2EC73A" w14:textId="77777777" w:rsidR="001D4493" w:rsidRDefault="001D4493" w:rsidP="001D4493">
            <w:pPr>
              <w:spacing w:before="120" w:after="120"/>
              <w:jc w:val="left"/>
            </w:pPr>
            <w:r>
              <w:t>Centre for the Advancement of Research and Development in Educational Technology (Cyprus)</w:t>
            </w:r>
          </w:p>
          <w:p w14:paraId="3F9DBEC2" w14:textId="7CDB20E8" w:rsidR="001D4493" w:rsidRDefault="001D4493" w:rsidP="001D4493">
            <w:pPr>
              <w:spacing w:before="0"/>
              <w:jc w:val="left"/>
              <w:rPr>
                <w:lang w:val="en-US"/>
              </w:rPr>
            </w:pPr>
            <w:r>
              <w:t xml:space="preserve">Sotiris </w:t>
            </w:r>
            <w:r w:rsidRPr="00865F84">
              <w:t>T</w:t>
            </w:r>
            <w:proofErr w:type="spellStart"/>
            <w:r w:rsidRPr="00865F84">
              <w:rPr>
                <w:lang w:val="en-US"/>
              </w:rPr>
              <w:t>hemistokleous</w:t>
            </w:r>
            <w:proofErr w:type="spellEnd"/>
            <w:r w:rsidR="00235B11">
              <w:t xml:space="preserve">, </w:t>
            </w:r>
            <w:r>
              <w:t xml:space="preserve">Eliza </w:t>
            </w:r>
            <w:proofErr w:type="spellStart"/>
            <w:r>
              <w:t>Patouris</w:t>
            </w:r>
            <w:proofErr w:type="spellEnd"/>
            <w:r>
              <w:t xml:space="preserve"> </w:t>
            </w:r>
            <w:r w:rsidR="00235B11">
              <w:t xml:space="preserve">and Maria </w:t>
            </w:r>
            <w:proofErr w:type="spellStart"/>
            <w:r w:rsidR="00235B11">
              <w:t>Solomou</w:t>
            </w:r>
            <w:proofErr w:type="spellEnd"/>
          </w:p>
          <w:p w14:paraId="21ABE548" w14:textId="77777777" w:rsidR="001D4493" w:rsidRDefault="001D4493" w:rsidP="001D4493">
            <w:pPr>
              <w:spacing w:before="0"/>
              <w:jc w:val="left"/>
            </w:pPr>
          </w:p>
          <w:p w14:paraId="5A87B599" w14:textId="77777777" w:rsidR="001D4493" w:rsidRDefault="001D4493" w:rsidP="001D4493">
            <w:pPr>
              <w:spacing w:before="0"/>
              <w:jc w:val="left"/>
            </w:pPr>
          </w:p>
        </w:tc>
      </w:tr>
      <w:tr w:rsidR="001D4493" w14:paraId="055E11FF" w14:textId="77777777" w:rsidTr="001D4493">
        <w:tc>
          <w:tcPr>
            <w:tcW w:w="4621" w:type="dxa"/>
          </w:tcPr>
          <w:p w14:paraId="1ABCBBE7" w14:textId="167FCA3E" w:rsidR="001D4493" w:rsidRDefault="001D4493" w:rsidP="001D4493">
            <w:pPr>
              <w:outlineLvl w:val="0"/>
            </w:pPr>
          </w:p>
          <w:p w14:paraId="5581579F" w14:textId="3F7E79DA" w:rsidR="001D4493" w:rsidRDefault="00F07339" w:rsidP="001D4493">
            <w:pPr>
              <w:outlineLvl w:val="0"/>
            </w:pPr>
            <w:bookmarkStart w:id="94" w:name="_Toc436129616"/>
            <w:bookmarkStart w:id="95" w:name="_Toc436129698"/>
            <w:bookmarkStart w:id="96" w:name="_Toc436231067"/>
            <w:bookmarkStart w:id="97" w:name="_Toc436241867"/>
            <w:bookmarkStart w:id="98" w:name="_Toc437246709"/>
            <w:bookmarkStart w:id="99" w:name="_Toc437259256"/>
            <w:bookmarkStart w:id="100" w:name="_Toc437259364"/>
            <w:bookmarkStart w:id="101" w:name="_Toc437268291"/>
            <w:bookmarkStart w:id="102" w:name="_Toc437268366"/>
            <w:bookmarkStart w:id="103" w:name="_Toc437269182"/>
            <w:bookmarkStart w:id="104" w:name="_Toc437362574"/>
            <w:bookmarkStart w:id="105" w:name="_Toc437362655"/>
            <w:bookmarkStart w:id="106" w:name="_Toc437363390"/>
            <w:bookmarkStart w:id="107" w:name="_Toc437530907"/>
            <w:bookmarkStart w:id="108" w:name="_Toc439938444"/>
            <w:bookmarkStart w:id="109" w:name="_Toc439938493"/>
            <w:bookmarkStart w:id="110" w:name="_Toc439938574"/>
            <w:bookmarkStart w:id="111" w:name="_Toc439947821"/>
            <w:bookmarkStart w:id="112" w:name="_Toc440869446"/>
            <w:bookmarkStart w:id="113" w:name="_Toc440870544"/>
            <w:bookmarkStart w:id="114" w:name="_Toc475357137"/>
            <w:bookmarkStart w:id="115" w:name="_Toc475357212"/>
            <w:bookmarkStart w:id="116" w:name="_Toc475380375"/>
            <w:bookmarkStart w:id="117" w:name="_Toc475381852"/>
            <w:bookmarkStart w:id="118" w:name="_Toc475442645"/>
            <w:bookmarkStart w:id="119" w:name="_Toc475443428"/>
            <w:r>
              <w:rPr>
                <w:noProof/>
              </w:rPr>
              <w:drawing>
                <wp:anchor distT="0" distB="0" distL="114300" distR="114300" simplePos="0" relativeHeight="251759616" behindDoc="0" locked="0" layoutInCell="1" allowOverlap="1" wp14:anchorId="4D1D006C" wp14:editId="607D318E">
                  <wp:simplePos x="0" y="0"/>
                  <wp:positionH relativeFrom="margin">
                    <wp:posOffset>450850</wp:posOffset>
                  </wp:positionH>
                  <wp:positionV relativeFrom="margin">
                    <wp:posOffset>56515</wp:posOffset>
                  </wp:positionV>
                  <wp:extent cx="770890" cy="85026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_Dimitrie_Program.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770890" cy="850265"/>
                          </a:xfrm>
                          <a:prstGeom prst="rect">
                            <a:avLst/>
                          </a:prstGeom>
                        </pic:spPr>
                      </pic:pic>
                    </a:graphicData>
                  </a:graphic>
                  <wp14:sizeRelH relativeFrom="margin">
                    <wp14:pctWidth>0</wp14:pctWidth>
                  </wp14:sizeRelH>
                  <wp14:sizeRelV relativeFrom="margin">
                    <wp14:pctHeight>0</wp14:pctHeight>
                  </wp14:sizeRelV>
                </wp:anchor>
              </w:drawing>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tc>
        <w:tc>
          <w:tcPr>
            <w:tcW w:w="4621" w:type="dxa"/>
          </w:tcPr>
          <w:p w14:paraId="5E0B4C45" w14:textId="77777777" w:rsidR="001D4493" w:rsidRDefault="001D4493" w:rsidP="001D4493">
            <w:pPr>
              <w:spacing w:before="0"/>
              <w:jc w:val="left"/>
              <w:rPr>
                <w:rFonts w:eastAsia="Times New Roman" w:cs="Times New Roman"/>
                <w:lang w:val="ro-RO"/>
              </w:rPr>
            </w:pPr>
          </w:p>
          <w:p w14:paraId="7279E747" w14:textId="77777777" w:rsidR="001D4493" w:rsidRPr="00865F84" w:rsidRDefault="001D4493" w:rsidP="001D4493">
            <w:pPr>
              <w:spacing w:before="120" w:after="120"/>
              <w:jc w:val="left"/>
              <w:rPr>
                <w:rFonts w:eastAsia="Times New Roman" w:cs="Times New Roman"/>
                <w:lang w:val="ro-RO"/>
              </w:rPr>
            </w:pPr>
            <w:r w:rsidRPr="00865F84">
              <w:rPr>
                <w:rFonts w:eastAsia="Times New Roman" w:cs="Times New Roman"/>
                <w:lang w:val="ro-RO"/>
              </w:rPr>
              <w:t>St Dimitrie Program</w:t>
            </w:r>
            <w:r>
              <w:rPr>
                <w:rFonts w:eastAsia="Times New Roman" w:cs="Times New Roman"/>
                <w:lang w:val="ro-RO"/>
              </w:rPr>
              <w:t xml:space="preserve"> (Romania)</w:t>
            </w:r>
          </w:p>
          <w:p w14:paraId="49AA846E" w14:textId="77777777" w:rsidR="001D4493" w:rsidRDefault="001D4493" w:rsidP="001D4493">
            <w:pPr>
              <w:spacing w:before="0"/>
              <w:jc w:val="left"/>
              <w:rPr>
                <w:rFonts w:eastAsia="Times New Roman" w:cs="Times New Roman"/>
                <w:lang w:val="ro-RO"/>
              </w:rPr>
            </w:pPr>
            <w:r w:rsidRPr="00865F84">
              <w:rPr>
                <w:rFonts w:eastAsia="Times New Roman" w:cs="Times New Roman"/>
                <w:lang w:val="ro-RO"/>
              </w:rPr>
              <w:t>Claudia Varga</w:t>
            </w:r>
            <w:r>
              <w:rPr>
                <w:rFonts w:eastAsia="Times New Roman" w:cs="Times New Roman"/>
                <w:lang w:val="ro-RO"/>
              </w:rPr>
              <w:t xml:space="preserve">, </w:t>
            </w:r>
            <w:r w:rsidRPr="00865F84">
              <w:rPr>
                <w:rFonts w:eastAsia="Times New Roman" w:cs="Times New Roman"/>
                <w:lang w:val="ro-RO"/>
              </w:rPr>
              <w:t>Nicoleta Amariei</w:t>
            </w:r>
            <w:r>
              <w:rPr>
                <w:rFonts w:eastAsia="Times New Roman" w:cs="Times New Roman"/>
                <w:lang w:val="ro-RO"/>
              </w:rPr>
              <w:t xml:space="preserve">, </w:t>
            </w:r>
            <w:r w:rsidRPr="00865F84">
              <w:rPr>
                <w:rFonts w:eastAsia="Times New Roman" w:cs="Times New Roman"/>
                <w:lang w:val="ro-RO"/>
              </w:rPr>
              <w:t>Ion Copoeru</w:t>
            </w:r>
            <w:r>
              <w:rPr>
                <w:rFonts w:eastAsia="Times New Roman" w:cs="Times New Roman"/>
                <w:lang w:val="ro-RO"/>
              </w:rPr>
              <w:t xml:space="preserve"> and </w:t>
            </w:r>
            <w:r w:rsidRPr="00865F84">
              <w:rPr>
                <w:rFonts w:eastAsia="Times New Roman" w:cs="Times New Roman"/>
                <w:lang w:val="ro-RO"/>
              </w:rPr>
              <w:t>Mihaela Stanceanu</w:t>
            </w:r>
          </w:p>
          <w:p w14:paraId="2DA7508C" w14:textId="77777777" w:rsidR="001D4493" w:rsidRDefault="001D4493" w:rsidP="001D4493">
            <w:pPr>
              <w:spacing w:before="0"/>
              <w:jc w:val="left"/>
              <w:rPr>
                <w:rFonts w:eastAsia="Times New Roman" w:cs="Times New Roman"/>
                <w:lang w:val="ro-RO"/>
              </w:rPr>
            </w:pPr>
          </w:p>
          <w:p w14:paraId="06C9C382" w14:textId="77777777" w:rsidR="001D4493" w:rsidRPr="00865F84" w:rsidRDefault="001D4493" w:rsidP="001D4493">
            <w:pPr>
              <w:spacing w:before="0"/>
              <w:jc w:val="left"/>
              <w:rPr>
                <w:rFonts w:eastAsia="Times New Roman" w:cs="Times New Roman"/>
                <w:lang w:val="ro-RO"/>
              </w:rPr>
            </w:pPr>
          </w:p>
        </w:tc>
      </w:tr>
      <w:tr w:rsidR="001D4493" w14:paraId="1273F890" w14:textId="77777777" w:rsidTr="001D4493">
        <w:tc>
          <w:tcPr>
            <w:tcW w:w="4621" w:type="dxa"/>
          </w:tcPr>
          <w:p w14:paraId="04E506DB" w14:textId="77777777" w:rsidR="001D4493" w:rsidRDefault="001D4493" w:rsidP="001D4493">
            <w:pPr>
              <w:outlineLvl w:val="0"/>
            </w:pPr>
            <w:bookmarkStart w:id="120" w:name="_Toc436129617"/>
            <w:bookmarkStart w:id="121" w:name="_Toc436129699"/>
            <w:bookmarkStart w:id="122" w:name="_Toc436231068"/>
            <w:bookmarkStart w:id="123" w:name="_Toc436241868"/>
            <w:bookmarkStart w:id="124" w:name="_Toc437246710"/>
            <w:bookmarkStart w:id="125" w:name="_Toc437259257"/>
            <w:bookmarkStart w:id="126" w:name="_Toc437259365"/>
            <w:bookmarkStart w:id="127" w:name="_Toc437268292"/>
            <w:bookmarkStart w:id="128" w:name="_Toc437268367"/>
            <w:bookmarkStart w:id="129" w:name="_Toc437269183"/>
            <w:bookmarkStart w:id="130" w:name="_Toc437362575"/>
            <w:bookmarkStart w:id="131" w:name="_Toc437362656"/>
            <w:bookmarkStart w:id="132" w:name="_Toc437363391"/>
            <w:bookmarkStart w:id="133" w:name="_Toc437530908"/>
            <w:bookmarkStart w:id="134" w:name="_Toc439938445"/>
            <w:bookmarkStart w:id="135" w:name="_Toc439938494"/>
            <w:bookmarkStart w:id="136" w:name="_Toc439938575"/>
            <w:bookmarkStart w:id="137" w:name="_Toc439947822"/>
            <w:bookmarkStart w:id="138" w:name="_Toc440869447"/>
            <w:bookmarkStart w:id="139" w:name="_Toc440870545"/>
            <w:bookmarkStart w:id="140" w:name="_Toc475357138"/>
            <w:bookmarkStart w:id="141" w:name="_Toc475357213"/>
            <w:bookmarkStart w:id="142" w:name="_Toc475380376"/>
            <w:bookmarkStart w:id="143" w:name="_Toc475381853"/>
            <w:bookmarkStart w:id="144" w:name="_Toc475442646"/>
            <w:bookmarkStart w:id="145" w:name="_Toc475443429"/>
            <w:r>
              <w:rPr>
                <w:rFonts w:ascii="Cambria" w:hAnsi="Cambria"/>
                <w:noProof/>
              </w:rPr>
              <w:drawing>
                <wp:anchor distT="0" distB="0" distL="114300" distR="114300" simplePos="0" relativeHeight="251760640" behindDoc="0" locked="0" layoutInCell="1" allowOverlap="1" wp14:anchorId="37E7F8E3" wp14:editId="41DB665A">
                  <wp:simplePos x="0" y="0"/>
                  <wp:positionH relativeFrom="margin">
                    <wp:posOffset>196215</wp:posOffset>
                  </wp:positionH>
                  <wp:positionV relativeFrom="margin">
                    <wp:posOffset>177165</wp:posOffset>
                  </wp:positionV>
                  <wp:extent cx="1552575" cy="638175"/>
                  <wp:effectExtent l="0" t="0" r="0" b="952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olise_logo1.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anchor>
              </w:drawing>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tc>
        <w:tc>
          <w:tcPr>
            <w:tcW w:w="4621" w:type="dxa"/>
          </w:tcPr>
          <w:p w14:paraId="6144C145" w14:textId="77777777" w:rsidR="001D4493" w:rsidRDefault="001D4493" w:rsidP="001D4493">
            <w:pPr>
              <w:spacing w:before="0"/>
              <w:jc w:val="left"/>
            </w:pPr>
          </w:p>
          <w:p w14:paraId="25B7595F" w14:textId="77777777" w:rsidR="001D4493" w:rsidRDefault="001D4493" w:rsidP="001D4493">
            <w:pPr>
              <w:spacing w:before="120" w:after="120"/>
              <w:jc w:val="left"/>
            </w:pPr>
            <w:proofErr w:type="spellStart"/>
            <w:r>
              <w:t>Soilse</w:t>
            </w:r>
            <w:proofErr w:type="spellEnd"/>
            <w:r>
              <w:t>, Drug Rehabilitation Programme (Ireland)</w:t>
            </w:r>
          </w:p>
          <w:p w14:paraId="05EC5B2C" w14:textId="77777777" w:rsidR="001D4493" w:rsidRDefault="001D4493" w:rsidP="001D4493">
            <w:pPr>
              <w:spacing w:before="0"/>
              <w:jc w:val="left"/>
            </w:pPr>
            <w:r>
              <w:t xml:space="preserve">Gerry </w:t>
            </w:r>
            <w:proofErr w:type="spellStart"/>
            <w:r>
              <w:t>McAlleenan</w:t>
            </w:r>
            <w:proofErr w:type="spellEnd"/>
            <w:r>
              <w:t>, Sonya Dillon and Patricia Doyle</w:t>
            </w:r>
          </w:p>
          <w:p w14:paraId="5772494D" w14:textId="77777777" w:rsidR="001D4493" w:rsidRDefault="001D4493" w:rsidP="001D4493">
            <w:pPr>
              <w:spacing w:before="0"/>
              <w:jc w:val="left"/>
            </w:pPr>
          </w:p>
          <w:p w14:paraId="5672F027" w14:textId="77777777" w:rsidR="001D4493" w:rsidRDefault="001D4493" w:rsidP="001D4493">
            <w:pPr>
              <w:spacing w:before="0"/>
              <w:jc w:val="left"/>
            </w:pPr>
          </w:p>
        </w:tc>
      </w:tr>
      <w:tr w:rsidR="001D4493" w14:paraId="349EA76D" w14:textId="77777777" w:rsidTr="001D4493">
        <w:tc>
          <w:tcPr>
            <w:tcW w:w="4621" w:type="dxa"/>
          </w:tcPr>
          <w:p w14:paraId="0613717A" w14:textId="77777777" w:rsidR="001D4493" w:rsidRDefault="001D4493" w:rsidP="001D4493">
            <w:pPr>
              <w:outlineLvl w:val="0"/>
            </w:pPr>
            <w:bookmarkStart w:id="146" w:name="_Toc436129618"/>
            <w:bookmarkStart w:id="147" w:name="_Toc436129700"/>
            <w:bookmarkStart w:id="148" w:name="_Toc436231069"/>
            <w:bookmarkStart w:id="149" w:name="_Toc436241869"/>
            <w:bookmarkStart w:id="150" w:name="_Toc437246711"/>
            <w:bookmarkStart w:id="151" w:name="_Toc437259258"/>
            <w:bookmarkStart w:id="152" w:name="_Toc437259366"/>
            <w:bookmarkStart w:id="153" w:name="_Toc437268293"/>
            <w:bookmarkStart w:id="154" w:name="_Toc437268368"/>
            <w:bookmarkStart w:id="155" w:name="_Toc437269184"/>
            <w:bookmarkStart w:id="156" w:name="_Toc437362576"/>
            <w:bookmarkStart w:id="157" w:name="_Toc437362657"/>
            <w:bookmarkStart w:id="158" w:name="_Toc437363392"/>
            <w:bookmarkStart w:id="159" w:name="_Toc437530909"/>
            <w:bookmarkStart w:id="160" w:name="_Toc439938446"/>
            <w:bookmarkStart w:id="161" w:name="_Toc439938495"/>
            <w:bookmarkStart w:id="162" w:name="_Toc439938576"/>
            <w:bookmarkStart w:id="163" w:name="_Toc439947823"/>
            <w:bookmarkStart w:id="164" w:name="_Toc440869448"/>
            <w:bookmarkStart w:id="165" w:name="_Toc440870546"/>
            <w:bookmarkStart w:id="166" w:name="_Toc475357139"/>
            <w:bookmarkStart w:id="167" w:name="_Toc475357214"/>
            <w:bookmarkStart w:id="168" w:name="_Toc475380377"/>
            <w:bookmarkStart w:id="169" w:name="_Toc475381854"/>
            <w:bookmarkStart w:id="170" w:name="_Toc475442647"/>
            <w:bookmarkStart w:id="171" w:name="_Toc475443430"/>
            <w:r>
              <w:rPr>
                <w:rFonts w:ascii="Cambria" w:hAnsi="Cambria"/>
                <w:noProof/>
              </w:rPr>
              <w:drawing>
                <wp:anchor distT="0" distB="0" distL="114300" distR="114300" simplePos="0" relativeHeight="251761664" behindDoc="0" locked="0" layoutInCell="1" allowOverlap="1" wp14:anchorId="1DB4B260" wp14:editId="264F8A36">
                  <wp:simplePos x="0" y="0"/>
                  <wp:positionH relativeFrom="margin">
                    <wp:posOffset>262255</wp:posOffset>
                  </wp:positionH>
                  <wp:positionV relativeFrom="margin">
                    <wp:posOffset>367665</wp:posOffset>
                  </wp:positionV>
                  <wp:extent cx="1430655" cy="299720"/>
                  <wp:effectExtent l="0" t="0" r="0" b="508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ansaturninologo-BIG.png"/>
                          <pic:cNvPicPr/>
                        </pic:nvPicPr>
                        <pic:blipFill>
                          <a:blip r:embed="rId51">
                            <a:extLst>
                              <a:ext uri="{28A0092B-C50C-407E-A947-70E740481C1C}">
                                <a14:useLocalDpi xmlns:a14="http://schemas.microsoft.com/office/drawing/2010/main" val="0"/>
                              </a:ext>
                            </a:extLst>
                          </a:blip>
                          <a:stretch>
                            <a:fillRect/>
                          </a:stretch>
                        </pic:blipFill>
                        <pic:spPr>
                          <a:xfrm>
                            <a:off x="0" y="0"/>
                            <a:ext cx="1430655" cy="299720"/>
                          </a:xfrm>
                          <a:prstGeom prst="rect">
                            <a:avLst/>
                          </a:prstGeom>
                        </pic:spPr>
                      </pic:pic>
                    </a:graphicData>
                  </a:graphic>
                  <wp14:sizeRelH relativeFrom="margin">
                    <wp14:pctWidth>0</wp14:pctWidth>
                  </wp14:sizeRelH>
                  <wp14:sizeRelV relativeFrom="margin">
                    <wp14:pctHeight>0</wp14:pctHeight>
                  </wp14:sizeRelV>
                </wp:anchor>
              </w:drawing>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tc>
        <w:tc>
          <w:tcPr>
            <w:tcW w:w="4621" w:type="dxa"/>
          </w:tcPr>
          <w:p w14:paraId="32F4FB89" w14:textId="77777777" w:rsidR="001D4493" w:rsidRDefault="001D4493" w:rsidP="001D4493">
            <w:pPr>
              <w:spacing w:before="0"/>
              <w:jc w:val="left"/>
              <w:rPr>
                <w:rFonts w:eastAsia="Times New Roman" w:cs="Segoe UI"/>
              </w:rPr>
            </w:pPr>
          </w:p>
          <w:p w14:paraId="7B6282AB" w14:textId="77777777" w:rsidR="001D4493" w:rsidRPr="00865F84" w:rsidRDefault="001D4493" w:rsidP="001D4493">
            <w:pPr>
              <w:spacing w:before="120" w:after="120"/>
              <w:jc w:val="left"/>
              <w:rPr>
                <w:rFonts w:eastAsia="Times New Roman" w:cs="Segoe UI"/>
              </w:rPr>
            </w:pPr>
            <w:r w:rsidRPr="00865F84">
              <w:rPr>
                <w:rFonts w:eastAsia="Times New Roman" w:cs="Segoe UI"/>
              </w:rPr>
              <w:t xml:space="preserve">Social Cooperative ‘San </w:t>
            </w:r>
            <w:proofErr w:type="spellStart"/>
            <w:r w:rsidRPr="00865F84">
              <w:rPr>
                <w:rFonts w:eastAsia="Times New Roman" w:cs="Segoe UI"/>
              </w:rPr>
              <w:t>Saturnino</w:t>
            </w:r>
            <w:proofErr w:type="spellEnd"/>
            <w:r w:rsidRPr="00865F84">
              <w:rPr>
                <w:rFonts w:eastAsia="Times New Roman" w:cs="Segoe UI"/>
              </w:rPr>
              <w:t xml:space="preserve"> </w:t>
            </w:r>
            <w:proofErr w:type="spellStart"/>
            <w:r w:rsidRPr="00865F84">
              <w:rPr>
                <w:rFonts w:eastAsia="Times New Roman" w:cs="Segoe UI"/>
              </w:rPr>
              <w:t>Onlus</w:t>
            </w:r>
            <w:proofErr w:type="spellEnd"/>
            <w:r w:rsidRPr="00865F84">
              <w:rPr>
                <w:rFonts w:eastAsia="Times New Roman" w:cs="Segoe UI"/>
              </w:rPr>
              <w:t>’</w:t>
            </w:r>
            <w:r>
              <w:rPr>
                <w:rFonts w:eastAsia="Times New Roman" w:cs="Segoe UI"/>
              </w:rPr>
              <w:t xml:space="preserve"> (Italy)</w:t>
            </w:r>
          </w:p>
          <w:p w14:paraId="0D3BDA67" w14:textId="34AFE057" w:rsidR="001D4493" w:rsidRPr="00865F84" w:rsidRDefault="001D4493" w:rsidP="001D4493">
            <w:pPr>
              <w:spacing w:before="0"/>
              <w:jc w:val="left"/>
              <w:rPr>
                <w:rFonts w:eastAsia="Times New Roman" w:cs="Segoe UI"/>
              </w:rPr>
            </w:pPr>
            <w:r>
              <w:rPr>
                <w:rFonts w:eastAsia="Times New Roman" w:cs="Segoe UI"/>
              </w:rPr>
              <w:t xml:space="preserve">Gabriella </w:t>
            </w:r>
            <w:proofErr w:type="spellStart"/>
            <w:r>
              <w:rPr>
                <w:rFonts w:eastAsia="Times New Roman" w:cs="Segoe UI"/>
              </w:rPr>
              <w:t>Fabrizi</w:t>
            </w:r>
            <w:proofErr w:type="spellEnd"/>
            <w:r>
              <w:rPr>
                <w:rFonts w:eastAsia="Times New Roman" w:cs="Segoe UI"/>
              </w:rPr>
              <w:t>,</w:t>
            </w:r>
            <w:r w:rsidRPr="00865F84">
              <w:rPr>
                <w:rFonts w:eastAsia="Times New Roman" w:cs="Segoe UI"/>
              </w:rPr>
              <w:t xml:space="preserve"> </w:t>
            </w:r>
            <w:proofErr w:type="spellStart"/>
            <w:r w:rsidR="004E7AAA">
              <w:rPr>
                <w:rFonts w:eastAsia="Times New Roman" w:cs="Segoe UI"/>
              </w:rPr>
              <w:t>Marilena</w:t>
            </w:r>
            <w:proofErr w:type="spellEnd"/>
            <w:r w:rsidR="004E7AAA">
              <w:rPr>
                <w:rFonts w:eastAsia="Times New Roman" w:cs="Segoe UI"/>
              </w:rPr>
              <w:t xml:space="preserve"> </w:t>
            </w:r>
            <w:proofErr w:type="spellStart"/>
            <w:r w:rsidR="004E7AAA">
              <w:rPr>
                <w:rFonts w:eastAsia="Times New Roman" w:cs="Segoe UI"/>
              </w:rPr>
              <w:t>Nocente</w:t>
            </w:r>
            <w:proofErr w:type="spellEnd"/>
            <w:r w:rsidR="004E7AAA">
              <w:rPr>
                <w:rFonts w:eastAsia="Times New Roman" w:cs="Segoe UI"/>
              </w:rPr>
              <w:t xml:space="preserve"> and </w:t>
            </w:r>
            <w:r w:rsidR="00235B11" w:rsidRPr="00865F84">
              <w:rPr>
                <w:rFonts w:eastAsia="Times New Roman" w:cs="Segoe UI"/>
              </w:rPr>
              <w:t>Fe</w:t>
            </w:r>
            <w:r w:rsidR="004E7AAA">
              <w:rPr>
                <w:rFonts w:eastAsia="Times New Roman" w:cs="Segoe UI"/>
              </w:rPr>
              <w:t xml:space="preserve">derica </w:t>
            </w:r>
            <w:proofErr w:type="spellStart"/>
            <w:r w:rsidR="004E7AAA">
              <w:rPr>
                <w:rFonts w:eastAsia="Times New Roman" w:cs="Segoe UI"/>
              </w:rPr>
              <w:t>Catalfio</w:t>
            </w:r>
            <w:proofErr w:type="spellEnd"/>
          </w:p>
          <w:p w14:paraId="5B35A8EE" w14:textId="77777777" w:rsidR="001D4493" w:rsidRDefault="001D4493" w:rsidP="001D4493">
            <w:pPr>
              <w:spacing w:before="0"/>
              <w:jc w:val="left"/>
            </w:pPr>
          </w:p>
        </w:tc>
      </w:tr>
    </w:tbl>
    <w:p w14:paraId="7A00C12B" w14:textId="77777777" w:rsidR="001D4493" w:rsidRDefault="001D4493" w:rsidP="001D4493">
      <w:pPr>
        <w:spacing w:before="0" w:line="276" w:lineRule="auto"/>
        <w:jc w:val="left"/>
        <w:rPr>
          <w:rFonts w:ascii="Calibri" w:eastAsiaTheme="majorEastAsia" w:hAnsi="Calibri" w:cstheme="majorBidi"/>
          <w:b/>
          <w:bCs/>
        </w:rPr>
      </w:pPr>
    </w:p>
    <w:sectPr w:rsidR="001D4493" w:rsidSect="00160EA9">
      <w:headerReference w:type="default" r:id="rId52"/>
      <w:footerReference w:type="default" r:id="rId53"/>
      <w:pgSz w:w="11906" w:h="16838"/>
      <w:pgMar w:top="567" w:right="1418" w:bottom="567" w:left="1418" w:header="425" w:footer="1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64114" w14:textId="77777777" w:rsidR="0004480D" w:rsidRDefault="0004480D" w:rsidP="00C43B1E">
      <w:pPr>
        <w:spacing w:after="0"/>
      </w:pPr>
      <w:r>
        <w:separator/>
      </w:r>
    </w:p>
  </w:endnote>
  <w:endnote w:type="continuationSeparator" w:id="0">
    <w:p w14:paraId="03E5D128" w14:textId="77777777" w:rsidR="0004480D" w:rsidRDefault="0004480D" w:rsidP="00C43B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B7483" w14:textId="77777777" w:rsidR="00A32E9D" w:rsidRDefault="00A32E9D">
    <w:pPr>
      <w:pStyle w:val="Footer"/>
    </w:pPr>
  </w:p>
  <w:p w14:paraId="652BD43B" w14:textId="77777777" w:rsidR="00A32E9D" w:rsidRDefault="00A32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445E6" w14:textId="589FD845" w:rsidR="00A32E9D" w:rsidRDefault="00A32E9D">
    <w:pPr>
      <w:pStyle w:val="Footer"/>
      <w:jc w:val="right"/>
    </w:pPr>
  </w:p>
  <w:p w14:paraId="1A3CEF1D" w14:textId="4B3BAE7A" w:rsidR="00A32E9D" w:rsidRPr="00B03BB8" w:rsidRDefault="00A32E9D" w:rsidP="00B36D62">
    <w:pPr>
      <w:pStyle w:val="Footer"/>
      <w:jc w:val="left"/>
      <w:rPr>
        <w:sz w:val="22"/>
      </w:rPr>
    </w:pPr>
    <w:r>
      <w:rPr>
        <w:noProof/>
      </w:rPr>
      <w:drawing>
        <wp:anchor distT="0" distB="0" distL="114300" distR="114300" simplePos="0" relativeHeight="251657216" behindDoc="0" locked="0" layoutInCell="1" allowOverlap="1" wp14:anchorId="0182EFF9" wp14:editId="50747044">
          <wp:simplePos x="0" y="0"/>
          <wp:positionH relativeFrom="margin">
            <wp:posOffset>-363855</wp:posOffset>
          </wp:positionH>
          <wp:positionV relativeFrom="margin">
            <wp:posOffset>8661400</wp:posOffset>
          </wp:positionV>
          <wp:extent cx="980440" cy="635000"/>
          <wp:effectExtent l="0" t="0" r="0" b="0"/>
          <wp:wrapSquare wrapText="bothSides"/>
          <wp:docPr id="13" name="Picture 13" descr="C:\Users\Eleni\AppData\Local\Microsoft\Windows\INetCache\Content.Word\STAF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eni\AppData\Local\Microsoft\Windows\INetCache\Content.Word\STAFFS.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980440" cy="635000"/>
                  </a:xfrm>
                  <a:prstGeom prst="rect">
                    <a:avLst/>
                  </a:prstGeom>
                  <a:noFill/>
                  <a:ln>
                    <a:noFill/>
                  </a:ln>
                </pic:spPr>
              </pic:pic>
            </a:graphicData>
          </a:graphic>
        </wp:anchor>
      </w:drawing>
    </w:r>
    <w:r>
      <w:rPr>
        <w:rFonts w:ascii="Cambria" w:hAnsi="Cambria"/>
        <w:noProof/>
      </w:rPr>
      <w:drawing>
        <wp:anchor distT="0" distB="0" distL="114300" distR="114300" simplePos="0" relativeHeight="251695104" behindDoc="0" locked="0" layoutInCell="1" allowOverlap="1" wp14:anchorId="07D9C4D8" wp14:editId="1AF97AFF">
          <wp:simplePos x="0" y="0"/>
          <wp:positionH relativeFrom="margin">
            <wp:posOffset>3312160</wp:posOffset>
          </wp:positionH>
          <wp:positionV relativeFrom="margin">
            <wp:posOffset>8661400</wp:posOffset>
          </wp:positionV>
          <wp:extent cx="1552575" cy="6381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olise_logo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anchor>
      </w:drawing>
    </w:r>
    <w:r>
      <w:rPr>
        <w:noProof/>
      </w:rPr>
      <w:drawing>
        <wp:anchor distT="0" distB="0" distL="114300" distR="114300" simplePos="0" relativeHeight="251659264" behindDoc="0" locked="0" layoutInCell="1" allowOverlap="1" wp14:anchorId="28B3269B" wp14:editId="6D24A2C0">
          <wp:simplePos x="0" y="0"/>
          <wp:positionH relativeFrom="margin">
            <wp:posOffset>2398047</wp:posOffset>
          </wp:positionH>
          <wp:positionV relativeFrom="margin">
            <wp:posOffset>8569325</wp:posOffset>
          </wp:positionV>
          <wp:extent cx="709930" cy="797247"/>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_Dimitrie_Progra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09930" cy="797247"/>
                  </a:xfrm>
                  <a:prstGeom prst="rect">
                    <a:avLst/>
                  </a:prstGeom>
                </pic:spPr>
              </pic:pic>
            </a:graphicData>
          </a:graphic>
        </wp:anchor>
      </w:drawing>
    </w:r>
  </w:p>
  <w:p w14:paraId="2EADE47B" w14:textId="39F809F3" w:rsidR="00A32E9D" w:rsidRPr="00B03BB8" w:rsidRDefault="00A32E9D">
    <w:pPr>
      <w:pStyle w:val="Footer"/>
      <w:rPr>
        <w:sz w:val="22"/>
      </w:rPr>
    </w:pPr>
    <w:r>
      <w:rPr>
        <w:rFonts w:ascii="Cambria" w:hAnsi="Cambria"/>
        <w:noProof/>
      </w:rPr>
      <w:drawing>
        <wp:anchor distT="0" distB="0" distL="114300" distR="114300" simplePos="0" relativeHeight="251726848" behindDoc="0" locked="0" layoutInCell="1" allowOverlap="1" wp14:anchorId="002E8BFA" wp14:editId="6A7693A9">
          <wp:simplePos x="0" y="0"/>
          <wp:positionH relativeFrom="margin">
            <wp:posOffset>4969510</wp:posOffset>
          </wp:positionH>
          <wp:positionV relativeFrom="margin">
            <wp:posOffset>9022715</wp:posOffset>
          </wp:positionV>
          <wp:extent cx="1343025" cy="281940"/>
          <wp:effectExtent l="0" t="0" r="9525" b="381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ansaturninologo-BIG.png"/>
                  <pic:cNvPicPr/>
                </pic:nvPicPr>
                <pic:blipFill>
                  <a:blip r:embed="rId5">
                    <a:extLst>
                      <a:ext uri="{28A0092B-C50C-407E-A947-70E740481C1C}">
                        <a14:useLocalDpi xmlns:a14="http://schemas.microsoft.com/office/drawing/2010/main" val="0"/>
                      </a:ext>
                    </a:extLst>
                  </a:blip>
                  <a:stretch>
                    <a:fillRect/>
                  </a:stretch>
                </pic:blipFill>
                <pic:spPr>
                  <a:xfrm>
                    <a:off x="0" y="0"/>
                    <a:ext cx="1343025" cy="281940"/>
                  </a:xfrm>
                  <a:prstGeom prst="rect">
                    <a:avLst/>
                  </a:prstGeom>
                </pic:spPr>
              </pic:pic>
            </a:graphicData>
          </a:graphic>
        </wp:anchor>
      </w:drawing>
    </w:r>
    <w:r w:rsidRPr="0003311E">
      <w:rPr>
        <w:rFonts w:ascii="Cambria" w:hAnsi="Cambria"/>
        <w:noProof/>
      </w:rPr>
      <mc:AlternateContent>
        <mc:Choice Requires="wps">
          <w:drawing>
            <wp:anchor distT="45720" distB="45720" distL="114300" distR="114300" simplePos="0" relativeHeight="251753472" behindDoc="0" locked="0" layoutInCell="1" allowOverlap="1" wp14:anchorId="7CA14DF1" wp14:editId="54EAAF9A">
              <wp:simplePos x="0" y="0"/>
              <wp:positionH relativeFrom="margin">
                <wp:posOffset>-836295</wp:posOffset>
              </wp:positionH>
              <wp:positionV relativeFrom="paragraph">
                <wp:posOffset>639445</wp:posOffset>
              </wp:positionV>
              <wp:extent cx="7426325" cy="357505"/>
              <wp:effectExtent l="0" t="0" r="0" b="4445"/>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6325" cy="357505"/>
                      </a:xfrm>
                      <a:prstGeom prst="rect">
                        <a:avLst/>
                      </a:prstGeom>
                      <a:noFill/>
                      <a:ln w="9525">
                        <a:noFill/>
                        <a:miter lim="800000"/>
                        <a:headEnd/>
                        <a:tailEnd/>
                      </a:ln>
                    </wps:spPr>
                    <wps:txbx>
                      <w:txbxContent>
                        <w:p w14:paraId="38D9D2DF" w14:textId="77777777" w:rsidR="00A32E9D" w:rsidRDefault="00A32E9D" w:rsidP="00160EA9">
                          <w:pPr>
                            <w:autoSpaceDE w:val="0"/>
                            <w:autoSpaceDN w:val="0"/>
                            <w:adjustRightInd w:val="0"/>
                            <w:spacing w:before="0" w:after="0"/>
                            <w:jc w:val="center"/>
                            <w:rPr>
                              <w:rFonts w:asciiTheme="majorHAnsi" w:hAnsiTheme="majorHAnsi" w:cs="TimesNewRoman"/>
                              <w:sz w:val="16"/>
                              <w:szCs w:val="16"/>
                            </w:rPr>
                          </w:pPr>
                          <w:r>
                            <w:rPr>
                              <w:rFonts w:asciiTheme="majorHAnsi" w:hAnsiTheme="majorHAnsi" w:cs="TimesNewRoman"/>
                              <w:sz w:val="16"/>
                              <w:szCs w:val="16"/>
                            </w:rPr>
                            <w:t>RECOVEU: A participative approach to curriculum development for adults in addiction recovery across the European Union</w:t>
                          </w:r>
                        </w:p>
                        <w:p w14:paraId="177B741B" w14:textId="77777777" w:rsidR="00A32E9D" w:rsidRPr="001E4D9E" w:rsidRDefault="00A32E9D" w:rsidP="00160EA9">
                          <w:pPr>
                            <w:autoSpaceDE w:val="0"/>
                            <w:autoSpaceDN w:val="0"/>
                            <w:adjustRightInd w:val="0"/>
                            <w:spacing w:before="0" w:after="0"/>
                            <w:jc w:val="center"/>
                            <w:rPr>
                              <w:rFonts w:asciiTheme="majorHAnsi" w:hAnsiTheme="majorHAnsi" w:cs="TimesNewRoman"/>
                              <w:sz w:val="16"/>
                              <w:szCs w:val="16"/>
                            </w:rPr>
                          </w:pPr>
                          <w:r w:rsidRPr="001E4D9E">
                            <w:rPr>
                              <w:rFonts w:asciiTheme="majorHAnsi" w:hAnsiTheme="majorHAnsi"/>
                              <w:sz w:val="16"/>
                              <w:szCs w:val="16"/>
                            </w:rPr>
                            <w:t xml:space="preserve"> [Project Number: 538955-LLP-1-2013-1-UK-GRUNDTVIG-GMP]</w:t>
                          </w:r>
                        </w:p>
                        <w:p w14:paraId="7621E109" w14:textId="77777777" w:rsidR="00A32E9D" w:rsidRDefault="00A32E9D" w:rsidP="00160E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65.85pt;margin-top:50.35pt;width:584.75pt;height:28.15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fHjCwIAAPQDAAAOAAAAZHJzL2Uyb0RvYy54bWysU21v2yAQ/j5p/wHxfbHjxklrxam6dp0m&#10;dS9Sux+AMY7RgGNAYme/vgdO06j7No0PiOOO5+557lhfj1qRvXBegqnpfJZTIgyHVpptTX8+3X+4&#10;pMQHZlqmwIiaHoSn15v379aDrUQBPahWOIIgxleDrWkfgq2yzPNeaOZnYIVBZwdOs4Cm22atYwOi&#10;a5UVeb7MBnCtdcCF93h7NznpJuF3neDhe9d5EYiqKdYW0u7S3sQ926xZtXXM9pIfy2D/UIVm0mDS&#10;E9QdC4zsnPwLSkvuwEMXZhx0Bl0nuUgckM08f8PmsWdWJC4ojrcnmfz/g+Xf9j8ckW1Ni/mSEsM0&#10;NulJjIF8hJEUUZ/B+grDHi0GhhGvsc+Jq7cPwH95YuC2Z2YrbpyDoResxfrm8WV29nTC8RGkGb5C&#10;i2nYLkACGjuno3goB0F07NPh1JtYCsfL1aJYXhQlJRx9F+WqzMuUglUvr63z4bMATeKhpg57n9DZ&#10;/sGHWA2rXkJiMgP3UqnUf2XIUNOrEuHfeLQMOJ5K6ppe5nFNAxNJfjJtehyYVNMZEyhzZB2JTpTD&#10;2IwYGKVooD0gfwfTGOK3wUMP7g8lA45gTf3vHXOCEvXFoIZX88UizmwyFuWqQMOde5pzDzMcoWoa&#10;KJmOtyHN+cToBrXuZJLhtZJjrThaSZ3jN4ize26nqNfPunkGAAD//wMAUEsDBBQABgAIAAAAIQC+&#10;aMv93wAAAA0BAAAPAAAAZHJzL2Rvd25yZXYueG1sTI/BTsMwEETvSPyDtUjcWjstJTSNUyEQV1AL&#10;rcTNjbdJ1HgdxW4T/p7tCW6zmtHsm3w9ulZcsA+NJw3JVIFAKr1tqNLw9fk2eQIRoiFrWk+o4QcD&#10;rIvbm9xk1g+0wcs2VoJLKGRGQx1jl0kZyhqdCVPfIbF39L0zkc++krY3A5e7Vs6UepTONMQfatPh&#10;S43laXt2Gnbvx+/9g/qoXt2iG/yoJLml1Pr+bnxegYg4xr8wXPEZHQpmOvgz2SBaDZNknqScZUcp&#10;FteImqc858BqkSqQRS7/ryh+AQAA//8DAFBLAQItABQABgAIAAAAIQC2gziS/gAAAOEBAAATAAAA&#10;AAAAAAAAAAAAAAAAAABbQ29udGVudF9UeXBlc10ueG1sUEsBAi0AFAAGAAgAAAAhADj9If/WAAAA&#10;lAEAAAsAAAAAAAAAAAAAAAAALwEAAF9yZWxzLy5yZWxzUEsBAi0AFAAGAAgAAAAhALix8eMLAgAA&#10;9AMAAA4AAAAAAAAAAAAAAAAALgIAAGRycy9lMm9Eb2MueG1sUEsBAi0AFAAGAAgAAAAhAL5oy/3f&#10;AAAADQEAAA8AAAAAAAAAAAAAAAAAZQQAAGRycy9kb3ducmV2LnhtbFBLBQYAAAAABAAEAPMAAABx&#10;BQAAAAA=&#10;" filled="f" stroked="f">
              <v:textbox>
                <w:txbxContent>
                  <w:p w14:paraId="38D9D2DF" w14:textId="77777777" w:rsidR="00A32E9D" w:rsidRDefault="00A32E9D" w:rsidP="00160EA9">
                    <w:pPr>
                      <w:autoSpaceDE w:val="0"/>
                      <w:autoSpaceDN w:val="0"/>
                      <w:adjustRightInd w:val="0"/>
                      <w:spacing w:before="0" w:after="0"/>
                      <w:jc w:val="center"/>
                      <w:rPr>
                        <w:rFonts w:asciiTheme="majorHAnsi" w:hAnsiTheme="majorHAnsi" w:cs="TimesNewRoman"/>
                        <w:sz w:val="16"/>
                        <w:szCs w:val="16"/>
                      </w:rPr>
                    </w:pPr>
                    <w:r>
                      <w:rPr>
                        <w:rFonts w:asciiTheme="majorHAnsi" w:hAnsiTheme="majorHAnsi" w:cs="TimesNewRoman"/>
                        <w:sz w:val="16"/>
                        <w:szCs w:val="16"/>
                      </w:rPr>
                      <w:t>RECOVEU: A participative approach to curriculum development for adults in addiction recovery across the European Union</w:t>
                    </w:r>
                  </w:p>
                  <w:p w14:paraId="177B741B" w14:textId="77777777" w:rsidR="00A32E9D" w:rsidRPr="001E4D9E" w:rsidRDefault="00A32E9D" w:rsidP="00160EA9">
                    <w:pPr>
                      <w:autoSpaceDE w:val="0"/>
                      <w:autoSpaceDN w:val="0"/>
                      <w:adjustRightInd w:val="0"/>
                      <w:spacing w:before="0" w:after="0"/>
                      <w:jc w:val="center"/>
                      <w:rPr>
                        <w:rFonts w:asciiTheme="majorHAnsi" w:hAnsiTheme="majorHAnsi" w:cs="TimesNewRoman"/>
                        <w:sz w:val="16"/>
                        <w:szCs w:val="16"/>
                      </w:rPr>
                    </w:pPr>
                    <w:r w:rsidRPr="001E4D9E">
                      <w:rPr>
                        <w:rFonts w:asciiTheme="majorHAnsi" w:hAnsiTheme="majorHAnsi"/>
                        <w:sz w:val="16"/>
                        <w:szCs w:val="16"/>
                      </w:rPr>
                      <w:t xml:space="preserve"> [Project Number: 538955-LLP-1-2013-1-UK-GRUNDTVIG-GMP]</w:t>
                    </w:r>
                  </w:p>
                  <w:p w14:paraId="7621E109" w14:textId="77777777" w:rsidR="00A32E9D" w:rsidRDefault="00A32E9D" w:rsidP="00160EA9"/>
                </w:txbxContent>
              </v:textbox>
              <w10:wrap type="square" anchorx="margin"/>
            </v:shape>
          </w:pict>
        </mc:Fallback>
      </mc:AlternateContent>
    </w:r>
    <w:r>
      <w:rPr>
        <w:rFonts w:ascii="Cambria" w:hAnsi="Cambria"/>
        <w:noProof/>
      </w:rPr>
      <w:drawing>
        <wp:anchor distT="0" distB="0" distL="114300" distR="114300" simplePos="0" relativeHeight="251658240" behindDoc="0" locked="0" layoutInCell="1" allowOverlap="1" wp14:anchorId="10A85AE2" wp14:editId="3946C168">
          <wp:simplePos x="0" y="0"/>
          <wp:positionH relativeFrom="margin">
            <wp:posOffset>911225</wp:posOffset>
          </wp:positionH>
          <wp:positionV relativeFrom="margin">
            <wp:posOffset>8749030</wp:posOffset>
          </wp:positionV>
          <wp:extent cx="1295400" cy="619125"/>
          <wp:effectExtent l="0" t="0" r="0" b="0"/>
          <wp:wrapSquare wrapText="bothSides"/>
          <wp:docPr id="18" name="Picture 18" descr="C:\Users\Eleni\AppData\Local\Microsoft\Windows\INetCache\Content.Word\cardet_logo_new_h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i\AppData\Local\Microsoft\Windows\INetCache\Content.Word\cardet_logo_new_hv.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619125"/>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336A2" w14:textId="253F76D2" w:rsidR="00A32E9D" w:rsidRDefault="00A32E9D">
    <w:pPr>
      <w:pStyle w:val="Footer"/>
    </w:pPr>
    <w:r>
      <w:rPr>
        <w:noProof/>
      </w:rPr>
      <w:drawing>
        <wp:anchor distT="0" distB="0" distL="114300" distR="114300" simplePos="0" relativeHeight="251795456" behindDoc="0" locked="0" layoutInCell="1" allowOverlap="1" wp14:anchorId="17CBCEF9" wp14:editId="30B69A42">
          <wp:simplePos x="0" y="0"/>
          <wp:positionH relativeFrom="margin">
            <wp:posOffset>-394970</wp:posOffset>
          </wp:positionH>
          <wp:positionV relativeFrom="margin">
            <wp:posOffset>8696960</wp:posOffset>
          </wp:positionV>
          <wp:extent cx="980440" cy="635000"/>
          <wp:effectExtent l="0" t="0" r="0" b="0"/>
          <wp:wrapSquare wrapText="bothSides"/>
          <wp:docPr id="308" name="Picture 308" descr="C:\Users\Eleni\AppData\Local\Microsoft\Windows\INetCache\Content.Word\STAF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eni\AppData\Local\Microsoft\Windows\INetCache\Content.Word\STAFFS.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980440" cy="635000"/>
                  </a:xfrm>
                  <a:prstGeom prst="rect">
                    <a:avLst/>
                  </a:prstGeom>
                  <a:noFill/>
                  <a:ln>
                    <a:noFill/>
                  </a:ln>
                </pic:spPr>
              </pic:pic>
            </a:graphicData>
          </a:graphic>
        </wp:anchor>
      </w:drawing>
    </w:r>
    <w:r>
      <w:rPr>
        <w:rFonts w:ascii="Cambria" w:hAnsi="Cambria"/>
        <w:noProof/>
      </w:rPr>
      <w:drawing>
        <wp:anchor distT="0" distB="0" distL="114300" distR="114300" simplePos="0" relativeHeight="251793408" behindDoc="0" locked="0" layoutInCell="1" allowOverlap="1" wp14:anchorId="06306077" wp14:editId="0EBE2C4F">
          <wp:simplePos x="0" y="0"/>
          <wp:positionH relativeFrom="margin">
            <wp:posOffset>911860</wp:posOffset>
          </wp:positionH>
          <wp:positionV relativeFrom="margin">
            <wp:posOffset>8790940</wp:posOffset>
          </wp:positionV>
          <wp:extent cx="1295400" cy="619125"/>
          <wp:effectExtent l="0" t="0" r="0" b="0"/>
          <wp:wrapSquare wrapText="bothSides"/>
          <wp:docPr id="355" name="Picture 355" descr="C:\Users\Eleni\AppData\Local\Microsoft\Windows\INetCache\Content.Word\cardet_logo_new_h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i\AppData\Local\Microsoft\Windows\INetCache\Content.Word\cardet_logo_new_hv.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5400" cy="619125"/>
                  </a:xfrm>
                  <a:prstGeom prst="rect">
                    <a:avLst/>
                  </a:prstGeom>
                  <a:noFill/>
                  <a:ln>
                    <a:noFill/>
                  </a:ln>
                </pic:spPr>
              </pic:pic>
            </a:graphicData>
          </a:graphic>
        </wp:anchor>
      </w:drawing>
    </w:r>
    <w:r>
      <w:rPr>
        <w:rFonts w:ascii="Cambria" w:hAnsi="Cambria"/>
        <w:noProof/>
      </w:rPr>
      <w:drawing>
        <wp:anchor distT="0" distB="0" distL="114300" distR="114300" simplePos="0" relativeHeight="251791360" behindDoc="0" locked="0" layoutInCell="1" allowOverlap="1" wp14:anchorId="3379ED39" wp14:editId="17DB5237">
          <wp:simplePos x="0" y="0"/>
          <wp:positionH relativeFrom="margin">
            <wp:posOffset>4986655</wp:posOffset>
          </wp:positionH>
          <wp:positionV relativeFrom="margin">
            <wp:posOffset>9043035</wp:posOffset>
          </wp:positionV>
          <wp:extent cx="1343025" cy="281940"/>
          <wp:effectExtent l="0" t="0" r="9525" b="3810"/>
          <wp:wrapSquare wrapText="bothSides"/>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ansaturninologo-BIG.png"/>
                  <pic:cNvPicPr/>
                </pic:nvPicPr>
                <pic:blipFill>
                  <a:blip r:embed="rId4">
                    <a:extLst>
                      <a:ext uri="{28A0092B-C50C-407E-A947-70E740481C1C}">
                        <a14:useLocalDpi xmlns:a14="http://schemas.microsoft.com/office/drawing/2010/main" val="0"/>
                      </a:ext>
                    </a:extLst>
                  </a:blip>
                  <a:stretch>
                    <a:fillRect/>
                  </a:stretch>
                </pic:blipFill>
                <pic:spPr>
                  <a:xfrm>
                    <a:off x="0" y="0"/>
                    <a:ext cx="1343025" cy="281940"/>
                  </a:xfrm>
                  <a:prstGeom prst="rect">
                    <a:avLst/>
                  </a:prstGeom>
                </pic:spPr>
              </pic:pic>
            </a:graphicData>
          </a:graphic>
        </wp:anchor>
      </w:drawing>
    </w:r>
    <w:r>
      <w:rPr>
        <w:rFonts w:ascii="Cambria" w:hAnsi="Cambria"/>
        <w:noProof/>
      </w:rPr>
      <w:drawing>
        <wp:anchor distT="0" distB="0" distL="114300" distR="114300" simplePos="0" relativeHeight="251789312" behindDoc="0" locked="0" layoutInCell="1" allowOverlap="1" wp14:anchorId="1039CA9F" wp14:editId="74347DD1">
          <wp:simplePos x="0" y="0"/>
          <wp:positionH relativeFrom="margin">
            <wp:posOffset>3336925</wp:posOffset>
          </wp:positionH>
          <wp:positionV relativeFrom="margin">
            <wp:posOffset>8686165</wp:posOffset>
          </wp:positionV>
          <wp:extent cx="1552575" cy="638175"/>
          <wp:effectExtent l="0" t="0" r="0" b="9525"/>
          <wp:wrapSquare wrapText="bothSides"/>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olise_logo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anchor>
      </w:drawing>
    </w:r>
    <w:r>
      <w:rPr>
        <w:noProof/>
      </w:rPr>
      <w:drawing>
        <wp:anchor distT="0" distB="0" distL="114300" distR="114300" simplePos="0" relativeHeight="251787264" behindDoc="0" locked="0" layoutInCell="1" allowOverlap="1" wp14:anchorId="6CCF6960" wp14:editId="4958C2D3">
          <wp:simplePos x="0" y="0"/>
          <wp:positionH relativeFrom="margin">
            <wp:posOffset>2421890</wp:posOffset>
          </wp:positionH>
          <wp:positionV relativeFrom="margin">
            <wp:posOffset>8618220</wp:posOffset>
          </wp:positionV>
          <wp:extent cx="709930" cy="796925"/>
          <wp:effectExtent l="0" t="0" r="0" b="0"/>
          <wp:wrapSquare wrapText="bothSides"/>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_Dimitrie_Progra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9930" cy="796925"/>
                  </a:xfrm>
                  <a:prstGeom prst="rect">
                    <a:avLst/>
                  </a:prstGeom>
                </pic:spPr>
              </pic:pic>
            </a:graphicData>
          </a:graphic>
        </wp:anchor>
      </w:drawing>
    </w:r>
    <w:r w:rsidRPr="0003311E">
      <w:rPr>
        <w:rFonts w:ascii="Cambria" w:hAnsi="Cambria"/>
        <w:noProof/>
      </w:rPr>
      <mc:AlternateContent>
        <mc:Choice Requires="wps">
          <w:drawing>
            <wp:anchor distT="45720" distB="45720" distL="114300" distR="114300" simplePos="0" relativeHeight="251785216" behindDoc="0" locked="0" layoutInCell="1" allowOverlap="1" wp14:anchorId="0E7F1BA4" wp14:editId="35CE9B6B">
              <wp:simplePos x="0" y="0"/>
              <wp:positionH relativeFrom="margin">
                <wp:posOffset>-780415</wp:posOffset>
              </wp:positionH>
              <wp:positionV relativeFrom="paragraph">
                <wp:posOffset>635635</wp:posOffset>
              </wp:positionV>
              <wp:extent cx="7426325" cy="357505"/>
              <wp:effectExtent l="0" t="0" r="0" b="444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6325" cy="357505"/>
                      </a:xfrm>
                      <a:prstGeom prst="rect">
                        <a:avLst/>
                      </a:prstGeom>
                      <a:noFill/>
                      <a:ln w="9525">
                        <a:noFill/>
                        <a:miter lim="800000"/>
                        <a:headEnd/>
                        <a:tailEnd/>
                      </a:ln>
                    </wps:spPr>
                    <wps:txbx>
                      <w:txbxContent>
                        <w:p w14:paraId="1660AEEA" w14:textId="77777777" w:rsidR="00A32E9D" w:rsidRDefault="00A32E9D" w:rsidP="006C25D2">
                          <w:pPr>
                            <w:autoSpaceDE w:val="0"/>
                            <w:autoSpaceDN w:val="0"/>
                            <w:adjustRightInd w:val="0"/>
                            <w:spacing w:before="0" w:after="0"/>
                            <w:jc w:val="center"/>
                            <w:rPr>
                              <w:rFonts w:asciiTheme="majorHAnsi" w:hAnsiTheme="majorHAnsi" w:cs="TimesNewRoman"/>
                              <w:sz w:val="16"/>
                              <w:szCs w:val="16"/>
                            </w:rPr>
                          </w:pPr>
                          <w:r>
                            <w:rPr>
                              <w:rFonts w:asciiTheme="majorHAnsi" w:hAnsiTheme="majorHAnsi" w:cs="TimesNewRoman"/>
                              <w:sz w:val="16"/>
                              <w:szCs w:val="16"/>
                            </w:rPr>
                            <w:t>RECOVEU: A participative approach to curriculum development for adults in addiction recovery across the European Union</w:t>
                          </w:r>
                        </w:p>
                        <w:p w14:paraId="1622F7E7" w14:textId="77777777" w:rsidR="00A32E9D" w:rsidRPr="001E4D9E" w:rsidRDefault="00A32E9D" w:rsidP="006C25D2">
                          <w:pPr>
                            <w:autoSpaceDE w:val="0"/>
                            <w:autoSpaceDN w:val="0"/>
                            <w:adjustRightInd w:val="0"/>
                            <w:spacing w:before="0" w:after="0"/>
                            <w:jc w:val="center"/>
                            <w:rPr>
                              <w:rFonts w:asciiTheme="majorHAnsi" w:hAnsiTheme="majorHAnsi" w:cs="TimesNewRoman"/>
                              <w:sz w:val="16"/>
                              <w:szCs w:val="16"/>
                            </w:rPr>
                          </w:pPr>
                          <w:r w:rsidRPr="001E4D9E">
                            <w:rPr>
                              <w:rFonts w:asciiTheme="majorHAnsi" w:hAnsiTheme="majorHAnsi"/>
                              <w:sz w:val="16"/>
                              <w:szCs w:val="16"/>
                            </w:rPr>
                            <w:t xml:space="preserve"> [Project Number: 538955-LLP-1-2013-1-UK-GRUNDTVIG-GMP]</w:t>
                          </w:r>
                        </w:p>
                        <w:p w14:paraId="568D0D2E" w14:textId="77777777" w:rsidR="00A32E9D" w:rsidRDefault="00A32E9D" w:rsidP="006C25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left:0;text-align:left;margin-left:-61.45pt;margin-top:50.05pt;width:584.75pt;height:28.15pt;z-index:251785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GtDAIAAPoDAAAOAAAAZHJzL2Uyb0RvYy54bWysU11v2yAUfZ+0/4B4X+w4cdNacaquXadJ&#10;3YfU7gdgjGM04DIgsbNf3wtO06h7m8YDAi6ce865l/X1qBXZC+clmJrOZzklwnBopdnW9OfT/YdL&#10;SnxgpmUKjKjpQXh6vXn/bj3YShTQg2qFIwhifDXYmvYh2CrLPO+FZn4GVhgMduA0C7h126x1bEB0&#10;rbIizy+yAVxrHXDhPZ7eTUG6SfhdJ3j43nVeBKJqitxCml2amzhnmzWrto7ZXvIjDfYPLDSTBpOe&#10;oO5YYGTn5F9QWnIHHrow46Az6DrJRdKAaub5GzWPPbMiaUFzvD3Z5P8fLP+2/+GIbGu6QHsM01ij&#10;JzEG8hFGUkR7BusrvPVo8V4Y8RjLnKR6+wD8lycGbntmtuLGORh6wVqkN48vs7OnE46PIM3wFVpM&#10;w3YBEtDYOR29QzcIoiOPw6k0kQrHw9WyuFgUJSUcY4tyVeZlSsGql9fW+fBZgCZxUVOHpU/obP/g&#10;Q2TDqpcrMZmBe6lUKr8yZKjpVYnwbyJaBuxOJXVNL/M4pn6JIj+ZNj0OTKppjQmUOaqOQifJYWzG&#10;5G+yJDrSQHtAGxxMzYifBxc9uD+UDNiINfW/d8wJStQXg1ZezZfL2LlpsyxXBW7ceaQ5jzDDEaqm&#10;gZJpeRtSt0/CbtDyTiY3XpkcKWODJZOOnyF28Pk+3Xr9sptnAAAA//8DAFBLAwQUAAYACAAAACEA&#10;rLjlrN8AAAANAQAADwAAAGRycy9kb3ducmV2LnhtbEyPwU7DMAyG70i8Q2QkblvSqqtY13RCIK4g&#10;NkDaLWu8tqJxqiZby9vjneBm6//0+3O5nV0vLjiGzpOGZKlAINXedtRo+Ni/LB5AhGjImt4TavjB&#10;ANvq9qY0hfUTveNlFxvBJRQKo6GNcSikDHWLzoSlH5A4O/nRmcjr2Eg7monLXS9TpXLpTEd8oTUD&#10;PrVYf+/OTsPn6+nwlam35tmthsnPSpJbS63v7+bHDYiIc/yD4arP6lCx09GfyQbRa1gkabpmlhOl&#10;EhBXRGV5DuLI0yrPQFal/P9F9QsAAP//AwBQSwECLQAUAAYACAAAACEAtoM4kv4AAADhAQAAEwAA&#10;AAAAAAAAAAAAAAAAAAAAW0NvbnRlbnRfVHlwZXNdLnhtbFBLAQItABQABgAIAAAAIQA4/SH/1gAA&#10;AJQBAAALAAAAAAAAAAAAAAAAAC8BAABfcmVscy8ucmVsc1BLAQItABQABgAIAAAAIQDOtHGtDAIA&#10;APoDAAAOAAAAAAAAAAAAAAAAAC4CAABkcnMvZTJvRG9jLnhtbFBLAQItABQABgAIAAAAIQCsuOWs&#10;3wAAAA0BAAAPAAAAAAAAAAAAAAAAAGYEAABkcnMvZG93bnJldi54bWxQSwUGAAAAAAQABADzAAAA&#10;cgUAAAAA&#10;" filled="f" stroked="f">
              <v:textbox>
                <w:txbxContent>
                  <w:p w14:paraId="1660AEEA" w14:textId="77777777" w:rsidR="00A32E9D" w:rsidRDefault="00A32E9D" w:rsidP="006C25D2">
                    <w:pPr>
                      <w:autoSpaceDE w:val="0"/>
                      <w:autoSpaceDN w:val="0"/>
                      <w:adjustRightInd w:val="0"/>
                      <w:spacing w:before="0" w:after="0"/>
                      <w:jc w:val="center"/>
                      <w:rPr>
                        <w:rFonts w:asciiTheme="majorHAnsi" w:hAnsiTheme="majorHAnsi" w:cs="TimesNewRoman"/>
                        <w:sz w:val="16"/>
                        <w:szCs w:val="16"/>
                      </w:rPr>
                    </w:pPr>
                    <w:r>
                      <w:rPr>
                        <w:rFonts w:asciiTheme="majorHAnsi" w:hAnsiTheme="majorHAnsi" w:cs="TimesNewRoman"/>
                        <w:sz w:val="16"/>
                        <w:szCs w:val="16"/>
                      </w:rPr>
                      <w:t>RECOVEU: A participative approach to curriculum development for adults in addiction recovery across the European Union</w:t>
                    </w:r>
                  </w:p>
                  <w:p w14:paraId="1622F7E7" w14:textId="77777777" w:rsidR="00A32E9D" w:rsidRPr="001E4D9E" w:rsidRDefault="00A32E9D" w:rsidP="006C25D2">
                    <w:pPr>
                      <w:autoSpaceDE w:val="0"/>
                      <w:autoSpaceDN w:val="0"/>
                      <w:adjustRightInd w:val="0"/>
                      <w:spacing w:before="0" w:after="0"/>
                      <w:jc w:val="center"/>
                      <w:rPr>
                        <w:rFonts w:asciiTheme="majorHAnsi" w:hAnsiTheme="majorHAnsi" w:cs="TimesNewRoman"/>
                        <w:sz w:val="16"/>
                        <w:szCs w:val="16"/>
                      </w:rPr>
                    </w:pPr>
                    <w:r w:rsidRPr="001E4D9E">
                      <w:rPr>
                        <w:rFonts w:asciiTheme="majorHAnsi" w:hAnsiTheme="majorHAnsi"/>
                        <w:sz w:val="16"/>
                        <w:szCs w:val="16"/>
                      </w:rPr>
                      <w:t xml:space="preserve"> [Project Number: 538955-LLP-1-2013-1-UK-GRUNDTVIG-GMP]</w:t>
                    </w:r>
                  </w:p>
                  <w:p w14:paraId="568D0D2E" w14:textId="77777777" w:rsidR="00A32E9D" w:rsidRDefault="00A32E9D" w:rsidP="006C25D2"/>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083592"/>
      <w:docPartObj>
        <w:docPartGallery w:val="Page Numbers (Bottom of Page)"/>
        <w:docPartUnique/>
      </w:docPartObj>
    </w:sdtPr>
    <w:sdtEndPr>
      <w:rPr>
        <w:noProof/>
      </w:rPr>
    </w:sdtEndPr>
    <w:sdtContent>
      <w:p w14:paraId="00EEB085" w14:textId="77777777" w:rsidR="00A32E9D" w:rsidRDefault="00A32E9D">
        <w:pPr>
          <w:pStyle w:val="Footer"/>
          <w:jc w:val="right"/>
        </w:pPr>
        <w:r>
          <w:fldChar w:fldCharType="begin"/>
        </w:r>
        <w:r>
          <w:instrText xml:space="preserve"> PAGE   \* MERGEFORMAT </w:instrText>
        </w:r>
        <w:r>
          <w:fldChar w:fldCharType="separate"/>
        </w:r>
        <w:r w:rsidR="00F00CF9">
          <w:rPr>
            <w:noProof/>
          </w:rPr>
          <w:t>2</w:t>
        </w:r>
        <w:r>
          <w:rPr>
            <w:noProof/>
          </w:rPr>
          <w:fldChar w:fldCharType="end"/>
        </w:r>
      </w:p>
    </w:sdtContent>
  </w:sdt>
  <w:p w14:paraId="5FF69516" w14:textId="77777777" w:rsidR="00A32E9D" w:rsidRPr="00B03BB8" w:rsidRDefault="00A32E9D" w:rsidP="00B36D62">
    <w:pPr>
      <w:pStyle w:val="Footer"/>
      <w:jc w:val="left"/>
      <w:rPr>
        <w:sz w:val="22"/>
      </w:rPr>
    </w:pPr>
    <w:r>
      <w:rPr>
        <w:noProof/>
      </w:rPr>
      <w:drawing>
        <wp:anchor distT="0" distB="0" distL="114300" distR="114300" simplePos="0" relativeHeight="251778048" behindDoc="0" locked="0" layoutInCell="1" allowOverlap="1" wp14:anchorId="699F22E9" wp14:editId="190B41B4">
          <wp:simplePos x="0" y="0"/>
          <wp:positionH relativeFrom="margin">
            <wp:posOffset>-363855</wp:posOffset>
          </wp:positionH>
          <wp:positionV relativeFrom="margin">
            <wp:posOffset>8661400</wp:posOffset>
          </wp:positionV>
          <wp:extent cx="980440" cy="635000"/>
          <wp:effectExtent l="0" t="0" r="0" b="0"/>
          <wp:wrapSquare wrapText="bothSides"/>
          <wp:docPr id="359" name="Picture 359" descr="C:\Users\Eleni\AppData\Local\Microsoft\Windows\INetCache\Content.Word\STAF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eni\AppData\Local\Microsoft\Windows\INetCache\Content.Word\STAFFS.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980440" cy="635000"/>
                  </a:xfrm>
                  <a:prstGeom prst="rect">
                    <a:avLst/>
                  </a:prstGeom>
                  <a:noFill/>
                  <a:ln>
                    <a:noFill/>
                  </a:ln>
                </pic:spPr>
              </pic:pic>
            </a:graphicData>
          </a:graphic>
        </wp:anchor>
      </w:drawing>
    </w:r>
    <w:r>
      <w:rPr>
        <w:rFonts w:ascii="Cambria" w:hAnsi="Cambria"/>
        <w:noProof/>
      </w:rPr>
      <w:drawing>
        <wp:anchor distT="0" distB="0" distL="114300" distR="114300" simplePos="0" relativeHeight="251781120" behindDoc="0" locked="0" layoutInCell="1" allowOverlap="1" wp14:anchorId="5FE44FEF" wp14:editId="54DB70D8">
          <wp:simplePos x="0" y="0"/>
          <wp:positionH relativeFrom="margin">
            <wp:posOffset>3312160</wp:posOffset>
          </wp:positionH>
          <wp:positionV relativeFrom="margin">
            <wp:posOffset>8661400</wp:posOffset>
          </wp:positionV>
          <wp:extent cx="1552575" cy="638175"/>
          <wp:effectExtent l="0" t="0" r="0" b="9525"/>
          <wp:wrapSquare wrapText="bothSides"/>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olise_logo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anchor>
      </w:drawing>
    </w:r>
    <w:r>
      <w:rPr>
        <w:noProof/>
      </w:rPr>
      <w:drawing>
        <wp:anchor distT="0" distB="0" distL="114300" distR="114300" simplePos="0" relativeHeight="251780096" behindDoc="0" locked="0" layoutInCell="1" allowOverlap="1" wp14:anchorId="0184F354" wp14:editId="64777D5C">
          <wp:simplePos x="0" y="0"/>
          <wp:positionH relativeFrom="margin">
            <wp:posOffset>2398047</wp:posOffset>
          </wp:positionH>
          <wp:positionV relativeFrom="margin">
            <wp:posOffset>8569325</wp:posOffset>
          </wp:positionV>
          <wp:extent cx="709930" cy="797247"/>
          <wp:effectExtent l="0" t="0" r="0" b="0"/>
          <wp:wrapSquare wrapText="bothSides"/>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_Dimitrie_Progra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09930" cy="797247"/>
                  </a:xfrm>
                  <a:prstGeom prst="rect">
                    <a:avLst/>
                  </a:prstGeom>
                </pic:spPr>
              </pic:pic>
            </a:graphicData>
          </a:graphic>
        </wp:anchor>
      </w:drawing>
    </w:r>
  </w:p>
  <w:p w14:paraId="11C264BB" w14:textId="7FA2BD6A" w:rsidR="00A32E9D" w:rsidRPr="00B03BB8" w:rsidRDefault="00A32E9D">
    <w:pPr>
      <w:pStyle w:val="Footer"/>
      <w:rPr>
        <w:sz w:val="22"/>
      </w:rPr>
    </w:pPr>
    <w:r>
      <w:rPr>
        <w:rFonts w:ascii="Cambria" w:hAnsi="Cambria"/>
        <w:noProof/>
      </w:rPr>
      <w:drawing>
        <wp:anchor distT="0" distB="0" distL="114300" distR="114300" simplePos="0" relativeHeight="251782144" behindDoc="0" locked="0" layoutInCell="1" allowOverlap="1" wp14:anchorId="191F2DB1" wp14:editId="2E5ABFB4">
          <wp:simplePos x="0" y="0"/>
          <wp:positionH relativeFrom="margin">
            <wp:posOffset>4969510</wp:posOffset>
          </wp:positionH>
          <wp:positionV relativeFrom="margin">
            <wp:posOffset>9018905</wp:posOffset>
          </wp:positionV>
          <wp:extent cx="1343025" cy="281940"/>
          <wp:effectExtent l="0" t="0" r="9525" b="3810"/>
          <wp:wrapSquare wrapText="bothSides"/>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ansaturninologo-BIG.png"/>
                  <pic:cNvPicPr/>
                </pic:nvPicPr>
                <pic:blipFill>
                  <a:blip r:embed="rId5">
                    <a:extLst>
                      <a:ext uri="{28A0092B-C50C-407E-A947-70E740481C1C}">
                        <a14:useLocalDpi xmlns:a14="http://schemas.microsoft.com/office/drawing/2010/main" val="0"/>
                      </a:ext>
                    </a:extLst>
                  </a:blip>
                  <a:stretch>
                    <a:fillRect/>
                  </a:stretch>
                </pic:blipFill>
                <pic:spPr>
                  <a:xfrm>
                    <a:off x="0" y="0"/>
                    <a:ext cx="1343025" cy="281940"/>
                  </a:xfrm>
                  <a:prstGeom prst="rect">
                    <a:avLst/>
                  </a:prstGeom>
                </pic:spPr>
              </pic:pic>
            </a:graphicData>
          </a:graphic>
        </wp:anchor>
      </w:drawing>
    </w:r>
    <w:r w:rsidRPr="0003311E">
      <w:rPr>
        <w:rFonts w:ascii="Cambria" w:hAnsi="Cambria"/>
        <w:noProof/>
      </w:rPr>
      <mc:AlternateContent>
        <mc:Choice Requires="wps">
          <w:drawing>
            <wp:anchor distT="45720" distB="45720" distL="114300" distR="114300" simplePos="0" relativeHeight="251783168" behindDoc="0" locked="0" layoutInCell="1" allowOverlap="1" wp14:anchorId="571113D4" wp14:editId="4532966A">
              <wp:simplePos x="0" y="0"/>
              <wp:positionH relativeFrom="margin">
                <wp:posOffset>-836295</wp:posOffset>
              </wp:positionH>
              <wp:positionV relativeFrom="paragraph">
                <wp:posOffset>639445</wp:posOffset>
              </wp:positionV>
              <wp:extent cx="7426325" cy="357505"/>
              <wp:effectExtent l="0" t="0" r="0" b="444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6325" cy="357505"/>
                      </a:xfrm>
                      <a:prstGeom prst="rect">
                        <a:avLst/>
                      </a:prstGeom>
                      <a:noFill/>
                      <a:ln w="9525">
                        <a:noFill/>
                        <a:miter lim="800000"/>
                        <a:headEnd/>
                        <a:tailEnd/>
                      </a:ln>
                    </wps:spPr>
                    <wps:txbx>
                      <w:txbxContent>
                        <w:p w14:paraId="57556650" w14:textId="77777777" w:rsidR="00A32E9D" w:rsidRDefault="00A32E9D" w:rsidP="00160EA9">
                          <w:pPr>
                            <w:autoSpaceDE w:val="0"/>
                            <w:autoSpaceDN w:val="0"/>
                            <w:adjustRightInd w:val="0"/>
                            <w:spacing w:before="0" w:after="0"/>
                            <w:jc w:val="center"/>
                            <w:rPr>
                              <w:rFonts w:asciiTheme="majorHAnsi" w:hAnsiTheme="majorHAnsi" w:cs="TimesNewRoman"/>
                              <w:sz w:val="16"/>
                              <w:szCs w:val="16"/>
                            </w:rPr>
                          </w:pPr>
                          <w:r>
                            <w:rPr>
                              <w:rFonts w:asciiTheme="majorHAnsi" w:hAnsiTheme="majorHAnsi" w:cs="TimesNewRoman"/>
                              <w:sz w:val="16"/>
                              <w:szCs w:val="16"/>
                            </w:rPr>
                            <w:t>RECOVEU: A participative approach to curriculum development for adults in addiction recovery across the European Union</w:t>
                          </w:r>
                        </w:p>
                        <w:p w14:paraId="0242EFC5" w14:textId="77777777" w:rsidR="00A32E9D" w:rsidRPr="001E4D9E" w:rsidRDefault="00A32E9D" w:rsidP="00160EA9">
                          <w:pPr>
                            <w:autoSpaceDE w:val="0"/>
                            <w:autoSpaceDN w:val="0"/>
                            <w:adjustRightInd w:val="0"/>
                            <w:spacing w:before="0" w:after="0"/>
                            <w:jc w:val="center"/>
                            <w:rPr>
                              <w:rFonts w:asciiTheme="majorHAnsi" w:hAnsiTheme="majorHAnsi" w:cs="TimesNewRoman"/>
                              <w:sz w:val="16"/>
                              <w:szCs w:val="16"/>
                            </w:rPr>
                          </w:pPr>
                          <w:r w:rsidRPr="001E4D9E">
                            <w:rPr>
                              <w:rFonts w:asciiTheme="majorHAnsi" w:hAnsiTheme="majorHAnsi"/>
                              <w:sz w:val="16"/>
                              <w:szCs w:val="16"/>
                            </w:rPr>
                            <w:t xml:space="preserve"> [Project Number: 538955-LLP-1-2013-1-UK-GRUNDTVIG-GMP]</w:t>
                          </w:r>
                        </w:p>
                        <w:p w14:paraId="5CF510D6" w14:textId="77777777" w:rsidR="00A32E9D" w:rsidRDefault="00A32E9D" w:rsidP="00160E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left:0;text-align:left;margin-left:-65.85pt;margin-top:50.35pt;width:584.75pt;height:28.15pt;z-index:251783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PIDAIAAPkDAAAOAAAAZHJzL2Uyb0RvYy54bWysU9tuGyEQfa/Uf0C817veeONkZRylSVNV&#10;Si9S0g/ALOtFBYYC9q779R1Yx7XSt6o8oIEZzsw5M6xuRqPJXvqgwDI6n5WUSCugVXbL6Pfnh3dX&#10;lITIbcs1WMnoQQZ6s377ZjW4RlbQg26lJwhiQzM4RvsYXVMUQfTS8DADJy06O/CGRzz6bdF6PiC6&#10;0UVVlpfFAL51HoQMAW/vJyddZ/yukyJ+7bogI9GMYm0x7z7vm7QX6xVvtp67XoljGfwfqjBcWUx6&#10;grrnkZOdV39BGSU8BOjiTIApoOuUkJkDspmXr9g89dzJzAXFCe4kU/h/sOLL/psnqmV0SYnlBlv0&#10;LMdI3sNIqqTO4EKDQU8Ow+KI19jlzDS4RxA/ArFw13O7lbfew9BL3mJ18/SyOHs64YQEshk+Q4tp&#10;+C5CBho7b5J0KAZBdOzS4dSZVIrAy+WiuryoakoE+i7qZV3WOQVvXl47H+JHCYYkg1GPnc/ofP8Y&#10;YqqGNy8hKZmFB6V17r62ZGD0ukb4Vx6jIg6nVobRqzKtaVwSyQ+2zY8jV3qyMYG2R9aJ6EQ5jpsx&#10;y3sScwPtAWXwMM0i/h00evC/KBlwDhkNP3fcS0r0J4tSXs8XizS4+bColxUe/Llnc+7hViAUo5GS&#10;ybyLedgnYrcoeaeyGqk3UyXHknG+skjHv5AG+Pyco/782PVvAAAA//8DAFBLAwQUAAYACAAAACEA&#10;vmjL/d8AAAANAQAADwAAAGRycy9kb3ducmV2LnhtbEyPwU7DMBBE70j8g7VI3Fo7LSU0jVMhEFdQ&#10;C63EzY23SdR4HcVuE/6e7Qlus5rR7Jt8PbpWXLAPjScNyVSBQCq9bajS8PX5NnkCEaIha1pPqOEH&#10;A6yL25vcZNYPtMHLNlaCSyhkRkMdY5dJGcoanQlT3yGxd/S9M5HPvpK2NwOXu1bOlHqUzjTEH2rT&#10;4UuN5Wl7dhp278fv/YP6qF7dohv8qCS5pdT6/m58XoGIOMa/MFzxGR0KZjr4M9kgWg2TZJ6knGVH&#10;KRbXiJqnPOfAapEqkEUu/68ofgEAAP//AwBQSwECLQAUAAYACAAAACEAtoM4kv4AAADhAQAAEwAA&#10;AAAAAAAAAAAAAAAAAAAAW0NvbnRlbnRfVHlwZXNdLnhtbFBLAQItABQABgAIAAAAIQA4/SH/1gAA&#10;AJQBAAALAAAAAAAAAAAAAAAAAC8BAABfcmVscy8ucmVsc1BLAQItABQABgAIAAAAIQBsgHPIDAIA&#10;APkDAAAOAAAAAAAAAAAAAAAAAC4CAABkcnMvZTJvRG9jLnhtbFBLAQItABQABgAIAAAAIQC+aMv9&#10;3wAAAA0BAAAPAAAAAAAAAAAAAAAAAGYEAABkcnMvZG93bnJldi54bWxQSwUGAAAAAAQABADzAAAA&#10;cgUAAAAA&#10;" filled="f" stroked="f">
              <v:textbox>
                <w:txbxContent>
                  <w:p w14:paraId="57556650" w14:textId="77777777" w:rsidR="00A32E9D" w:rsidRDefault="00A32E9D" w:rsidP="00160EA9">
                    <w:pPr>
                      <w:autoSpaceDE w:val="0"/>
                      <w:autoSpaceDN w:val="0"/>
                      <w:adjustRightInd w:val="0"/>
                      <w:spacing w:before="0" w:after="0"/>
                      <w:jc w:val="center"/>
                      <w:rPr>
                        <w:rFonts w:asciiTheme="majorHAnsi" w:hAnsiTheme="majorHAnsi" w:cs="TimesNewRoman"/>
                        <w:sz w:val="16"/>
                        <w:szCs w:val="16"/>
                      </w:rPr>
                    </w:pPr>
                    <w:r>
                      <w:rPr>
                        <w:rFonts w:asciiTheme="majorHAnsi" w:hAnsiTheme="majorHAnsi" w:cs="TimesNewRoman"/>
                        <w:sz w:val="16"/>
                        <w:szCs w:val="16"/>
                      </w:rPr>
                      <w:t>RECOVEU: A participative approach to curriculum development for adults in addiction recovery across the European Union</w:t>
                    </w:r>
                  </w:p>
                  <w:p w14:paraId="0242EFC5" w14:textId="77777777" w:rsidR="00A32E9D" w:rsidRPr="001E4D9E" w:rsidRDefault="00A32E9D" w:rsidP="00160EA9">
                    <w:pPr>
                      <w:autoSpaceDE w:val="0"/>
                      <w:autoSpaceDN w:val="0"/>
                      <w:adjustRightInd w:val="0"/>
                      <w:spacing w:before="0" w:after="0"/>
                      <w:jc w:val="center"/>
                      <w:rPr>
                        <w:rFonts w:asciiTheme="majorHAnsi" w:hAnsiTheme="majorHAnsi" w:cs="TimesNewRoman"/>
                        <w:sz w:val="16"/>
                        <w:szCs w:val="16"/>
                      </w:rPr>
                    </w:pPr>
                    <w:r w:rsidRPr="001E4D9E">
                      <w:rPr>
                        <w:rFonts w:asciiTheme="majorHAnsi" w:hAnsiTheme="majorHAnsi"/>
                        <w:sz w:val="16"/>
                        <w:szCs w:val="16"/>
                      </w:rPr>
                      <w:t xml:space="preserve"> [Project Number: 538955-LLP-1-2013-1-UK-GRUNDTVIG-GMP]</w:t>
                    </w:r>
                  </w:p>
                  <w:p w14:paraId="5CF510D6" w14:textId="77777777" w:rsidR="00A32E9D" w:rsidRDefault="00A32E9D" w:rsidP="00160EA9"/>
                </w:txbxContent>
              </v:textbox>
              <w10:wrap type="square" anchorx="margin"/>
            </v:shape>
          </w:pict>
        </mc:Fallback>
      </mc:AlternateContent>
    </w:r>
    <w:r>
      <w:rPr>
        <w:rFonts w:ascii="Cambria" w:hAnsi="Cambria"/>
        <w:noProof/>
      </w:rPr>
      <w:drawing>
        <wp:anchor distT="0" distB="0" distL="114300" distR="114300" simplePos="0" relativeHeight="251779072" behindDoc="0" locked="0" layoutInCell="1" allowOverlap="1" wp14:anchorId="40C137A6" wp14:editId="24F6E277">
          <wp:simplePos x="0" y="0"/>
          <wp:positionH relativeFrom="margin">
            <wp:posOffset>911225</wp:posOffset>
          </wp:positionH>
          <wp:positionV relativeFrom="margin">
            <wp:posOffset>8749030</wp:posOffset>
          </wp:positionV>
          <wp:extent cx="1295400" cy="619125"/>
          <wp:effectExtent l="0" t="0" r="0" b="0"/>
          <wp:wrapSquare wrapText="bothSides"/>
          <wp:docPr id="363" name="Picture 363" descr="C:\Users\Eleni\AppData\Local\Microsoft\Windows\INetCache\Content.Word\cardet_logo_new_h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i\AppData\Local\Microsoft\Windows\INetCache\Content.Word\cardet_logo_new_hv.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619125"/>
                  </a:xfrm>
                  <a:prstGeom prst="rect">
                    <a:avLst/>
                  </a:prstGeom>
                  <a:noFill/>
                  <a:ln>
                    <a:noFill/>
                  </a:ln>
                </pic:spPr>
              </pic:pic>
            </a:graphicData>
          </a:graphic>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398070"/>
      <w:docPartObj>
        <w:docPartGallery w:val="Page Numbers (Bottom of Page)"/>
        <w:docPartUnique/>
      </w:docPartObj>
    </w:sdtPr>
    <w:sdtEndPr>
      <w:rPr>
        <w:noProof/>
      </w:rPr>
    </w:sdtEndPr>
    <w:sdtContent>
      <w:p w14:paraId="3C255006" w14:textId="77777777" w:rsidR="00A32E9D" w:rsidRDefault="00A32E9D">
        <w:pPr>
          <w:pStyle w:val="Footer"/>
          <w:jc w:val="right"/>
        </w:pPr>
        <w:r>
          <w:fldChar w:fldCharType="begin"/>
        </w:r>
        <w:r>
          <w:instrText xml:space="preserve"> PAGE   \* MERGEFORMAT </w:instrText>
        </w:r>
        <w:r>
          <w:fldChar w:fldCharType="separate"/>
        </w:r>
        <w:r w:rsidR="00F00CF9">
          <w:rPr>
            <w:noProof/>
          </w:rPr>
          <w:t>14</w:t>
        </w:r>
        <w:r>
          <w:rPr>
            <w:noProof/>
          </w:rPr>
          <w:fldChar w:fldCharType="end"/>
        </w:r>
      </w:p>
    </w:sdtContent>
  </w:sdt>
  <w:p w14:paraId="7E7BBFAE" w14:textId="34224B79" w:rsidR="00A32E9D" w:rsidRPr="00B03BB8" w:rsidRDefault="00A32E9D" w:rsidP="00B36D62">
    <w:pPr>
      <w:pStyle w:val="Footer"/>
      <w:jc w:val="left"/>
      <w:rPr>
        <w:sz w:val="22"/>
      </w:rPr>
    </w:pPr>
    <w:r>
      <w:rPr>
        <w:noProof/>
      </w:rPr>
      <w:drawing>
        <wp:anchor distT="0" distB="0" distL="114300" distR="114300" simplePos="0" relativeHeight="251737088" behindDoc="0" locked="0" layoutInCell="1" allowOverlap="1" wp14:anchorId="726365A2" wp14:editId="6A3EE791">
          <wp:simplePos x="0" y="0"/>
          <wp:positionH relativeFrom="margin">
            <wp:posOffset>-363855</wp:posOffset>
          </wp:positionH>
          <wp:positionV relativeFrom="margin">
            <wp:posOffset>8661400</wp:posOffset>
          </wp:positionV>
          <wp:extent cx="980440" cy="635000"/>
          <wp:effectExtent l="0" t="0" r="0" b="0"/>
          <wp:wrapSquare wrapText="bothSides"/>
          <wp:docPr id="364" name="Picture 364" descr="C:\Users\Eleni\AppData\Local\Microsoft\Windows\INetCache\Content.Word\STAF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eni\AppData\Local\Microsoft\Windows\INetCache\Content.Word\STAFFS.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980440" cy="635000"/>
                  </a:xfrm>
                  <a:prstGeom prst="rect">
                    <a:avLst/>
                  </a:prstGeom>
                  <a:noFill/>
                  <a:ln>
                    <a:noFill/>
                  </a:ln>
                </pic:spPr>
              </pic:pic>
            </a:graphicData>
          </a:graphic>
        </wp:anchor>
      </w:drawing>
    </w:r>
    <w:r>
      <w:rPr>
        <w:rFonts w:ascii="Cambria" w:hAnsi="Cambria"/>
        <w:noProof/>
      </w:rPr>
      <w:drawing>
        <wp:anchor distT="0" distB="0" distL="114300" distR="114300" simplePos="0" relativeHeight="251740160" behindDoc="0" locked="0" layoutInCell="1" allowOverlap="1" wp14:anchorId="0A469F4A" wp14:editId="525985CA">
          <wp:simplePos x="0" y="0"/>
          <wp:positionH relativeFrom="margin">
            <wp:posOffset>3312160</wp:posOffset>
          </wp:positionH>
          <wp:positionV relativeFrom="margin">
            <wp:posOffset>8661400</wp:posOffset>
          </wp:positionV>
          <wp:extent cx="1552575" cy="638175"/>
          <wp:effectExtent l="0" t="0" r="0" b="9525"/>
          <wp:wrapSquare wrapText="bothSides"/>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olise_logo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anchor>
      </w:drawing>
    </w:r>
    <w:r>
      <w:rPr>
        <w:noProof/>
      </w:rPr>
      <w:drawing>
        <wp:anchor distT="0" distB="0" distL="114300" distR="114300" simplePos="0" relativeHeight="251739136" behindDoc="0" locked="0" layoutInCell="1" allowOverlap="1" wp14:anchorId="4F6E8128" wp14:editId="5D5DAF26">
          <wp:simplePos x="0" y="0"/>
          <wp:positionH relativeFrom="margin">
            <wp:posOffset>2398047</wp:posOffset>
          </wp:positionH>
          <wp:positionV relativeFrom="margin">
            <wp:posOffset>8569325</wp:posOffset>
          </wp:positionV>
          <wp:extent cx="709930" cy="797247"/>
          <wp:effectExtent l="0" t="0" r="0" b="0"/>
          <wp:wrapSquare wrapText="bothSides"/>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_Dimitrie_Progra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09930" cy="797247"/>
                  </a:xfrm>
                  <a:prstGeom prst="rect">
                    <a:avLst/>
                  </a:prstGeom>
                </pic:spPr>
              </pic:pic>
            </a:graphicData>
          </a:graphic>
        </wp:anchor>
      </w:drawing>
    </w:r>
    <w:r>
      <w:rPr>
        <w:sz w:val="22"/>
      </w:rPr>
      <w:t xml:space="preserve">                               </w:t>
    </w:r>
    <w:r>
      <w:rPr>
        <w:noProof/>
        <w:sz w:val="22"/>
      </w:rPr>
      <w:drawing>
        <wp:inline distT="0" distB="0" distL="0" distR="0" wp14:anchorId="1045B060" wp14:editId="42EC5951">
          <wp:extent cx="981710" cy="633730"/>
          <wp:effectExtent l="0" t="0" r="889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710" cy="633730"/>
                  </a:xfrm>
                  <a:prstGeom prst="rect">
                    <a:avLst/>
                  </a:prstGeom>
                  <a:noFill/>
                </pic:spPr>
              </pic:pic>
            </a:graphicData>
          </a:graphic>
        </wp:inline>
      </w:drawing>
    </w:r>
    <w:r>
      <w:rPr>
        <w:sz w:val="22"/>
      </w:rPr>
      <w:t xml:space="preserve">          </w:t>
    </w:r>
    <w:r>
      <w:rPr>
        <w:noProof/>
        <w:sz w:val="22"/>
      </w:rPr>
      <w:drawing>
        <wp:inline distT="0" distB="0" distL="0" distR="0" wp14:anchorId="5FA1A57A" wp14:editId="620CE882">
          <wp:extent cx="1298575" cy="621665"/>
          <wp:effectExtent l="0" t="0" r="0"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8575" cy="621665"/>
                  </a:xfrm>
                  <a:prstGeom prst="rect">
                    <a:avLst/>
                  </a:prstGeom>
                  <a:noFill/>
                </pic:spPr>
              </pic:pic>
            </a:graphicData>
          </a:graphic>
        </wp:inline>
      </w:drawing>
    </w:r>
    <w:r>
      <w:rPr>
        <w:sz w:val="22"/>
      </w:rPr>
      <w:t xml:space="preserve">         </w:t>
    </w:r>
    <w:r>
      <w:rPr>
        <w:noProof/>
        <w:sz w:val="22"/>
      </w:rPr>
      <w:drawing>
        <wp:inline distT="0" distB="0" distL="0" distR="0" wp14:anchorId="13065444" wp14:editId="7E46A2C1">
          <wp:extent cx="713105" cy="798830"/>
          <wp:effectExtent l="0" t="0" r="0"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3105" cy="798830"/>
                  </a:xfrm>
                  <a:prstGeom prst="rect">
                    <a:avLst/>
                  </a:prstGeom>
                  <a:noFill/>
                </pic:spPr>
              </pic:pic>
            </a:graphicData>
          </a:graphic>
        </wp:inline>
      </w:drawing>
    </w:r>
    <w:r>
      <w:rPr>
        <w:sz w:val="22"/>
      </w:rPr>
      <w:t xml:space="preserve">       </w:t>
    </w:r>
    <w:r>
      <w:rPr>
        <w:noProof/>
        <w:sz w:val="22"/>
      </w:rPr>
      <w:drawing>
        <wp:inline distT="0" distB="0" distL="0" distR="0" wp14:anchorId="35F3567C" wp14:editId="49455034">
          <wp:extent cx="1554480" cy="640080"/>
          <wp:effectExtent l="0" t="0" r="0" b="762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640080"/>
                  </a:xfrm>
                  <a:prstGeom prst="rect">
                    <a:avLst/>
                  </a:prstGeom>
                  <a:noFill/>
                </pic:spPr>
              </pic:pic>
            </a:graphicData>
          </a:graphic>
        </wp:inline>
      </w:drawing>
    </w:r>
    <w:r>
      <w:rPr>
        <w:sz w:val="22"/>
      </w:rPr>
      <w:t xml:space="preserve">        </w:t>
    </w:r>
    <w:r>
      <w:rPr>
        <w:noProof/>
        <w:sz w:val="22"/>
      </w:rPr>
      <w:drawing>
        <wp:inline distT="0" distB="0" distL="0" distR="0" wp14:anchorId="3A00B0F6" wp14:editId="6CAC7227">
          <wp:extent cx="1341120" cy="280670"/>
          <wp:effectExtent l="0" t="0" r="0" b="508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1120" cy="280670"/>
                  </a:xfrm>
                  <a:prstGeom prst="rect">
                    <a:avLst/>
                  </a:prstGeom>
                  <a:noFill/>
                </pic:spPr>
              </pic:pic>
            </a:graphicData>
          </a:graphic>
        </wp:inline>
      </w:drawing>
    </w:r>
  </w:p>
  <w:p w14:paraId="6C757DAE" w14:textId="53D3CF0A" w:rsidR="00A32E9D" w:rsidRPr="00B03BB8" w:rsidRDefault="00A32E9D" w:rsidP="00160EA9">
    <w:pPr>
      <w:pStyle w:val="Footer"/>
      <w:tabs>
        <w:tab w:val="clear" w:pos="4513"/>
        <w:tab w:val="clear" w:pos="9026"/>
        <w:tab w:val="center" w:pos="7568"/>
      </w:tabs>
      <w:rPr>
        <w:sz w:val="22"/>
      </w:rPr>
    </w:pPr>
    <w:r w:rsidRPr="0003311E">
      <w:rPr>
        <w:rFonts w:ascii="Cambria" w:hAnsi="Cambria"/>
        <w:noProof/>
      </w:rPr>
      <mc:AlternateContent>
        <mc:Choice Requires="wps">
          <w:drawing>
            <wp:anchor distT="45720" distB="45720" distL="114300" distR="114300" simplePos="0" relativeHeight="251755520" behindDoc="0" locked="0" layoutInCell="1" allowOverlap="1" wp14:anchorId="6444D723" wp14:editId="71E48835">
              <wp:simplePos x="0" y="0"/>
              <wp:positionH relativeFrom="margin">
                <wp:posOffset>723265</wp:posOffset>
              </wp:positionH>
              <wp:positionV relativeFrom="paragraph">
                <wp:posOffset>80645</wp:posOffset>
              </wp:positionV>
              <wp:extent cx="7426325" cy="357505"/>
              <wp:effectExtent l="0" t="0" r="0" b="4445"/>
              <wp:wrapSquare wrapText="bothSides"/>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6325" cy="357505"/>
                      </a:xfrm>
                      <a:prstGeom prst="rect">
                        <a:avLst/>
                      </a:prstGeom>
                      <a:noFill/>
                      <a:ln w="9525">
                        <a:noFill/>
                        <a:miter lim="800000"/>
                        <a:headEnd/>
                        <a:tailEnd/>
                      </a:ln>
                    </wps:spPr>
                    <wps:txbx>
                      <w:txbxContent>
                        <w:p w14:paraId="79DAC228" w14:textId="77777777" w:rsidR="00A32E9D" w:rsidRDefault="00A32E9D" w:rsidP="00160EA9">
                          <w:pPr>
                            <w:autoSpaceDE w:val="0"/>
                            <w:autoSpaceDN w:val="0"/>
                            <w:adjustRightInd w:val="0"/>
                            <w:spacing w:before="0" w:after="0"/>
                            <w:jc w:val="center"/>
                            <w:rPr>
                              <w:rFonts w:asciiTheme="majorHAnsi" w:hAnsiTheme="majorHAnsi" w:cs="TimesNewRoman"/>
                              <w:sz w:val="16"/>
                              <w:szCs w:val="16"/>
                            </w:rPr>
                          </w:pPr>
                          <w:r>
                            <w:rPr>
                              <w:rFonts w:asciiTheme="majorHAnsi" w:hAnsiTheme="majorHAnsi" w:cs="TimesNewRoman"/>
                              <w:sz w:val="16"/>
                              <w:szCs w:val="16"/>
                            </w:rPr>
                            <w:t>RECOVEU: A participative approach to curriculum development for adults in addiction recovery across the European Union</w:t>
                          </w:r>
                        </w:p>
                        <w:p w14:paraId="58575FB5" w14:textId="77777777" w:rsidR="00A32E9D" w:rsidRPr="001E4D9E" w:rsidRDefault="00A32E9D" w:rsidP="00160EA9">
                          <w:pPr>
                            <w:autoSpaceDE w:val="0"/>
                            <w:autoSpaceDN w:val="0"/>
                            <w:adjustRightInd w:val="0"/>
                            <w:spacing w:before="0" w:after="0"/>
                            <w:jc w:val="center"/>
                            <w:rPr>
                              <w:rFonts w:asciiTheme="majorHAnsi" w:hAnsiTheme="majorHAnsi" w:cs="TimesNewRoman"/>
                              <w:sz w:val="16"/>
                              <w:szCs w:val="16"/>
                            </w:rPr>
                          </w:pPr>
                          <w:r w:rsidRPr="001E4D9E">
                            <w:rPr>
                              <w:rFonts w:asciiTheme="majorHAnsi" w:hAnsiTheme="majorHAnsi"/>
                              <w:sz w:val="16"/>
                              <w:szCs w:val="16"/>
                            </w:rPr>
                            <w:t xml:space="preserve"> [Project Number: 538955-LLP-1-2013-1-UK-GRUNDTVIG-GMP]</w:t>
                          </w:r>
                        </w:p>
                        <w:p w14:paraId="2AFF813D" w14:textId="77777777" w:rsidR="00A32E9D" w:rsidRDefault="00A32E9D" w:rsidP="00160E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left:0;text-align:left;margin-left:56.95pt;margin-top:6.35pt;width:584.75pt;height:28.15pt;z-index:251755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3liDwIAAPsDAAAOAAAAZHJzL2Uyb0RvYy54bWysU21v2yAQ/j5p/wHxfbHjxE1jxam6dp0m&#10;dS9Sux9AMI7RgGNAYme/fgdOsqj9Vo0P6OCO5+557ljdDFqRvXBegqnpdJJTIgyHRpptTX8+P3y4&#10;psQHZhqmwIiaHoSnN+v371a9rUQBHahGOIIgxle9rWkXgq2yzPNOaOYnYIVBZwtOs4BHt80ax3pE&#10;1yor8vwq68E11gEX3uPt/eik64TftoKH723rRSCqplhbSLtL+ybu2XrFqq1jtpP8WAZ7QxWaSYNJ&#10;z1D3LDCyc/IVlJbcgYc2TDjoDNpWcpE4IJtp/oLNU8esSFxQHG/PMvn/B8u/7X84IpuaFsspJYZp&#10;bNKzGAL5CAMpoj699RWGPVkMDANeY58TV28fgf/yxMBdx8xW3DoHfSdYg/VN48vs4umI4yPIpv8K&#10;DaZhuwAJaGidjuKhHATRsU+Hc29iKRwvF/PialaUlHD0zcpFmZcpBatOr63z4bMATaJRU4e9T+hs&#10;/+hDrIZVp5CYzMCDVCr1XxnS13RZIvwLj5YBx1NJXdPrPK5xYCLJT6ZJjwOTarQxgTJH1pHoSDkM&#10;myEJPDuJuYHmgDI4GKcRfw8aHbg/lPQ4iTX1v3fMCUrUF4NSLqfzeRzddJiXiwIP7tKzufQwwxGq&#10;poGS0bwLadxHYrcoeSuTGrE3YyXHknHCkkjH3xBH+PKcov792fVfAAAA//8DAFBLAwQUAAYACAAA&#10;ACEAn1Pnmd4AAAAKAQAADwAAAGRycy9kb3ducmV2LnhtbEyPTW/CMAyG75P4D5GRdhsJhTHaNUVo&#10;066bYB/SbqExbUXjVE2g3b+fOW03v/Kj14/zzehaccE+NJ40zGcKBFLpbUOVho/3l7s1iBANWdN6&#10;Qg0/GGBTTG5yk1k/0A4v+1gJLqGQGQ11jF0mZShrdCbMfIfEu6PvnYkc+0ra3gxc7lqZKLWSzjTE&#10;F2rT4VON5Wl/dho+X4/fX0v1Vj27+27wo5LkUqn17XTcPoKIOMY/GK76rA4FOx38mWwQLef5ImWU&#10;h+QBxBVI1osliIOGVapAFrn8/0LxCwAA//8DAFBLAQItABQABgAIAAAAIQC2gziS/gAAAOEBAAAT&#10;AAAAAAAAAAAAAAAAAAAAAABbQ29udGVudF9UeXBlc10ueG1sUEsBAi0AFAAGAAgAAAAhADj9If/W&#10;AAAAlAEAAAsAAAAAAAAAAAAAAAAALwEAAF9yZWxzLy5yZWxzUEsBAi0AFAAGAAgAAAAhAA/DeWIP&#10;AgAA+wMAAA4AAAAAAAAAAAAAAAAALgIAAGRycy9lMm9Eb2MueG1sUEsBAi0AFAAGAAgAAAAhAJ9T&#10;55neAAAACgEAAA8AAAAAAAAAAAAAAAAAaQQAAGRycy9kb3ducmV2LnhtbFBLBQYAAAAABAAEAPMA&#10;AAB0BQAAAAA=&#10;" filled="f" stroked="f">
              <v:textbox>
                <w:txbxContent>
                  <w:p w14:paraId="79DAC228" w14:textId="77777777" w:rsidR="00A32E9D" w:rsidRDefault="00A32E9D" w:rsidP="00160EA9">
                    <w:pPr>
                      <w:autoSpaceDE w:val="0"/>
                      <w:autoSpaceDN w:val="0"/>
                      <w:adjustRightInd w:val="0"/>
                      <w:spacing w:before="0" w:after="0"/>
                      <w:jc w:val="center"/>
                      <w:rPr>
                        <w:rFonts w:asciiTheme="majorHAnsi" w:hAnsiTheme="majorHAnsi" w:cs="TimesNewRoman"/>
                        <w:sz w:val="16"/>
                        <w:szCs w:val="16"/>
                      </w:rPr>
                    </w:pPr>
                    <w:r>
                      <w:rPr>
                        <w:rFonts w:asciiTheme="majorHAnsi" w:hAnsiTheme="majorHAnsi" w:cs="TimesNewRoman"/>
                        <w:sz w:val="16"/>
                        <w:szCs w:val="16"/>
                      </w:rPr>
                      <w:t>RECOVEU: A participative approach to curriculum development for adults in addiction recovery across the European Union</w:t>
                    </w:r>
                  </w:p>
                  <w:p w14:paraId="58575FB5" w14:textId="77777777" w:rsidR="00A32E9D" w:rsidRPr="001E4D9E" w:rsidRDefault="00A32E9D" w:rsidP="00160EA9">
                    <w:pPr>
                      <w:autoSpaceDE w:val="0"/>
                      <w:autoSpaceDN w:val="0"/>
                      <w:adjustRightInd w:val="0"/>
                      <w:spacing w:before="0" w:after="0"/>
                      <w:jc w:val="center"/>
                      <w:rPr>
                        <w:rFonts w:asciiTheme="majorHAnsi" w:hAnsiTheme="majorHAnsi" w:cs="TimesNewRoman"/>
                        <w:sz w:val="16"/>
                        <w:szCs w:val="16"/>
                      </w:rPr>
                    </w:pPr>
                    <w:r w:rsidRPr="001E4D9E">
                      <w:rPr>
                        <w:rFonts w:asciiTheme="majorHAnsi" w:hAnsiTheme="majorHAnsi"/>
                        <w:sz w:val="16"/>
                        <w:szCs w:val="16"/>
                      </w:rPr>
                      <w:t xml:space="preserve"> [Project Number: 538955-LLP-1-2013-1-UK-GRUNDTVIG-GMP]</w:t>
                    </w:r>
                  </w:p>
                  <w:p w14:paraId="2AFF813D" w14:textId="77777777" w:rsidR="00A32E9D" w:rsidRDefault="00A32E9D" w:rsidP="00160EA9"/>
                </w:txbxContent>
              </v:textbox>
              <w10:wrap type="square" anchorx="margin"/>
            </v:shape>
          </w:pict>
        </mc:Fallback>
      </mc:AlternateContent>
    </w:r>
    <w:r>
      <w:rPr>
        <w:rFonts w:ascii="Cambria" w:hAnsi="Cambria"/>
        <w:noProof/>
      </w:rPr>
      <w:drawing>
        <wp:anchor distT="0" distB="0" distL="114300" distR="114300" simplePos="0" relativeHeight="251738112" behindDoc="0" locked="0" layoutInCell="1" allowOverlap="1" wp14:anchorId="6E1539EA" wp14:editId="3F5BC28A">
          <wp:simplePos x="0" y="0"/>
          <wp:positionH relativeFrom="margin">
            <wp:posOffset>911225</wp:posOffset>
          </wp:positionH>
          <wp:positionV relativeFrom="margin">
            <wp:posOffset>8748395</wp:posOffset>
          </wp:positionV>
          <wp:extent cx="1295400" cy="619125"/>
          <wp:effectExtent l="0" t="0" r="0" b="0"/>
          <wp:wrapSquare wrapText="bothSides"/>
          <wp:docPr id="372" name="Picture 372" descr="C:\Users\Eleni\AppData\Local\Microsoft\Windows\INetCache\Content.Word\cardet_logo_new_h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i\AppData\Local\Microsoft\Windows\INetCache\Content.Word\cardet_logo_new_hv.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619125"/>
                  </a:xfrm>
                  <a:prstGeom prst="rect">
                    <a:avLst/>
                  </a:prstGeom>
                  <a:noFill/>
                  <a:ln>
                    <a:noFill/>
                  </a:ln>
                </pic:spPr>
              </pic:pic>
            </a:graphicData>
          </a:graphic>
        </wp:anchor>
      </w:drawing>
    </w:r>
    <w:r>
      <w:rPr>
        <w:rFonts w:ascii="Cambria" w:hAnsi="Cambria"/>
        <w:noProof/>
      </w:rPr>
      <w:drawing>
        <wp:anchor distT="0" distB="0" distL="114300" distR="114300" simplePos="0" relativeHeight="251741184" behindDoc="0" locked="0" layoutInCell="1" allowOverlap="1" wp14:anchorId="3E42FDA0" wp14:editId="2B08C6A2">
          <wp:simplePos x="0" y="0"/>
          <wp:positionH relativeFrom="margin">
            <wp:posOffset>4874260</wp:posOffset>
          </wp:positionH>
          <wp:positionV relativeFrom="margin">
            <wp:posOffset>9022715</wp:posOffset>
          </wp:positionV>
          <wp:extent cx="1343025" cy="281940"/>
          <wp:effectExtent l="0" t="0" r="9525" b="3810"/>
          <wp:wrapSquare wrapText="bothSides"/>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ansaturninologo-BIG.png"/>
                  <pic:cNvPicPr/>
                </pic:nvPicPr>
                <pic:blipFill>
                  <a:blip r:embed="rId11">
                    <a:extLst>
                      <a:ext uri="{28A0092B-C50C-407E-A947-70E740481C1C}">
                        <a14:useLocalDpi xmlns:a14="http://schemas.microsoft.com/office/drawing/2010/main" val="0"/>
                      </a:ext>
                    </a:extLst>
                  </a:blip>
                  <a:stretch>
                    <a:fillRect/>
                  </a:stretch>
                </pic:blipFill>
                <pic:spPr>
                  <a:xfrm>
                    <a:off x="0" y="0"/>
                    <a:ext cx="1343025" cy="281940"/>
                  </a:xfrm>
                  <a:prstGeom prst="rect">
                    <a:avLst/>
                  </a:prstGeom>
                </pic:spPr>
              </pic:pic>
            </a:graphicData>
          </a:graphic>
        </wp:anchor>
      </w:drawing>
    </w:r>
    <w:r>
      <w:rPr>
        <w:sz w:val="22"/>
      </w:rPr>
      <w:t xml:space="preserve">                                         </w:t>
    </w:r>
    <w:r>
      <w:rPr>
        <w:sz w:val="22"/>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755582"/>
      <w:docPartObj>
        <w:docPartGallery w:val="Page Numbers (Bottom of Page)"/>
        <w:docPartUnique/>
      </w:docPartObj>
    </w:sdtPr>
    <w:sdtEndPr>
      <w:rPr>
        <w:noProof/>
      </w:rPr>
    </w:sdtEndPr>
    <w:sdtContent>
      <w:p w14:paraId="3A6EE5EC" w14:textId="77777777" w:rsidR="00A32E9D" w:rsidRDefault="00A32E9D">
        <w:pPr>
          <w:pStyle w:val="Footer"/>
          <w:jc w:val="right"/>
        </w:pPr>
        <w:r>
          <w:fldChar w:fldCharType="begin"/>
        </w:r>
        <w:r>
          <w:instrText xml:space="preserve"> PAGE   \* MERGEFORMAT </w:instrText>
        </w:r>
        <w:r>
          <w:fldChar w:fldCharType="separate"/>
        </w:r>
        <w:r w:rsidR="00F00CF9">
          <w:rPr>
            <w:noProof/>
          </w:rPr>
          <w:t>29</w:t>
        </w:r>
        <w:r>
          <w:rPr>
            <w:noProof/>
          </w:rPr>
          <w:fldChar w:fldCharType="end"/>
        </w:r>
      </w:p>
    </w:sdtContent>
  </w:sdt>
  <w:p w14:paraId="4B7750BF" w14:textId="61AFCEAD" w:rsidR="00A32E9D" w:rsidRPr="00B03BB8" w:rsidRDefault="00A32E9D" w:rsidP="00B36D62">
    <w:pPr>
      <w:pStyle w:val="Footer"/>
      <w:jc w:val="left"/>
      <w:rPr>
        <w:sz w:val="22"/>
      </w:rPr>
    </w:pPr>
    <w:r>
      <w:rPr>
        <w:rFonts w:ascii="Cambria" w:hAnsi="Cambria"/>
        <w:noProof/>
      </w:rPr>
      <w:drawing>
        <wp:anchor distT="0" distB="0" distL="114300" distR="114300" simplePos="0" relativeHeight="251746304" behindDoc="0" locked="0" layoutInCell="1" allowOverlap="1" wp14:anchorId="2FF84C5F" wp14:editId="5DEBB9F3">
          <wp:simplePos x="0" y="0"/>
          <wp:positionH relativeFrom="margin">
            <wp:posOffset>3240405</wp:posOffset>
          </wp:positionH>
          <wp:positionV relativeFrom="margin">
            <wp:posOffset>8661400</wp:posOffset>
          </wp:positionV>
          <wp:extent cx="1552575" cy="638175"/>
          <wp:effectExtent l="0" t="0" r="0" b="9525"/>
          <wp:wrapSquare wrapText="bothSides"/>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olise_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anchor>
      </w:drawing>
    </w:r>
    <w:r>
      <w:rPr>
        <w:noProof/>
      </w:rPr>
      <w:drawing>
        <wp:anchor distT="0" distB="0" distL="114300" distR="114300" simplePos="0" relativeHeight="251743232" behindDoc="0" locked="0" layoutInCell="1" allowOverlap="1" wp14:anchorId="27FFA610" wp14:editId="0DF3D2D4">
          <wp:simplePos x="0" y="0"/>
          <wp:positionH relativeFrom="margin">
            <wp:posOffset>-363855</wp:posOffset>
          </wp:positionH>
          <wp:positionV relativeFrom="margin">
            <wp:posOffset>8661400</wp:posOffset>
          </wp:positionV>
          <wp:extent cx="980440" cy="635000"/>
          <wp:effectExtent l="0" t="0" r="0" b="0"/>
          <wp:wrapSquare wrapText="bothSides"/>
          <wp:docPr id="375" name="Picture 375" descr="C:\Users\Eleni\AppData\Local\Microsoft\Windows\INetCache\Content.Word\STAF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eni\AppData\Local\Microsoft\Windows\INetCache\Content.Word\STAFFS.JPG"/>
                  <pic:cNvPicPr>
                    <a:picLocks noChangeAspect="1" noChangeArrowheads="1"/>
                  </pic:cNvPicPr>
                </pic:nvPicPr>
                <pic:blipFill>
                  <a:blip r:embed="rId2" cstate="print">
                    <a:extLst>
                      <a:ext uri="{BEBA8EAE-BF5A-486C-A8C5-ECC9F3942E4B}">
                        <a14:imgProps xmlns:a14="http://schemas.microsoft.com/office/drawing/2010/main">
                          <a14:imgLayer r:embed="rId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980440" cy="635000"/>
                  </a:xfrm>
                  <a:prstGeom prst="rect">
                    <a:avLst/>
                  </a:prstGeom>
                  <a:noFill/>
                  <a:ln>
                    <a:noFill/>
                  </a:ln>
                </pic:spPr>
              </pic:pic>
            </a:graphicData>
          </a:graphic>
        </wp:anchor>
      </w:drawing>
    </w:r>
    <w:r>
      <w:rPr>
        <w:noProof/>
      </w:rPr>
      <w:drawing>
        <wp:anchor distT="0" distB="0" distL="114300" distR="114300" simplePos="0" relativeHeight="251745280" behindDoc="0" locked="0" layoutInCell="1" allowOverlap="1" wp14:anchorId="240BFD7C" wp14:editId="7B0850EA">
          <wp:simplePos x="0" y="0"/>
          <wp:positionH relativeFrom="margin">
            <wp:posOffset>2398047</wp:posOffset>
          </wp:positionH>
          <wp:positionV relativeFrom="margin">
            <wp:posOffset>8569325</wp:posOffset>
          </wp:positionV>
          <wp:extent cx="709930" cy="797247"/>
          <wp:effectExtent l="0" t="0" r="0" b="0"/>
          <wp:wrapSquare wrapText="bothSides"/>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_Dimitrie_Progra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09930" cy="797247"/>
                  </a:xfrm>
                  <a:prstGeom prst="rect">
                    <a:avLst/>
                  </a:prstGeom>
                </pic:spPr>
              </pic:pic>
            </a:graphicData>
          </a:graphic>
        </wp:anchor>
      </w:drawing>
    </w:r>
  </w:p>
  <w:p w14:paraId="3B618A33" w14:textId="346B63D7" w:rsidR="00A32E9D" w:rsidRPr="00B03BB8" w:rsidRDefault="00A32E9D">
    <w:pPr>
      <w:pStyle w:val="Footer"/>
      <w:rPr>
        <w:sz w:val="22"/>
      </w:rPr>
    </w:pPr>
    <w:r w:rsidRPr="0003311E">
      <w:rPr>
        <w:rFonts w:ascii="Cambria" w:hAnsi="Cambria"/>
        <w:noProof/>
      </w:rPr>
      <mc:AlternateContent>
        <mc:Choice Requires="wps">
          <w:drawing>
            <wp:anchor distT="45720" distB="45720" distL="114300" distR="114300" simplePos="0" relativeHeight="251757568" behindDoc="0" locked="0" layoutInCell="1" allowOverlap="1" wp14:anchorId="26D18D88" wp14:editId="0844E0D5">
              <wp:simplePos x="0" y="0"/>
              <wp:positionH relativeFrom="margin">
                <wp:posOffset>-780415</wp:posOffset>
              </wp:positionH>
              <wp:positionV relativeFrom="paragraph">
                <wp:posOffset>646430</wp:posOffset>
              </wp:positionV>
              <wp:extent cx="7426325" cy="357505"/>
              <wp:effectExtent l="0" t="0" r="0" b="4445"/>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6325" cy="357505"/>
                      </a:xfrm>
                      <a:prstGeom prst="rect">
                        <a:avLst/>
                      </a:prstGeom>
                      <a:noFill/>
                      <a:ln w="9525">
                        <a:noFill/>
                        <a:miter lim="800000"/>
                        <a:headEnd/>
                        <a:tailEnd/>
                      </a:ln>
                    </wps:spPr>
                    <wps:txbx>
                      <w:txbxContent>
                        <w:p w14:paraId="674A3C75" w14:textId="77777777" w:rsidR="00A32E9D" w:rsidRDefault="00A32E9D" w:rsidP="00160EA9">
                          <w:pPr>
                            <w:autoSpaceDE w:val="0"/>
                            <w:autoSpaceDN w:val="0"/>
                            <w:adjustRightInd w:val="0"/>
                            <w:spacing w:before="0" w:after="0"/>
                            <w:jc w:val="center"/>
                            <w:rPr>
                              <w:rFonts w:asciiTheme="majorHAnsi" w:hAnsiTheme="majorHAnsi" w:cs="TimesNewRoman"/>
                              <w:sz w:val="16"/>
                              <w:szCs w:val="16"/>
                            </w:rPr>
                          </w:pPr>
                          <w:r>
                            <w:rPr>
                              <w:rFonts w:asciiTheme="majorHAnsi" w:hAnsiTheme="majorHAnsi" w:cs="TimesNewRoman"/>
                              <w:sz w:val="16"/>
                              <w:szCs w:val="16"/>
                            </w:rPr>
                            <w:t>RECOVEU: A participative approach to curriculum development for adults in addiction recovery across the European Union</w:t>
                          </w:r>
                        </w:p>
                        <w:p w14:paraId="25FE413A" w14:textId="77777777" w:rsidR="00A32E9D" w:rsidRPr="001E4D9E" w:rsidRDefault="00A32E9D" w:rsidP="00160EA9">
                          <w:pPr>
                            <w:autoSpaceDE w:val="0"/>
                            <w:autoSpaceDN w:val="0"/>
                            <w:adjustRightInd w:val="0"/>
                            <w:spacing w:before="0" w:after="0"/>
                            <w:jc w:val="center"/>
                            <w:rPr>
                              <w:rFonts w:asciiTheme="majorHAnsi" w:hAnsiTheme="majorHAnsi" w:cs="TimesNewRoman"/>
                              <w:sz w:val="16"/>
                              <w:szCs w:val="16"/>
                            </w:rPr>
                          </w:pPr>
                          <w:r w:rsidRPr="001E4D9E">
                            <w:rPr>
                              <w:rFonts w:asciiTheme="majorHAnsi" w:hAnsiTheme="majorHAnsi"/>
                              <w:sz w:val="16"/>
                              <w:szCs w:val="16"/>
                            </w:rPr>
                            <w:t xml:space="preserve"> [Project Number: 538955-LLP-1-2013-1-UK-GRUNDTVIG-GMP]</w:t>
                          </w:r>
                        </w:p>
                        <w:p w14:paraId="2619170D" w14:textId="77777777" w:rsidR="00A32E9D" w:rsidRDefault="00A32E9D" w:rsidP="00160E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left:0;text-align:left;margin-left:-61.45pt;margin-top:50.9pt;width:584.75pt;height:28.15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z+DgIAAPsDAAAOAAAAZHJzL2Uyb0RvYy54bWysU21v2yAQ/j5p/wHxfbHjxk1jxam6dp0m&#10;dS9Sux+AMY7RgGNAYme/fgdOsqj7No0P6OCO5+557ljfjlqRvXBegqnpfJZTIgyHVpptTb+/PL67&#10;ocQHZlqmwIiaHoSnt5u3b9aDrUQBPahWOIIgxleDrWkfgq2yzPNeaOZnYIVBZwdOs4BHt81axwZE&#10;1yor8vw6G8C11gEX3uPtw+Skm4TfdYKHr13nRSCqplhbSLtLexP3bLNm1dYx20t+LIP9QxWaSYNJ&#10;z1APLDCyc/IvKC25Aw9dmHHQGXSd5CJxQDbz/BWb555ZkbigON6eZfL/D5Z/2X9zRLY1LVYFJYZp&#10;bNKLGAN5DyMpoj6D9RWGPVsMDCNeY58TV2+fgP/wxMB9z8xW3DkHQy9Yi/XN48vs4umE4yNIM3yG&#10;FtOwXYAENHZOR/FQDoLo2KfDuTexFI6Xy0VxfVWUlHD0XZXLMi9TCladXlvnw0cBmkSjpg57n9DZ&#10;/smHWA2rTiExmYFHqVTqvzJkqOmqRPhXHi0DjqeSuqY3eVzTwESSH0ybHgcm1WRjAmWOrCPRiXIY&#10;mzEJvDiJ2UB7QBkcTNOIvweNHtwvSgacxJr6nzvmBCXqk0EpV/PFIo5uOizKZYEHd+lpLj3McISq&#10;aaBkMu9DGveJ2B1K3smkRuzNVMmxZJywJNLxN8QRvjynqD9/dvMbAAD//wMAUEsDBBQABgAIAAAA&#10;IQCscvf/4AAAAA0BAAAPAAAAZHJzL2Rvd25yZXYueG1sTI/NbsIwEITvlXgHaytxAzsRRJDGQagV&#10;11alP1JvJl6SqPE6ig1J377Lqb3taD7NzhS7yXXiikNoPWlIlgoEUuVtS7WG97fDYgMiREPWdJ5Q&#10;ww8G2JWzu8Lk1o/0itdjrAWHUMiNhibGPpcyVA06E5a+R2Lv7AdnIsuhlnYwI4e7TqZKZdKZlvhD&#10;Y3p8bLD6Pl6cho/n89fnSr3UT27dj35SktxWaj2/n/YPICJO8Q+GW32uDiV3OvkL2SA6DYskTbfM&#10;sqMSHnFD1CrLQJz4Wm8SkGUh/68ofwEAAP//AwBQSwECLQAUAAYACAAAACEAtoM4kv4AAADhAQAA&#10;EwAAAAAAAAAAAAAAAAAAAAAAW0NvbnRlbnRfVHlwZXNdLnhtbFBLAQItABQABgAIAAAAIQA4/SH/&#10;1gAAAJQBAAALAAAAAAAAAAAAAAAAAC8BAABfcmVscy8ucmVsc1BLAQItABQABgAIAAAAIQDRvoz+&#10;DgIAAPsDAAAOAAAAAAAAAAAAAAAAAC4CAABkcnMvZTJvRG9jLnhtbFBLAQItABQABgAIAAAAIQCs&#10;cvf/4AAAAA0BAAAPAAAAAAAAAAAAAAAAAGgEAABkcnMvZG93bnJldi54bWxQSwUGAAAAAAQABADz&#10;AAAAdQUAAAAA&#10;" filled="f" stroked="f">
              <v:textbox>
                <w:txbxContent>
                  <w:p w14:paraId="674A3C75" w14:textId="77777777" w:rsidR="00A32E9D" w:rsidRDefault="00A32E9D" w:rsidP="00160EA9">
                    <w:pPr>
                      <w:autoSpaceDE w:val="0"/>
                      <w:autoSpaceDN w:val="0"/>
                      <w:adjustRightInd w:val="0"/>
                      <w:spacing w:before="0" w:after="0"/>
                      <w:jc w:val="center"/>
                      <w:rPr>
                        <w:rFonts w:asciiTheme="majorHAnsi" w:hAnsiTheme="majorHAnsi" w:cs="TimesNewRoman"/>
                        <w:sz w:val="16"/>
                        <w:szCs w:val="16"/>
                      </w:rPr>
                    </w:pPr>
                    <w:r>
                      <w:rPr>
                        <w:rFonts w:asciiTheme="majorHAnsi" w:hAnsiTheme="majorHAnsi" w:cs="TimesNewRoman"/>
                        <w:sz w:val="16"/>
                        <w:szCs w:val="16"/>
                      </w:rPr>
                      <w:t>RECOVEU: A participative approach to curriculum development for adults in addiction recovery across the European Union</w:t>
                    </w:r>
                  </w:p>
                  <w:p w14:paraId="25FE413A" w14:textId="77777777" w:rsidR="00A32E9D" w:rsidRPr="001E4D9E" w:rsidRDefault="00A32E9D" w:rsidP="00160EA9">
                    <w:pPr>
                      <w:autoSpaceDE w:val="0"/>
                      <w:autoSpaceDN w:val="0"/>
                      <w:adjustRightInd w:val="0"/>
                      <w:spacing w:before="0" w:after="0"/>
                      <w:jc w:val="center"/>
                      <w:rPr>
                        <w:rFonts w:asciiTheme="majorHAnsi" w:hAnsiTheme="majorHAnsi" w:cs="TimesNewRoman"/>
                        <w:sz w:val="16"/>
                        <w:szCs w:val="16"/>
                      </w:rPr>
                    </w:pPr>
                    <w:r w:rsidRPr="001E4D9E">
                      <w:rPr>
                        <w:rFonts w:asciiTheme="majorHAnsi" w:hAnsiTheme="majorHAnsi"/>
                        <w:sz w:val="16"/>
                        <w:szCs w:val="16"/>
                      </w:rPr>
                      <w:t xml:space="preserve"> [Project Number: 538955-LLP-1-2013-1-UK-GRUNDTVIG-GMP]</w:t>
                    </w:r>
                  </w:p>
                  <w:p w14:paraId="2619170D" w14:textId="77777777" w:rsidR="00A32E9D" w:rsidRDefault="00A32E9D" w:rsidP="00160EA9"/>
                </w:txbxContent>
              </v:textbox>
              <w10:wrap type="square" anchorx="margin"/>
            </v:shape>
          </w:pict>
        </mc:Fallback>
      </mc:AlternateContent>
    </w:r>
    <w:r>
      <w:rPr>
        <w:rFonts w:ascii="Cambria" w:hAnsi="Cambria"/>
        <w:noProof/>
      </w:rPr>
      <w:drawing>
        <wp:anchor distT="0" distB="0" distL="114300" distR="114300" simplePos="0" relativeHeight="251744256" behindDoc="0" locked="0" layoutInCell="1" allowOverlap="1" wp14:anchorId="09151D2B" wp14:editId="0A0CAD5A">
          <wp:simplePos x="0" y="0"/>
          <wp:positionH relativeFrom="margin">
            <wp:posOffset>911225</wp:posOffset>
          </wp:positionH>
          <wp:positionV relativeFrom="margin">
            <wp:posOffset>8748395</wp:posOffset>
          </wp:positionV>
          <wp:extent cx="1295400" cy="619125"/>
          <wp:effectExtent l="0" t="0" r="0" b="0"/>
          <wp:wrapSquare wrapText="bothSides"/>
          <wp:docPr id="377" name="Picture 377" descr="C:\Users\Eleni\AppData\Local\Microsoft\Windows\INetCache\Content.Word\cardet_logo_new_h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i\AppData\Local\Microsoft\Windows\INetCache\Content.Word\cardet_logo_new_hv.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619125"/>
                  </a:xfrm>
                  <a:prstGeom prst="rect">
                    <a:avLst/>
                  </a:prstGeom>
                  <a:noFill/>
                  <a:ln>
                    <a:noFill/>
                  </a:ln>
                </pic:spPr>
              </pic:pic>
            </a:graphicData>
          </a:graphic>
        </wp:anchor>
      </w:drawing>
    </w:r>
    <w:r>
      <w:rPr>
        <w:rFonts w:ascii="Cambria" w:hAnsi="Cambria"/>
        <w:noProof/>
      </w:rPr>
      <w:drawing>
        <wp:anchor distT="0" distB="0" distL="114300" distR="114300" simplePos="0" relativeHeight="251747328" behindDoc="0" locked="0" layoutInCell="1" allowOverlap="1" wp14:anchorId="2363080D" wp14:editId="29389099">
          <wp:simplePos x="0" y="0"/>
          <wp:positionH relativeFrom="margin">
            <wp:posOffset>4874260</wp:posOffset>
          </wp:positionH>
          <wp:positionV relativeFrom="margin">
            <wp:posOffset>9022715</wp:posOffset>
          </wp:positionV>
          <wp:extent cx="1343025" cy="281940"/>
          <wp:effectExtent l="0" t="0" r="9525" b="3810"/>
          <wp:wrapSquare wrapText="bothSides"/>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ansaturninologo-BIG.png"/>
                  <pic:cNvPicPr/>
                </pic:nvPicPr>
                <pic:blipFill>
                  <a:blip r:embed="rId6">
                    <a:extLst>
                      <a:ext uri="{28A0092B-C50C-407E-A947-70E740481C1C}">
                        <a14:useLocalDpi xmlns:a14="http://schemas.microsoft.com/office/drawing/2010/main" val="0"/>
                      </a:ext>
                    </a:extLst>
                  </a:blip>
                  <a:stretch>
                    <a:fillRect/>
                  </a:stretch>
                </pic:blipFill>
                <pic:spPr>
                  <a:xfrm>
                    <a:off x="0" y="0"/>
                    <a:ext cx="1343025" cy="281940"/>
                  </a:xfrm>
                  <a:prstGeom prst="rect">
                    <a:avLst/>
                  </a:prstGeom>
                </pic:spPr>
              </pic:pic>
            </a:graphicData>
          </a:graphic>
        </wp:anchor>
      </w:drawing>
    </w:r>
    <w:r>
      <w:rPr>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867245817"/>
      <w:docPartObj>
        <w:docPartGallery w:val="Page Numbers (Bottom of Page)"/>
        <w:docPartUnique/>
      </w:docPartObj>
    </w:sdtPr>
    <w:sdtEndPr>
      <w:rPr>
        <w:noProof/>
      </w:rPr>
    </w:sdtEndPr>
    <w:sdtContent>
      <w:p w14:paraId="6A553E66" w14:textId="5571EE85" w:rsidR="00A32E9D" w:rsidRPr="00AE0A3F" w:rsidRDefault="00A32E9D" w:rsidP="00160EA9">
        <w:pPr>
          <w:tabs>
            <w:tab w:val="center" w:pos="4513"/>
            <w:tab w:val="right" w:pos="9026"/>
          </w:tabs>
          <w:spacing w:before="0" w:after="0"/>
          <w:ind w:right="-161"/>
          <w:jc w:val="left"/>
          <w:rPr>
            <w:rFonts w:eastAsia="Calibri" w:cs="Times New Roman"/>
            <w:noProof/>
            <w:sz w:val="18"/>
            <w:szCs w:val="18"/>
          </w:rPr>
        </w:pPr>
        <w:r w:rsidRPr="00B36D62">
          <w:rPr>
            <w:rFonts w:ascii="Calibri" w:eastAsia="Calibri" w:hAnsi="Calibri" w:cs="Times New Roman"/>
            <w:sz w:val="18"/>
            <w:szCs w:val="18"/>
            <w:lang w:eastAsia="en-US"/>
          </w:rPr>
          <w:t xml:space="preserve"> </w:t>
        </w:r>
      </w:p>
      <w:p w14:paraId="3A22A693" w14:textId="053A56E9" w:rsidR="00A32E9D" w:rsidRDefault="00A32E9D" w:rsidP="002352B2">
        <w:pPr>
          <w:pStyle w:val="Footer"/>
          <w:jc w:val="right"/>
          <w:rPr>
            <w:noProof/>
          </w:rPr>
        </w:pPr>
        <w:r w:rsidRPr="0003311E">
          <w:rPr>
            <w:rFonts w:ascii="Cambria" w:hAnsi="Cambria"/>
            <w:noProof/>
          </w:rPr>
          <mc:AlternateContent>
            <mc:Choice Requires="wps">
              <w:drawing>
                <wp:anchor distT="45720" distB="45720" distL="114300" distR="114300" simplePos="0" relativeHeight="251759616" behindDoc="0" locked="0" layoutInCell="1" allowOverlap="1" wp14:anchorId="2A24E317" wp14:editId="1F3E96F5">
                  <wp:simplePos x="0" y="0"/>
                  <wp:positionH relativeFrom="margin">
                    <wp:posOffset>1205865</wp:posOffset>
                  </wp:positionH>
                  <wp:positionV relativeFrom="paragraph">
                    <wp:posOffset>148590</wp:posOffset>
                  </wp:positionV>
                  <wp:extent cx="7426325" cy="357505"/>
                  <wp:effectExtent l="0" t="0" r="0" b="4445"/>
                  <wp:wrapSquare wrapText="bothSides"/>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6325" cy="357505"/>
                          </a:xfrm>
                          <a:prstGeom prst="rect">
                            <a:avLst/>
                          </a:prstGeom>
                          <a:noFill/>
                          <a:ln w="9525">
                            <a:noFill/>
                            <a:miter lim="800000"/>
                            <a:headEnd/>
                            <a:tailEnd/>
                          </a:ln>
                        </wps:spPr>
                        <wps:txbx>
                          <w:txbxContent>
                            <w:p w14:paraId="39CC243B" w14:textId="77777777" w:rsidR="00A32E9D" w:rsidRDefault="00A32E9D" w:rsidP="00160EA9">
                              <w:pPr>
                                <w:autoSpaceDE w:val="0"/>
                                <w:autoSpaceDN w:val="0"/>
                                <w:adjustRightInd w:val="0"/>
                                <w:spacing w:before="0" w:after="0"/>
                                <w:jc w:val="center"/>
                                <w:rPr>
                                  <w:rFonts w:asciiTheme="majorHAnsi" w:hAnsiTheme="majorHAnsi" w:cs="TimesNewRoman"/>
                                  <w:sz w:val="16"/>
                                  <w:szCs w:val="16"/>
                                </w:rPr>
                              </w:pPr>
                              <w:r>
                                <w:rPr>
                                  <w:rFonts w:asciiTheme="majorHAnsi" w:hAnsiTheme="majorHAnsi" w:cs="TimesNewRoman"/>
                                  <w:sz w:val="16"/>
                                  <w:szCs w:val="16"/>
                                </w:rPr>
                                <w:t>RECOVEU: A participative approach to curriculum development for adults in addiction recovery across the European Union</w:t>
                              </w:r>
                            </w:p>
                            <w:p w14:paraId="6796ADF8" w14:textId="77777777" w:rsidR="00A32E9D" w:rsidRPr="001E4D9E" w:rsidRDefault="00A32E9D" w:rsidP="00160EA9">
                              <w:pPr>
                                <w:autoSpaceDE w:val="0"/>
                                <w:autoSpaceDN w:val="0"/>
                                <w:adjustRightInd w:val="0"/>
                                <w:spacing w:before="0" w:after="0"/>
                                <w:jc w:val="center"/>
                                <w:rPr>
                                  <w:rFonts w:asciiTheme="majorHAnsi" w:hAnsiTheme="majorHAnsi" w:cs="TimesNewRoman"/>
                                  <w:sz w:val="16"/>
                                  <w:szCs w:val="16"/>
                                </w:rPr>
                              </w:pPr>
                              <w:r w:rsidRPr="001E4D9E">
                                <w:rPr>
                                  <w:rFonts w:asciiTheme="majorHAnsi" w:hAnsiTheme="majorHAnsi"/>
                                  <w:sz w:val="16"/>
                                  <w:szCs w:val="16"/>
                                </w:rPr>
                                <w:t xml:space="preserve"> [Project Number: 538955-LLP-1-2013-1-UK-GRUNDTVIG-GMP]</w:t>
                              </w:r>
                            </w:p>
                            <w:p w14:paraId="1A9CE853" w14:textId="77777777" w:rsidR="00A32E9D" w:rsidRDefault="00A32E9D" w:rsidP="00160E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left:0;text-align:left;margin-left:94.95pt;margin-top:11.7pt;width:584.75pt;height:28.15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uDwIAAPsDAAAOAAAAZHJzL2Uyb0RvYy54bWysU9uO2yAQfa/Uf0C8N3acONlYcVbb3W5V&#10;aXuRdvsBBOMYFRgKJHb69R1wkkbbt6o8oIEZzsw5M6xvB63IQTgvwdR0OskpEYZDI82upt9fHt/d&#10;UOIDMw1TYERNj8LT283bN+veVqKADlQjHEEQ46ve1rQLwVZZ5nknNPMTsMKgswWnWcCj22WNYz2i&#10;a5UVeb7IenCNdcCF93j7MDrpJuG3reDha9t6EYiqKdYW0u7Svo17tlmzaueY7SQ/lcH+oQrNpMGk&#10;F6gHFhjZO/kXlJbcgYc2TDjoDNpWcpE4IJtp/orNc8esSFxQHG8vMvn/B8u/HL45IpuaFqsZJYZp&#10;bNKLGAJ5DwMpoj699RWGPVsMDANeY58TV2+fgP/wxMB9x8xO3DkHfSdYg/VN48vs6umI4yPItv8M&#10;DaZh+wAJaGidjuKhHATRsU/HS29iKRwvl/NiMStKSjj6ZuWyzMuUglXn19b58FGAJtGoqcPeJ3R2&#10;ePIhVsOqc0hMZuBRKpX6rwzpa7oqEf6VR8uA46mkrulNHtc4MJHkB9Okx4FJNdqYQJkT60h0pByG&#10;7ZAEXpzF3EJzRBkcjNOIvweNDtwvSnqcxJr6n3vmBCXqk0EpV9P5PI5uOszLZYEHd+3ZXnuY4QhV&#10;00DJaN6HNO4jsTuUvJVJjdibsZJTyThhSaTTb4gjfH1OUX/+7OY3AAAA//8DAFBLAwQUAAYACAAA&#10;ACEATbEOw94AAAAKAQAADwAAAGRycy9kb3ducmV2LnhtbEyPTU/DMAyG70j8h8hI3FjCPthSmk4I&#10;xBW0wSZxyxqvrWicqsnW8u/xTnDzKz96/Thfj74VZ+xjE8jA/USBQCqDa6gy8PnxercCEZMlZ9tA&#10;aOAHI6yL66vcZi4MtMHzNlWCSyhm1kCdUpdJGcsavY2T0CHx7hh6bxPHvpKutwOX+1ZOlXqQ3jbE&#10;F2rb4XON5ff25A3s3o5f+7l6r178ohvCqCR5LY25vRmfHkEkHNMfDBd9VoeCnQ7hRC6KlvNKa0YN&#10;TGdzEBdgttA8HQws9RJkkcv/LxS/AAAA//8DAFBLAQItABQABgAIAAAAIQC2gziS/gAAAOEBAAAT&#10;AAAAAAAAAAAAAAAAAAAAAABbQ29udGVudF9UeXBlc10ueG1sUEsBAi0AFAAGAAgAAAAhADj9If/W&#10;AAAAlAEAAAsAAAAAAAAAAAAAAAAALwEAAF9yZWxzLy5yZWxzUEsBAi0AFAAGAAgAAAAhAOr6Km4P&#10;AgAA+wMAAA4AAAAAAAAAAAAAAAAALgIAAGRycy9lMm9Eb2MueG1sUEsBAi0AFAAGAAgAAAAhAE2x&#10;DsPeAAAACgEAAA8AAAAAAAAAAAAAAAAAaQQAAGRycy9kb3ducmV2LnhtbFBLBQYAAAAABAAEAPMA&#10;AAB0BQAAAAA=&#10;" filled="f" stroked="f">
                  <v:textbox>
                    <w:txbxContent>
                      <w:p w14:paraId="39CC243B" w14:textId="77777777" w:rsidR="00A32E9D" w:rsidRDefault="00A32E9D" w:rsidP="00160EA9">
                        <w:pPr>
                          <w:autoSpaceDE w:val="0"/>
                          <w:autoSpaceDN w:val="0"/>
                          <w:adjustRightInd w:val="0"/>
                          <w:spacing w:before="0" w:after="0"/>
                          <w:jc w:val="center"/>
                          <w:rPr>
                            <w:rFonts w:asciiTheme="majorHAnsi" w:hAnsiTheme="majorHAnsi" w:cs="TimesNewRoman"/>
                            <w:sz w:val="16"/>
                            <w:szCs w:val="16"/>
                          </w:rPr>
                        </w:pPr>
                        <w:r>
                          <w:rPr>
                            <w:rFonts w:asciiTheme="majorHAnsi" w:hAnsiTheme="majorHAnsi" w:cs="TimesNewRoman"/>
                            <w:sz w:val="16"/>
                            <w:szCs w:val="16"/>
                          </w:rPr>
                          <w:t>RECOVEU: A participative approach to curriculum development for adults in addiction recovery across the European Union</w:t>
                        </w:r>
                      </w:p>
                      <w:p w14:paraId="6796ADF8" w14:textId="77777777" w:rsidR="00A32E9D" w:rsidRPr="001E4D9E" w:rsidRDefault="00A32E9D" w:rsidP="00160EA9">
                        <w:pPr>
                          <w:autoSpaceDE w:val="0"/>
                          <w:autoSpaceDN w:val="0"/>
                          <w:adjustRightInd w:val="0"/>
                          <w:spacing w:before="0" w:after="0"/>
                          <w:jc w:val="center"/>
                          <w:rPr>
                            <w:rFonts w:asciiTheme="majorHAnsi" w:hAnsiTheme="majorHAnsi" w:cs="TimesNewRoman"/>
                            <w:sz w:val="16"/>
                            <w:szCs w:val="16"/>
                          </w:rPr>
                        </w:pPr>
                        <w:r w:rsidRPr="001E4D9E">
                          <w:rPr>
                            <w:rFonts w:asciiTheme="majorHAnsi" w:hAnsiTheme="majorHAnsi"/>
                            <w:sz w:val="16"/>
                            <w:szCs w:val="16"/>
                          </w:rPr>
                          <w:t xml:space="preserve"> [Project Number: 538955-LLP-1-2013-1-UK-GRUNDTVIG-GMP]</w:t>
                        </w:r>
                      </w:p>
                      <w:p w14:paraId="1A9CE853" w14:textId="77777777" w:rsidR="00A32E9D" w:rsidRDefault="00A32E9D" w:rsidP="00160EA9"/>
                    </w:txbxContent>
                  </v:textbox>
                  <w10:wrap type="square" anchorx="margin"/>
                </v:shape>
              </w:pict>
            </mc:Fallback>
          </mc:AlternateContent>
        </w:r>
        <w:r>
          <w:fldChar w:fldCharType="begin"/>
        </w:r>
        <w:r>
          <w:instrText xml:space="preserve"> PAGE   \* MERGEFORMAT </w:instrText>
        </w:r>
        <w:r>
          <w:fldChar w:fldCharType="separate"/>
        </w:r>
        <w:r w:rsidR="00F00CF9">
          <w:rPr>
            <w:noProof/>
          </w:rPr>
          <w:t>31</w:t>
        </w:r>
        <w:r>
          <w:rPr>
            <w:noProof/>
          </w:rPr>
          <w:fldChar w:fldCharType="end"/>
        </w:r>
      </w:p>
    </w:sdtContent>
  </w:sdt>
  <w:p w14:paraId="6E49ABA3" w14:textId="5692004E" w:rsidR="00A32E9D" w:rsidRPr="00B03BB8" w:rsidRDefault="00A32E9D">
    <w:pPr>
      <w:pStyle w:val="Footer"/>
      <w:rPr>
        <w:sz w:val="2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576243998"/>
      <w:docPartObj>
        <w:docPartGallery w:val="Page Numbers (Bottom of Page)"/>
        <w:docPartUnique/>
      </w:docPartObj>
    </w:sdtPr>
    <w:sdtEndPr>
      <w:rPr>
        <w:noProof/>
      </w:rPr>
    </w:sdtEndPr>
    <w:sdtContent>
      <w:p w14:paraId="53A70D8F" w14:textId="5C492378" w:rsidR="00A32E9D" w:rsidRPr="00AE0A3F" w:rsidRDefault="00A32E9D" w:rsidP="00160EA9">
        <w:pPr>
          <w:tabs>
            <w:tab w:val="center" w:pos="4513"/>
            <w:tab w:val="right" w:pos="9026"/>
          </w:tabs>
          <w:spacing w:before="0" w:after="0"/>
          <w:ind w:right="-161"/>
          <w:jc w:val="center"/>
          <w:rPr>
            <w:rFonts w:eastAsia="Calibri" w:cs="Times New Roman"/>
            <w:noProof/>
            <w:sz w:val="18"/>
            <w:szCs w:val="18"/>
          </w:rPr>
        </w:pPr>
      </w:p>
      <w:p w14:paraId="4AC01265" w14:textId="4F510282" w:rsidR="00A32E9D" w:rsidRDefault="00A32E9D" w:rsidP="002352B2">
        <w:pPr>
          <w:pStyle w:val="Footer"/>
          <w:jc w:val="right"/>
          <w:rPr>
            <w:noProof/>
          </w:rPr>
        </w:pPr>
        <w:r>
          <w:rPr>
            <w:rFonts w:ascii="Cambria" w:hAnsi="Cambria"/>
            <w:noProof/>
          </w:rPr>
          <w:drawing>
            <wp:anchor distT="0" distB="0" distL="114300" distR="114300" simplePos="0" relativeHeight="251769856" behindDoc="0" locked="0" layoutInCell="1" allowOverlap="1" wp14:anchorId="56977294" wp14:editId="158931CF">
              <wp:simplePos x="0" y="0"/>
              <wp:positionH relativeFrom="margin">
                <wp:posOffset>3223260</wp:posOffset>
              </wp:positionH>
              <wp:positionV relativeFrom="margin">
                <wp:posOffset>8405495</wp:posOffset>
              </wp:positionV>
              <wp:extent cx="1552575" cy="638175"/>
              <wp:effectExtent l="0" t="0" r="0" b="9525"/>
              <wp:wrapSquare wrapText="bothSides"/>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olise_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anchor>
          </w:drawing>
        </w:r>
        <w:r>
          <w:rPr>
            <w:noProof/>
          </w:rPr>
          <w:drawing>
            <wp:anchor distT="0" distB="0" distL="114300" distR="114300" simplePos="0" relativeHeight="251767808" behindDoc="0" locked="0" layoutInCell="1" allowOverlap="1" wp14:anchorId="2D99709B" wp14:editId="03E1B0A3">
              <wp:simplePos x="0" y="0"/>
              <wp:positionH relativeFrom="margin">
                <wp:posOffset>2324735</wp:posOffset>
              </wp:positionH>
              <wp:positionV relativeFrom="margin">
                <wp:posOffset>8354695</wp:posOffset>
              </wp:positionV>
              <wp:extent cx="709930" cy="796925"/>
              <wp:effectExtent l="0" t="0" r="0" b="0"/>
              <wp:wrapSquare wrapText="bothSides"/>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_Dimitrie_Progra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09930" cy="796925"/>
                      </a:xfrm>
                      <a:prstGeom prst="rect">
                        <a:avLst/>
                      </a:prstGeom>
                    </pic:spPr>
                  </pic:pic>
                </a:graphicData>
              </a:graphic>
            </wp:anchor>
          </w:drawing>
        </w:r>
        <w:r>
          <w:rPr>
            <w:rFonts w:ascii="Cambria" w:hAnsi="Cambria"/>
            <w:noProof/>
          </w:rPr>
          <w:drawing>
            <wp:anchor distT="0" distB="0" distL="114300" distR="114300" simplePos="0" relativeHeight="251765760" behindDoc="0" locked="0" layoutInCell="1" allowOverlap="1" wp14:anchorId="043C5775" wp14:editId="46E49B1B">
              <wp:simplePos x="0" y="0"/>
              <wp:positionH relativeFrom="margin">
                <wp:posOffset>822325</wp:posOffset>
              </wp:positionH>
              <wp:positionV relativeFrom="margin">
                <wp:posOffset>8484870</wp:posOffset>
              </wp:positionV>
              <wp:extent cx="1295400" cy="619125"/>
              <wp:effectExtent l="0" t="0" r="0" b="0"/>
              <wp:wrapSquare wrapText="bothSides"/>
              <wp:docPr id="298" name="Picture 298" descr="C:\Users\Eleni\AppData\Local\Microsoft\Windows\INetCache\Content.Word\cardet_logo_new_h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i\AppData\Local\Microsoft\Windows\INetCache\Content.Word\cardet_logo_new_hv.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5400" cy="619125"/>
                      </a:xfrm>
                      <a:prstGeom prst="rect">
                        <a:avLst/>
                      </a:prstGeom>
                      <a:noFill/>
                      <a:ln>
                        <a:noFill/>
                      </a:ln>
                    </pic:spPr>
                  </pic:pic>
                </a:graphicData>
              </a:graphic>
            </wp:anchor>
          </w:drawing>
        </w:r>
        <w:r>
          <w:rPr>
            <w:noProof/>
          </w:rPr>
          <w:drawing>
            <wp:anchor distT="0" distB="0" distL="114300" distR="114300" simplePos="0" relativeHeight="251763712" behindDoc="0" locked="0" layoutInCell="1" allowOverlap="1" wp14:anchorId="7272CF56" wp14:editId="6C15A5DE">
              <wp:simplePos x="0" y="0"/>
              <wp:positionH relativeFrom="margin">
                <wp:posOffset>-429260</wp:posOffset>
              </wp:positionH>
              <wp:positionV relativeFrom="margin">
                <wp:posOffset>8404225</wp:posOffset>
              </wp:positionV>
              <wp:extent cx="980440" cy="635000"/>
              <wp:effectExtent l="0" t="0" r="0" b="0"/>
              <wp:wrapSquare wrapText="bothSides"/>
              <wp:docPr id="297" name="Picture 297" descr="C:\Users\Eleni\AppData\Local\Microsoft\Windows\INetCache\Content.Word\STAF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eni\AppData\Local\Microsoft\Windows\INetCache\Content.Word\STAFFS.JPG"/>
                      <pic:cNvPicPr>
                        <a:picLocks noChangeAspect="1" noChangeArrowheads="1"/>
                      </pic:cNvPicPr>
                    </pic:nvPicPr>
                    <pic:blipFill>
                      <a:blip r:embed="rId4" cstate="print">
                        <a:extLst>
                          <a:ext uri="{BEBA8EAE-BF5A-486C-A8C5-ECC9F3942E4B}">
                            <a14:imgProps xmlns:a14="http://schemas.microsoft.com/office/drawing/2010/main">
                              <a14:imgLayer r:embed="rId5">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980440" cy="635000"/>
                      </a:xfrm>
                      <a:prstGeom prst="rect">
                        <a:avLst/>
                      </a:prstGeom>
                      <a:noFill/>
                      <a:ln>
                        <a:noFill/>
                      </a:ln>
                    </pic:spPr>
                  </pic:pic>
                </a:graphicData>
              </a:graphic>
            </wp:anchor>
          </w:drawing>
        </w:r>
        <w:r>
          <w:fldChar w:fldCharType="begin"/>
        </w:r>
        <w:r>
          <w:instrText xml:space="preserve"> PAGE   \* MERGEFORMAT </w:instrText>
        </w:r>
        <w:r>
          <w:fldChar w:fldCharType="separate"/>
        </w:r>
        <w:r w:rsidR="00F00CF9">
          <w:rPr>
            <w:noProof/>
          </w:rPr>
          <w:t>32</w:t>
        </w:r>
        <w:r>
          <w:rPr>
            <w:noProof/>
          </w:rPr>
          <w:fldChar w:fldCharType="end"/>
        </w:r>
      </w:p>
    </w:sdtContent>
  </w:sdt>
  <w:p w14:paraId="458E98AA" w14:textId="0506C65F" w:rsidR="00A32E9D" w:rsidRPr="00B03BB8" w:rsidRDefault="00A32E9D">
    <w:pPr>
      <w:pStyle w:val="Footer"/>
      <w:rPr>
        <w:sz w:val="22"/>
      </w:rPr>
    </w:pPr>
    <w:r>
      <w:rPr>
        <w:rFonts w:ascii="Cambria" w:hAnsi="Cambria"/>
        <w:noProof/>
      </w:rPr>
      <w:drawing>
        <wp:anchor distT="0" distB="0" distL="114300" distR="114300" simplePos="0" relativeHeight="251771904" behindDoc="0" locked="0" layoutInCell="1" allowOverlap="1" wp14:anchorId="25F8809E" wp14:editId="6A21D2B8">
          <wp:simplePos x="0" y="0"/>
          <wp:positionH relativeFrom="margin">
            <wp:posOffset>4872990</wp:posOffset>
          </wp:positionH>
          <wp:positionV relativeFrom="margin">
            <wp:posOffset>8758555</wp:posOffset>
          </wp:positionV>
          <wp:extent cx="1343025" cy="281940"/>
          <wp:effectExtent l="0" t="0" r="9525" b="3810"/>
          <wp:wrapSquare wrapText="bothSides"/>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ansaturninologo-BIG.png"/>
                  <pic:cNvPicPr/>
                </pic:nvPicPr>
                <pic:blipFill>
                  <a:blip r:embed="rId6">
                    <a:extLst>
                      <a:ext uri="{28A0092B-C50C-407E-A947-70E740481C1C}">
                        <a14:useLocalDpi xmlns:a14="http://schemas.microsoft.com/office/drawing/2010/main" val="0"/>
                      </a:ext>
                    </a:extLst>
                  </a:blip>
                  <a:stretch>
                    <a:fillRect/>
                  </a:stretch>
                </pic:blipFill>
                <pic:spPr>
                  <a:xfrm>
                    <a:off x="0" y="0"/>
                    <a:ext cx="1343025" cy="281940"/>
                  </a:xfrm>
                  <a:prstGeom prst="rect">
                    <a:avLst/>
                  </a:prstGeom>
                </pic:spPr>
              </pic:pic>
            </a:graphicData>
          </a:graphic>
        </wp:anchor>
      </w:drawing>
    </w:r>
    <w:r w:rsidRPr="0003311E">
      <w:rPr>
        <w:rFonts w:ascii="Cambria" w:hAnsi="Cambria"/>
        <w:noProof/>
      </w:rPr>
      <mc:AlternateContent>
        <mc:Choice Requires="wps">
          <w:drawing>
            <wp:anchor distT="45720" distB="45720" distL="114300" distR="114300" simplePos="0" relativeHeight="251761664" behindDoc="0" locked="0" layoutInCell="1" allowOverlap="1" wp14:anchorId="39DDC2C7" wp14:editId="666C7718">
              <wp:simplePos x="0" y="0"/>
              <wp:positionH relativeFrom="margin">
                <wp:posOffset>-838200</wp:posOffset>
              </wp:positionH>
              <wp:positionV relativeFrom="paragraph">
                <wp:posOffset>664210</wp:posOffset>
              </wp:positionV>
              <wp:extent cx="7426325" cy="357505"/>
              <wp:effectExtent l="0" t="0" r="0" b="4445"/>
              <wp:wrapSquare wrapText="bothSides"/>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6325" cy="357505"/>
                      </a:xfrm>
                      <a:prstGeom prst="rect">
                        <a:avLst/>
                      </a:prstGeom>
                      <a:noFill/>
                      <a:ln w="9525">
                        <a:noFill/>
                        <a:miter lim="800000"/>
                        <a:headEnd/>
                        <a:tailEnd/>
                      </a:ln>
                    </wps:spPr>
                    <wps:txbx>
                      <w:txbxContent>
                        <w:p w14:paraId="72BB4EB3" w14:textId="77777777" w:rsidR="00A32E9D" w:rsidRDefault="00A32E9D" w:rsidP="00160EA9">
                          <w:pPr>
                            <w:autoSpaceDE w:val="0"/>
                            <w:autoSpaceDN w:val="0"/>
                            <w:adjustRightInd w:val="0"/>
                            <w:spacing w:before="0" w:after="0"/>
                            <w:jc w:val="center"/>
                            <w:rPr>
                              <w:rFonts w:asciiTheme="majorHAnsi" w:hAnsiTheme="majorHAnsi" w:cs="TimesNewRoman"/>
                              <w:sz w:val="16"/>
                              <w:szCs w:val="16"/>
                            </w:rPr>
                          </w:pPr>
                          <w:r>
                            <w:rPr>
                              <w:rFonts w:asciiTheme="majorHAnsi" w:hAnsiTheme="majorHAnsi" w:cs="TimesNewRoman"/>
                              <w:sz w:val="16"/>
                              <w:szCs w:val="16"/>
                            </w:rPr>
                            <w:t>RECOVEU: A participative approach to curriculum development for adults in addiction recovery across the European Union</w:t>
                          </w:r>
                        </w:p>
                        <w:p w14:paraId="16C710CE" w14:textId="77777777" w:rsidR="00A32E9D" w:rsidRPr="001E4D9E" w:rsidRDefault="00A32E9D" w:rsidP="00160EA9">
                          <w:pPr>
                            <w:autoSpaceDE w:val="0"/>
                            <w:autoSpaceDN w:val="0"/>
                            <w:adjustRightInd w:val="0"/>
                            <w:spacing w:before="0" w:after="0"/>
                            <w:jc w:val="center"/>
                            <w:rPr>
                              <w:rFonts w:asciiTheme="majorHAnsi" w:hAnsiTheme="majorHAnsi" w:cs="TimesNewRoman"/>
                              <w:sz w:val="16"/>
                              <w:szCs w:val="16"/>
                            </w:rPr>
                          </w:pPr>
                          <w:r w:rsidRPr="001E4D9E">
                            <w:rPr>
                              <w:rFonts w:asciiTheme="majorHAnsi" w:hAnsiTheme="majorHAnsi"/>
                              <w:sz w:val="16"/>
                              <w:szCs w:val="16"/>
                            </w:rPr>
                            <w:t xml:space="preserve"> [Project Number: 538955-LLP-1-2013-1-UK-GRUNDTVIG-GMP]</w:t>
                          </w:r>
                        </w:p>
                        <w:p w14:paraId="6DDC7857" w14:textId="77777777" w:rsidR="00A32E9D" w:rsidRDefault="00A32E9D" w:rsidP="00160E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left:0;text-align:left;margin-left:-66pt;margin-top:52.3pt;width:584.75pt;height:28.15pt;z-index:251761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dXdDwIAAPsDAAAOAAAAZHJzL2Uyb0RvYy54bWysU21v2yAQ/j5p/wHxfbHjxk1jxam6dp0m&#10;dS9Sux+AMY7RgGNAYme/fgdOsqj7No0P6OCO5+557ljfjlqRvXBegqnpfJZTIgyHVpptTb+/PL67&#10;ocQHZlqmwIiaHoSnt5u3b9aDrUQBPahWOIIgxleDrWkfgq2yzPNeaOZnYIVBZwdOs4BHt81axwZE&#10;1yor8vw6G8C11gEX3uPtw+Skm4TfdYKHr13nRSCqplhbSLtLexP3bLNm1dYx20t+LIP9QxWaSYNJ&#10;z1APLDCyc/IvKC25Aw9dmHHQGXSd5CJxQDbz/BWb555ZkbigON6eZfL/D5Z/2X9zRLY1LVYLSgzT&#10;2KQXMQbyHkZSRH0G6ysMe7YYGEa8xj4nrt4+Af/hiYH7npmtuHMOhl6wFuubx5fZxdMJx0eQZvgM&#10;LaZhuwAJaOycjuKhHATRsU+Hc29iKRwvl4vi+qooKeHouyqXZV6mFKw6vbbOh48CNIlGTR32PqGz&#10;/ZMPsRpWnUJiMgOPUqnUf2XIUNNVifCvPFoGHE8ldU1v8rimgYkkP5g2PQ5MqsnGBMocWUeiE+Uw&#10;NmMSeHUSs4H2gDI4mKYRfw8aPbhflAw4iTX1P3fMCUrUJ4NSruaLRRzddFiUywIP7tLTXHqY4QhV&#10;00DJZN6HNO4TsTuUvJNJjdibqZJjyThhSaTjb4gjfHlOUX/+7OY3AAAA//8DAFBLAwQUAAYACAAA&#10;ACEAi+YOXOAAAAANAQAADwAAAGRycy9kb3ducmV2LnhtbEyPzU7DMBCE70i8g7VI3Fq7f4GGOFUF&#10;4gqiLUjc3HibRI3XUew24e27PZXbjmY0+022GlwjztiF2pOGyViBQCq8ranUsNu+j55BhGjImsYT&#10;avjDAKv8/i4zqfU9feF5E0vBJRRSo6GKsU2lDEWFzoSxb5HYO/jOmciyK6XtTM/lrpFTpRLpTE38&#10;oTItvlZYHDcnp+H74/D7M1ef5ZtbtL0flCS3lFo/PgzrFxARh3gLwxWf0SFnpr0/kQ2i0TCazKY8&#10;JrKj5gmIa0TNnhYg9nwlagkyz+T/FfkFAAD//wMAUEsBAi0AFAAGAAgAAAAhALaDOJL+AAAA4QEA&#10;ABMAAAAAAAAAAAAAAAAAAAAAAFtDb250ZW50X1R5cGVzXS54bWxQSwECLQAUAAYACAAAACEAOP0h&#10;/9YAAACUAQAACwAAAAAAAAAAAAAAAAAvAQAAX3JlbHMvLnJlbHNQSwECLQAUAAYACAAAACEAG53V&#10;3Q8CAAD7AwAADgAAAAAAAAAAAAAAAAAuAgAAZHJzL2Uyb0RvYy54bWxQSwECLQAUAAYACAAAACEA&#10;i+YOXOAAAAANAQAADwAAAAAAAAAAAAAAAABpBAAAZHJzL2Rvd25yZXYueG1sUEsFBgAAAAAEAAQA&#10;8wAAAHYFAAAAAA==&#10;" filled="f" stroked="f">
              <v:textbox>
                <w:txbxContent>
                  <w:p w14:paraId="72BB4EB3" w14:textId="77777777" w:rsidR="00A32E9D" w:rsidRDefault="00A32E9D" w:rsidP="00160EA9">
                    <w:pPr>
                      <w:autoSpaceDE w:val="0"/>
                      <w:autoSpaceDN w:val="0"/>
                      <w:adjustRightInd w:val="0"/>
                      <w:spacing w:before="0" w:after="0"/>
                      <w:jc w:val="center"/>
                      <w:rPr>
                        <w:rFonts w:asciiTheme="majorHAnsi" w:hAnsiTheme="majorHAnsi" w:cs="TimesNewRoman"/>
                        <w:sz w:val="16"/>
                        <w:szCs w:val="16"/>
                      </w:rPr>
                    </w:pPr>
                    <w:r>
                      <w:rPr>
                        <w:rFonts w:asciiTheme="majorHAnsi" w:hAnsiTheme="majorHAnsi" w:cs="TimesNewRoman"/>
                        <w:sz w:val="16"/>
                        <w:szCs w:val="16"/>
                      </w:rPr>
                      <w:t>RECOVEU: A participative approach to curriculum development for adults in addiction recovery across the European Union</w:t>
                    </w:r>
                  </w:p>
                  <w:p w14:paraId="16C710CE" w14:textId="77777777" w:rsidR="00A32E9D" w:rsidRPr="001E4D9E" w:rsidRDefault="00A32E9D" w:rsidP="00160EA9">
                    <w:pPr>
                      <w:autoSpaceDE w:val="0"/>
                      <w:autoSpaceDN w:val="0"/>
                      <w:adjustRightInd w:val="0"/>
                      <w:spacing w:before="0" w:after="0"/>
                      <w:jc w:val="center"/>
                      <w:rPr>
                        <w:rFonts w:asciiTheme="majorHAnsi" w:hAnsiTheme="majorHAnsi" w:cs="TimesNewRoman"/>
                        <w:sz w:val="16"/>
                        <w:szCs w:val="16"/>
                      </w:rPr>
                    </w:pPr>
                    <w:r w:rsidRPr="001E4D9E">
                      <w:rPr>
                        <w:rFonts w:asciiTheme="majorHAnsi" w:hAnsiTheme="majorHAnsi"/>
                        <w:sz w:val="16"/>
                        <w:szCs w:val="16"/>
                      </w:rPr>
                      <w:t xml:space="preserve"> [Project Number: 538955-LLP-1-2013-1-UK-GRUNDTVIG-GMP]</w:t>
                    </w:r>
                  </w:p>
                  <w:p w14:paraId="6DDC7857" w14:textId="77777777" w:rsidR="00A32E9D" w:rsidRDefault="00A32E9D" w:rsidP="00160EA9"/>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E9817" w14:textId="77777777" w:rsidR="0004480D" w:rsidRDefault="0004480D" w:rsidP="00C43B1E">
      <w:pPr>
        <w:spacing w:after="0"/>
      </w:pPr>
      <w:r>
        <w:separator/>
      </w:r>
    </w:p>
  </w:footnote>
  <w:footnote w:type="continuationSeparator" w:id="0">
    <w:p w14:paraId="526A707E" w14:textId="77777777" w:rsidR="0004480D" w:rsidRDefault="0004480D" w:rsidP="00C43B1E">
      <w:pPr>
        <w:spacing w:after="0"/>
      </w:pPr>
      <w:r>
        <w:continuationSeparator/>
      </w:r>
    </w:p>
  </w:footnote>
  <w:footnote w:id="1">
    <w:p w14:paraId="46EE8BA8" w14:textId="77777777" w:rsidR="00A32E9D" w:rsidRDefault="00A32E9D" w:rsidP="001B0A06">
      <w:pPr>
        <w:pStyle w:val="FootnoteText"/>
      </w:pPr>
      <w:r>
        <w:rPr>
          <w:rStyle w:val="FootnoteReference"/>
        </w:rPr>
        <w:footnoteRef/>
      </w:r>
      <w:r>
        <w:t xml:space="preserve"> </w:t>
      </w:r>
      <w:r w:rsidRPr="00B14A1F">
        <w:t>Framework for inspections carried out, respectively, under section 5 of the Education Act 2005 (as amended), section 109 of the Education and Skills Act 2008, the Education and Inspections Act 2006, and the Childcare Act 2006.</w:t>
      </w:r>
    </w:p>
  </w:footnote>
  <w:footnote w:id="2">
    <w:p w14:paraId="36A2252D" w14:textId="2AE8E869" w:rsidR="00A32E9D" w:rsidRDefault="00A32E9D" w:rsidP="00AC3952">
      <w:pPr>
        <w:pStyle w:val="FootnoteText"/>
      </w:pPr>
      <w:r>
        <w:rPr>
          <w:rStyle w:val="FootnoteReference"/>
        </w:rPr>
        <w:footnoteRef/>
      </w:r>
      <w:r>
        <w:t xml:space="preserve"> The RARPA Toolkit and example of tools to record impact can be found at: </w:t>
      </w:r>
      <w:hyperlink r:id="rId1" w:history="1">
        <w:r w:rsidRPr="001001BB">
          <w:rPr>
            <w:rStyle w:val="Hyperlink"/>
          </w:rPr>
          <w:t>http://www.learningcurve.org.uk/courses/ladder4learning/resources/rarpatoolkit</w:t>
        </w:r>
      </w:hyperlink>
    </w:p>
    <w:p w14:paraId="5922FE67" w14:textId="1D79FDE9" w:rsidR="00A32E9D" w:rsidRDefault="00A32E9D" w:rsidP="00AC3952">
      <w:pPr>
        <w:pStyle w:val="FootnoteText"/>
      </w:pPr>
      <w:proofErr w:type="gramStart"/>
      <w:r>
        <w:t>and</w:t>
      </w:r>
      <w:proofErr w:type="gramEnd"/>
      <w:r>
        <w:t xml:space="preserve"> </w:t>
      </w:r>
      <w:hyperlink r:id="rId2" w:history="1">
        <w:r w:rsidRPr="001001BB">
          <w:rPr>
            <w:rStyle w:val="Hyperlink"/>
          </w:rPr>
          <w:t>http://www.learningcurve.org.uk/courses/ladder4learning/resources/rarpatoolsforassessing</w:t>
        </w:r>
      </w:hyperlink>
      <w:r>
        <w:t xml:space="preserve"> </w:t>
      </w:r>
      <w:r w:rsidRPr="006A0433">
        <w:t xml:space="preserve"> </w:t>
      </w:r>
      <w:r>
        <w:t>[accessed 1</w:t>
      </w:r>
      <w:r w:rsidRPr="00AC3952">
        <w:rPr>
          <w:vertAlign w:val="superscript"/>
        </w:rPr>
        <w:t>st</w:t>
      </w:r>
      <w:r>
        <w:t xml:space="preserve"> April 2015].</w:t>
      </w:r>
      <w:r w:rsidRPr="007A0B41">
        <w:t xml:space="preserve"> </w:t>
      </w:r>
    </w:p>
  </w:footnote>
  <w:footnote w:id="3">
    <w:p w14:paraId="7B94FC08" w14:textId="662A5604" w:rsidR="00A32E9D" w:rsidRDefault="00A32E9D">
      <w:pPr>
        <w:pStyle w:val="FootnoteText"/>
      </w:pPr>
      <w:r>
        <w:rPr>
          <w:rStyle w:val="FootnoteReference"/>
        </w:rPr>
        <w:footnoteRef/>
      </w:r>
      <w:r>
        <w:t xml:space="preserve"> </w:t>
      </w:r>
      <w:r w:rsidRPr="00B14DD0">
        <w:t>http://www.smartrecovery.org/</w:t>
      </w:r>
    </w:p>
  </w:footnote>
  <w:footnote w:id="4">
    <w:p w14:paraId="015490F2" w14:textId="66A058A4" w:rsidR="00A32E9D" w:rsidRDefault="00A32E9D">
      <w:pPr>
        <w:pStyle w:val="FootnoteText"/>
      </w:pPr>
      <w:r>
        <w:rPr>
          <w:rStyle w:val="FootnoteReference"/>
        </w:rPr>
        <w:footnoteRef/>
      </w:r>
      <w:r>
        <w:t xml:space="preserve"> </w:t>
      </w:r>
      <w:r w:rsidRPr="00F3720C">
        <w:t>http://www.nta.nhs.uk/healthcare-TOP.aspx</w:t>
      </w:r>
    </w:p>
  </w:footnote>
  <w:footnote w:id="5">
    <w:p w14:paraId="297EA7D8" w14:textId="2C7F6C8D" w:rsidR="00A32E9D" w:rsidRDefault="00A32E9D">
      <w:pPr>
        <w:pStyle w:val="FootnoteText"/>
      </w:pPr>
      <w:r>
        <w:rPr>
          <w:rStyle w:val="FootnoteReference"/>
        </w:rPr>
        <w:footnoteRef/>
      </w:r>
      <w:r>
        <w:t xml:space="preserve"> </w:t>
      </w:r>
      <w:proofErr w:type="spellStart"/>
      <w:proofErr w:type="gramStart"/>
      <w:r>
        <w:t>Granfield</w:t>
      </w:r>
      <w:proofErr w:type="spellEnd"/>
      <w:r>
        <w:t xml:space="preserve"> and Cloud (1999); Cloud and </w:t>
      </w:r>
      <w:proofErr w:type="spellStart"/>
      <w:r>
        <w:t>Granfield</w:t>
      </w:r>
      <w:proofErr w:type="spellEnd"/>
      <w:r>
        <w:t xml:space="preserve"> (2004, 2008); White (2010); White and Cloud (2008); Best et al. (2012).</w:t>
      </w:r>
      <w:proofErr w:type="gramEnd"/>
      <w:r>
        <w:t xml:space="preserve"> </w:t>
      </w:r>
    </w:p>
  </w:footnote>
  <w:footnote w:id="6">
    <w:p w14:paraId="58838FAD" w14:textId="1EBD3F4A" w:rsidR="00A32E9D" w:rsidRDefault="00A32E9D">
      <w:pPr>
        <w:pStyle w:val="FootnoteText"/>
      </w:pPr>
      <w:r>
        <w:rPr>
          <w:rStyle w:val="FootnoteReference"/>
        </w:rPr>
        <w:footnoteRef/>
      </w:r>
      <w:r>
        <w:t xml:space="preserve"> </w:t>
      </w:r>
      <w:proofErr w:type="gramStart"/>
      <w:r>
        <w:t>(1) Substance Use and Sobriety, (2) Global health (Psychological), (3) Global Health (Physical), (4) Citizenship / Community Involvement, (5) Social Support, (6) Meaningful Activities, (7) Housing and Safety, (8) Risk taking, (9) Coping and Life Functioning, (10) Recovery Experience.</w:t>
      </w:r>
      <w:proofErr w:type="gramEnd"/>
      <w:r>
        <w:t xml:space="preserve"> </w:t>
      </w:r>
    </w:p>
  </w:footnote>
  <w:footnote w:id="7">
    <w:p w14:paraId="0F262CD2" w14:textId="668B7AA1" w:rsidR="00A32E9D" w:rsidRDefault="00A32E9D" w:rsidP="00C408EC">
      <w:pPr>
        <w:pStyle w:val="FootnoteText"/>
      </w:pPr>
      <w:r>
        <w:rPr>
          <w:rStyle w:val="FootnoteReference"/>
        </w:rPr>
        <w:footnoteRef/>
      </w:r>
      <w:hyperlink r:id="rId3" w:history="1">
        <w:r w:rsidRPr="00F26C36">
          <w:rPr>
            <w:rStyle w:val="Hyperlink"/>
          </w:rPr>
          <w:t>http://www.emcdda.europa.eu/html.cfm/index78046EN.html?EIB_AREAS=w271&amp;EIB_PHASES=w268&amp;order=INSTRUMENT&amp;ordertype=asc</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CFB88" w14:textId="77777777" w:rsidR="00A32E9D" w:rsidRDefault="00A32E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932D1" w14:textId="77777777" w:rsidR="00A32E9D" w:rsidRDefault="00A32E9D"/>
  <w:p w14:paraId="3D684461" w14:textId="77777777" w:rsidR="00A32E9D" w:rsidRDefault="00A32E9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7E4B0" w14:textId="41E840DA" w:rsidR="00A32E9D" w:rsidRDefault="00A32E9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17B7A" w14:textId="0EC42A7F" w:rsidR="00A32E9D" w:rsidRDefault="00A32E9D" w:rsidP="002352B2">
    <w:pPr>
      <w:spacing w:before="0" w:after="0"/>
      <w:jc w:val="center"/>
    </w:pPr>
    <w:r>
      <w:rPr>
        <w:noProof/>
      </w:rPr>
      <w:drawing>
        <wp:inline distT="0" distB="0" distL="0" distR="0" wp14:anchorId="23248B2B" wp14:editId="4BFBA3CC">
          <wp:extent cx="1824619" cy="755374"/>
          <wp:effectExtent l="0" t="0" r="4445" b="6985"/>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619" cy="755374"/>
                  </a:xfrm>
                  <a:prstGeom prst="rect">
                    <a:avLst/>
                  </a:prstGeom>
                  <a:noFill/>
                </pic:spPr>
              </pic:pic>
            </a:graphicData>
          </a:graphic>
        </wp:inline>
      </w:drawing>
    </w:r>
    <w:r>
      <w:rPr>
        <w:noProof/>
      </w:rPr>
      <mc:AlternateContent>
        <mc:Choice Requires="wps">
          <w:drawing>
            <wp:anchor distT="0" distB="0" distL="114300" distR="114300" simplePos="0" relativeHeight="251749376" behindDoc="0" locked="0" layoutInCell="1" allowOverlap="1" wp14:anchorId="09F2A37B" wp14:editId="187EB42E">
              <wp:simplePos x="0" y="0"/>
              <wp:positionH relativeFrom="column">
                <wp:posOffset>8330124</wp:posOffset>
              </wp:positionH>
              <wp:positionV relativeFrom="paragraph">
                <wp:posOffset>636270</wp:posOffset>
              </wp:positionV>
              <wp:extent cx="1855177" cy="230588"/>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177" cy="230588"/>
                      </a:xfrm>
                      <a:prstGeom prst="rect">
                        <a:avLst/>
                      </a:prstGeom>
                      <a:solidFill>
                        <a:srgbClr val="FFFFFF"/>
                      </a:solidFill>
                      <a:ln w="9525">
                        <a:noFill/>
                        <a:miter lim="800000"/>
                        <a:headEnd/>
                        <a:tailEnd/>
                      </a:ln>
                    </wps:spPr>
                    <wps:txbx>
                      <w:txbxContent>
                        <w:p w14:paraId="3CB2700B" w14:textId="5BBECF0D" w:rsidR="00A32E9D" w:rsidRPr="004E6B17" w:rsidRDefault="00A32E9D" w:rsidP="002352B2">
                          <w:pPr>
                            <w:spacing w:before="0" w:after="0"/>
                            <w:jc w:val="left"/>
                            <w:rPr>
                              <w:sz w:val="18"/>
                              <w:szCs w:val="18"/>
                            </w:rPr>
                          </w:pPr>
                          <w:r w:rsidRPr="004E6B17">
                            <w:rPr>
                              <w:sz w:val="18"/>
                              <w:szCs w:val="18"/>
                            </w:rPr>
                            <w:t>Co-funded by the European Union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left:0;text-align:left;margin-left:655.9pt;margin-top:50.1pt;width:146.1pt;height:18.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q+WJAIAACQEAAAOAAAAZHJzL2Uyb0RvYy54bWysU9tu2zAMfR+wfxD0vthx4zU14hRdugwD&#10;ugvQ7gNkWY6FSaImKbGzrx8lp2m2vQ3zgyCa5OHhIbW6HbUiB+G8BFPT+SynRBgOrTS7mn572r5Z&#10;UuIDMy1TYERNj8LT2/XrV6vBVqKAHlQrHEEQ46vB1rQPwVZZ5nkvNPMzsMKgswOnWUDT7bLWsQHR&#10;tcqKPH+bDeBa64AL7/Hv/eSk64TfdYKHL13nRSCqpsgtpNOls4lntl6xaueY7SU/0WD/wEIzabDo&#10;GeqeBUb2Tv4FpSV34KELMw46g66TXKQesJt5/kc3jz2zIvWC4nh7lsn/P1j++fDVEdnW9Cq/psQw&#10;jUN6EmMg72AkRdRnsL7CsEeLgWHE3zjn1Ku3D8C/e2Jg0zOzE3fOwdAL1iK/eczMLlInHB9BmuET&#10;tFiG7QMkoLFzOoqHchBExzkdz7OJVHgsuSzL+TVS5OgrrvJyuUwlWPWcbZ0PHwRoEi81dTj7hM4O&#10;Dz5ENqx6DonFPCjZbqVSyXC7ZqMcOTDck236Tui/hSlDhprelEWZkA3E/LRCWgbcYyV1TZd5/GI6&#10;q6Ia702b7oFJNd2RiTIneaIikzZhbMY0iTLmRukaaI+ol4NpbfGZ4aUH95OSAVe2pv7HnjlBifpo&#10;UPOb+WIRdzwZi/K6QMNdeppLDzMcoWoaKJmum5DeRaRt4A5n08kk2wuTE2VcxaTm6dnEXb+0U9TL&#10;417/AgAA//8DAFBLAwQUAAYACAAAACEA+kQPDt8AAAANAQAADwAAAGRycy9kb3ducmV2LnhtbEyP&#10;wU7DMBBE70j8g7VIXBC1U9oUQpwKkEBcW/oBm9hNIuJ1FLtN+vdsTvS2oxnNvsm3k+vE2Q6h9aQh&#10;WSgQlipvWqo1HH4+H59BhIhksPNkNVxsgG1xe5NjZvxIO3vex1pwCYUMNTQx9pmUoWqsw7DwvSX2&#10;jn5wGFkOtTQDjlzuOrlUKpUOW+IPDfb2o7HV7/7kNBy/x4f1y1h+xcNmt0rfsd2U/qL1/d309goi&#10;2in+h2HGZ3QomKn0JzJBdKyfkoTZI19KLUHMkVSteF85m+kaZJHL6xXFHwAAAP//AwBQSwECLQAU&#10;AAYACAAAACEAtoM4kv4AAADhAQAAEwAAAAAAAAAAAAAAAAAAAAAAW0NvbnRlbnRfVHlwZXNdLnht&#10;bFBLAQItABQABgAIAAAAIQA4/SH/1gAAAJQBAAALAAAAAAAAAAAAAAAAAC8BAABfcmVscy8ucmVs&#10;c1BLAQItABQABgAIAAAAIQBg8q+WJAIAACQEAAAOAAAAAAAAAAAAAAAAAC4CAABkcnMvZTJvRG9j&#10;LnhtbFBLAQItABQABgAIAAAAIQD6RA8O3wAAAA0BAAAPAAAAAAAAAAAAAAAAAH4EAABkcnMvZG93&#10;bnJldi54bWxQSwUGAAAAAAQABADzAAAAigUAAAAA&#10;" stroked="f">
              <v:textbox>
                <w:txbxContent>
                  <w:p w14:paraId="3CB2700B" w14:textId="5BBECF0D" w:rsidR="00A32E9D" w:rsidRPr="004E6B17" w:rsidRDefault="00A32E9D" w:rsidP="002352B2">
                    <w:pPr>
                      <w:spacing w:before="0" w:after="0"/>
                      <w:jc w:val="left"/>
                      <w:rPr>
                        <w:sz w:val="18"/>
                        <w:szCs w:val="18"/>
                      </w:rPr>
                    </w:pPr>
                    <w:r w:rsidRPr="004E6B17">
                      <w:rPr>
                        <w:sz w:val="18"/>
                        <w:szCs w:val="18"/>
                      </w:rPr>
                      <w:t>Co-funded by the European Union</w:t>
                    </w:r>
                  </w:p>
                </w:txbxContent>
              </v:textbox>
            </v:shape>
          </w:pict>
        </mc:Fallback>
      </mc:AlternateContent>
    </w:r>
    <w:r>
      <w:ptab w:relativeTo="margin" w:alignment="center" w:leader="none"/>
    </w:r>
    <w:r>
      <w:ptab w:relativeTo="margin" w:alignment="right" w:leader="none"/>
    </w:r>
    <w:r>
      <w:rPr>
        <w:noProof/>
      </w:rPr>
      <w:drawing>
        <wp:inline distT="0" distB="0" distL="0" distR="0" wp14:anchorId="04245898" wp14:editId="5F7943F0">
          <wp:extent cx="1606164" cy="617803"/>
          <wp:effectExtent l="0" t="0" r="0"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6164" cy="617803"/>
                  </a:xfrm>
                  <a:prstGeom prst="rect">
                    <a:avLst/>
                  </a:prstGeom>
                  <a:noFill/>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732CF" w14:textId="65FBC386" w:rsidR="00A32E9D" w:rsidRDefault="00A32E9D" w:rsidP="00160EA9">
    <w:pPr>
      <w:spacing w:before="0" w:after="0"/>
      <w:ind w:hanging="993"/>
      <w:jc w:val="center"/>
    </w:pPr>
    <w:r w:rsidRPr="00E76C28">
      <w:rPr>
        <w:rFonts w:cstheme="minorHAnsi"/>
        <w:noProof/>
        <w:sz w:val="28"/>
        <w:szCs w:val="28"/>
      </w:rPr>
      <w:drawing>
        <wp:anchor distT="0" distB="0" distL="114300" distR="114300" simplePos="0" relativeHeight="251773952" behindDoc="0" locked="0" layoutInCell="1" allowOverlap="1" wp14:anchorId="51E73237" wp14:editId="5F82161D">
          <wp:simplePos x="0" y="0"/>
          <wp:positionH relativeFrom="margin">
            <wp:posOffset>4872355</wp:posOffset>
          </wp:positionH>
          <wp:positionV relativeFrom="paragraph">
            <wp:posOffset>-1905</wp:posOffset>
          </wp:positionV>
          <wp:extent cx="1407160" cy="556260"/>
          <wp:effectExtent l="0" t="0" r="2540" b="0"/>
          <wp:wrapThrough wrapText="bothSides">
            <wp:wrapPolygon edited="0">
              <wp:start x="0" y="0"/>
              <wp:lineTo x="0" y="20712"/>
              <wp:lineTo x="21347" y="20712"/>
              <wp:lineTo x="21347" y="0"/>
              <wp:lineTo x="0" y="0"/>
            </wp:wrapPolygon>
          </wp:wrapThrough>
          <wp:docPr id="302" name="Picture 1" descr="C:\Users\Katerina\AppData\Local\Temp\Temp1_llp-jpg.zip\llp-jpeg\EU_flag_LLP_E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rina\AppData\Local\Temp\Temp1_llp-jpg.zip\llp-jpeg\EU_flag_LLP_EN-01.jpg"/>
                  <pic:cNvPicPr>
                    <a:picLocks noChangeAspect="1" noChangeArrowheads="1"/>
                  </pic:cNvPicPr>
                </pic:nvPicPr>
                <pic:blipFill>
                  <a:blip r:embed="rId1" cstate="print"/>
                  <a:srcRect/>
                  <a:stretch>
                    <a:fillRect/>
                  </a:stretch>
                </pic:blipFill>
                <pic:spPr bwMode="auto">
                  <a:xfrm>
                    <a:off x="0" y="0"/>
                    <a:ext cx="1407160" cy="556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C6825">
      <w:rPr>
        <w:rFonts w:ascii="Calibri" w:eastAsia="Calibri" w:hAnsi="Calibri" w:cs="Calibri"/>
        <w:noProof/>
        <w:sz w:val="28"/>
        <w:szCs w:val="28"/>
      </w:rPr>
      <mc:AlternateContent>
        <mc:Choice Requires="wps">
          <w:drawing>
            <wp:anchor distT="0" distB="0" distL="114300" distR="114300" simplePos="0" relativeHeight="251776000" behindDoc="0" locked="0" layoutInCell="1" allowOverlap="1" wp14:anchorId="4E9ACEDE" wp14:editId="0688DB7A">
              <wp:simplePos x="0" y="0"/>
              <wp:positionH relativeFrom="column">
                <wp:posOffset>4714902</wp:posOffset>
              </wp:positionH>
              <wp:positionV relativeFrom="paragraph">
                <wp:posOffset>480695</wp:posOffset>
              </wp:positionV>
              <wp:extent cx="1873885" cy="272415"/>
              <wp:effectExtent l="0" t="0" r="0" b="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885" cy="272415"/>
                      </a:xfrm>
                      <a:prstGeom prst="rect">
                        <a:avLst/>
                      </a:prstGeom>
                      <a:solidFill>
                        <a:sysClr val="window" lastClr="FFFFFF"/>
                      </a:solidFill>
                      <a:ln w="6350">
                        <a:noFill/>
                      </a:ln>
                      <a:effectLst/>
                    </wps:spPr>
                    <wps:txbx>
                      <w:txbxContent>
                        <w:p w14:paraId="28889C64" w14:textId="77777777" w:rsidR="00A32E9D" w:rsidRPr="00633462" w:rsidRDefault="00A32E9D" w:rsidP="00160EA9">
                          <w:pPr>
                            <w:pStyle w:val="NormalWeb"/>
                            <w:spacing w:before="0" w:after="0"/>
                            <w:jc w:val="center"/>
                            <w:rPr>
                              <w:sz w:val="16"/>
                              <w:szCs w:val="16"/>
                            </w:rPr>
                          </w:pPr>
                          <w:r w:rsidRPr="00633462">
                            <w:rPr>
                              <w:rFonts w:ascii="Calibri" w:hAnsi="Calibri" w:cs="Calibri"/>
                              <w:color w:val="000000" w:themeColor="text1"/>
                              <w:kern w:val="24"/>
                              <w:sz w:val="16"/>
                              <w:szCs w:val="16"/>
                            </w:rPr>
                            <w:t>Co-funded by the European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0" o:spid="_x0000_s1040" type="#_x0000_t202" style="position:absolute;left:0;text-align:left;margin-left:371.25pt;margin-top:37.85pt;width:147.55pt;height:21.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hXwIAALwEAAAOAAAAZHJzL2Uyb0RvYy54bWysVMFuGjEQvVfqP1i+NwsEAkFZIpqIqhJK&#10;IiVVzsbrDat6Pa5t2KVf32fvktC0p6oczNjzPON582avrttas71yviKT8+HZgDNlJBWVecn5t6fV&#10;pxlnPghTCE1G5fygPL9efPxw1di5GtGWdKEcQxDj543N+TYEO88yL7eqFv6MrDJwluRqEbB1L1nh&#10;RIPotc5Gg8FF1pArrCOpvMfpbefkixS/LJUM92XpVWA653hbSKtL6yau2eJKzF+csNtK9s8Q//CK&#10;WlQGSV9D3Yog2M5Vf4SqK+nIUxnOJNUZlWUlVaoB1QwH76p53AqrUi0gx9tXmvz/Cyvv9g+OVUXO&#10;R5fgx4gaTXpSbWCfqWXxDAw11s8BfLSAhhYOdDpV6+2a5HcPSHaC6S54oCMjbenq+I9aGS4iyeGV&#10;+JhHxmiz6flsNuFMwjeajsbDScybvd22zocvimoWjZw7NDa9QOzXPnTQIyQm86SrYlVpnTYHf6Md&#10;2wtoANIpqOFMCx9wmPNV+vXZfrumDWtyfnE+GaRMhmK8LpU2Ma5K+urzx/q7kqMV2k2bWJ0e+dtQ&#10;cQB9jjoJeitXFUpZ4x0PwkFzIAZzFO6xlJqQmXqLsy25n387j3hIAV7OGmg45/7HTjiF8r4aiORy&#10;OB5H0afNeDIdYeNOPZtTj9nVNwSKhphYK5MZ8UEfzdJR/YxxW8ascAkjkTvn4WjehG6yMK5SLZcJ&#10;BJlbEdbm0cqjamKjntpn4WzfzQAd3NFR7WL+rqkdNjJuaLkLVFap45HnjtVefhiRpJl+nOMMnu4T&#10;6u2js/gFAAD//wMAUEsDBBQABgAIAAAAIQCBV1OF4AAAAAsBAAAPAAAAZHJzL2Rvd25yZXYueG1s&#10;TI/LTsMwEEX3SPyDNUjsqJOmTaoQp4KKrtgUQ1WWTmziCD+i2GnD3zNdwe6O5ujOmWo7W0POagy9&#10;dwzSRQJEudbL3nUMPt73DxsgIQonhfFOMfhRAbb17U0lSukv7k2deewIlrhQCgY6xqGkNLRaWREW&#10;flAOd19+tCLiOHZUjuKC5dbQZZLk1Ire4QUtBrXTqv3mk2Vw1J+cp032Yp4P2Wl/eOV+Ne0Yu7+b&#10;nx6BRDXHPxiu+qgONTo1fnIyEMOgWC3XiGJYF0CuQJIVOZAGU7rJgdYV/f9D/QsAAP//AwBQSwEC&#10;LQAUAAYACAAAACEAtoM4kv4AAADhAQAAEwAAAAAAAAAAAAAAAAAAAAAAW0NvbnRlbnRfVHlwZXNd&#10;LnhtbFBLAQItABQABgAIAAAAIQA4/SH/1gAAAJQBAAALAAAAAAAAAAAAAAAAAC8BAABfcmVscy8u&#10;cmVsc1BLAQItABQABgAIAAAAIQBofK+hXwIAALwEAAAOAAAAAAAAAAAAAAAAAC4CAABkcnMvZTJv&#10;RG9jLnhtbFBLAQItABQABgAIAAAAIQCBV1OF4AAAAAsBAAAPAAAAAAAAAAAAAAAAALkEAABkcnMv&#10;ZG93bnJldi54bWxQSwUGAAAAAAQABADzAAAAxgUAAAAA&#10;" fillcolor="window" stroked="f" strokeweight=".5pt">
              <v:path arrowok="t"/>
              <v:textbox>
                <w:txbxContent>
                  <w:p w14:paraId="28889C64" w14:textId="77777777" w:rsidR="00A32E9D" w:rsidRPr="00633462" w:rsidRDefault="00A32E9D" w:rsidP="00160EA9">
                    <w:pPr>
                      <w:pStyle w:val="NormalWeb"/>
                      <w:spacing w:before="0" w:after="0"/>
                      <w:jc w:val="center"/>
                      <w:rPr>
                        <w:sz w:val="16"/>
                        <w:szCs w:val="16"/>
                      </w:rPr>
                    </w:pPr>
                    <w:r w:rsidRPr="00633462">
                      <w:rPr>
                        <w:rFonts w:ascii="Calibri" w:hAnsi="Calibri" w:cs="Calibri"/>
                        <w:color w:val="000000" w:themeColor="text1"/>
                        <w:kern w:val="24"/>
                        <w:sz w:val="16"/>
                        <w:szCs w:val="16"/>
                      </w:rPr>
                      <w:t>Co-funded by the European Union</w:t>
                    </w:r>
                  </w:p>
                </w:txbxContent>
              </v:textbox>
            </v:shape>
          </w:pict>
        </mc:Fallback>
      </mc:AlternateContent>
    </w:r>
    <w:r>
      <w:rPr>
        <w:noProof/>
      </w:rPr>
      <w:drawing>
        <wp:inline distT="0" distB="0" distL="0" distR="0" wp14:anchorId="0784EEF8" wp14:editId="11D04350">
          <wp:extent cx="1824619" cy="755374"/>
          <wp:effectExtent l="0" t="0" r="4445" b="698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4619" cy="755374"/>
                  </a:xfrm>
                  <a:prstGeom prst="rect">
                    <a:avLst/>
                  </a:prstGeom>
                  <a:noFill/>
                </pic:spPr>
              </pic:pic>
            </a:graphicData>
          </a:graphic>
        </wp:inline>
      </w:drawing>
    </w:r>
    <w:r>
      <w:rPr>
        <w:noProof/>
      </w:rPr>
      <mc:AlternateContent>
        <mc:Choice Requires="wps">
          <w:drawing>
            <wp:anchor distT="0" distB="0" distL="114300" distR="114300" simplePos="0" relativeHeight="251751424" behindDoc="0" locked="0" layoutInCell="1" allowOverlap="1" wp14:anchorId="7DB315C5" wp14:editId="45F692F0">
              <wp:simplePos x="0" y="0"/>
              <wp:positionH relativeFrom="column">
                <wp:posOffset>8330124</wp:posOffset>
              </wp:positionH>
              <wp:positionV relativeFrom="paragraph">
                <wp:posOffset>636270</wp:posOffset>
              </wp:positionV>
              <wp:extent cx="1855177" cy="230588"/>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177" cy="230588"/>
                      </a:xfrm>
                      <a:prstGeom prst="rect">
                        <a:avLst/>
                      </a:prstGeom>
                      <a:solidFill>
                        <a:srgbClr val="FFFFFF"/>
                      </a:solidFill>
                      <a:ln w="9525">
                        <a:noFill/>
                        <a:miter lim="800000"/>
                        <a:headEnd/>
                        <a:tailEnd/>
                      </a:ln>
                    </wps:spPr>
                    <wps:txbx>
                      <w:txbxContent>
                        <w:p w14:paraId="5B311BD3" w14:textId="77777777" w:rsidR="00A32E9D" w:rsidRPr="004E6B17" w:rsidRDefault="00A32E9D" w:rsidP="002352B2">
                          <w:pPr>
                            <w:spacing w:before="0" w:after="0"/>
                            <w:jc w:val="left"/>
                            <w:rPr>
                              <w:sz w:val="18"/>
                              <w:szCs w:val="18"/>
                            </w:rPr>
                          </w:pPr>
                          <w:r w:rsidRPr="004E6B17">
                            <w:rPr>
                              <w:sz w:val="18"/>
                              <w:szCs w:val="18"/>
                            </w:rPr>
                            <w:t>Co-funded by the European Union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655.9pt;margin-top:50.1pt;width:146.1pt;height:18.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nVIwIAACQEAAAOAAAAZHJzL2Uyb0RvYy54bWysU9tu2zAMfR+wfxD0vtjx4jU14hRdugwD&#10;ugvQ7gNkWY6FSaImKbGzry8lp2m2vQ3zgyCa5OHhIbW6GbUiB+G8BFPT+SynRBgOrTS7mn5/3L5Z&#10;UuIDMy1TYERNj8LTm/XrV6vBVqKAHlQrHEEQ46vB1rQPwVZZ5nkvNPMzsMKgswOnWUDT7bLWsQHR&#10;tcqKPH+XDeBa64AL7/Hv3eSk64TfdYKHr13nRSCqpsgtpNOls4lntl6xaueY7SU/0WD/wEIzabDo&#10;GeqOBUb2Tv4FpSV34KELMw46g66TXKQesJt5/kc3Dz2zIvWC4nh7lsn/P1j+5fDNEdnWtFjiqAzT&#10;OKRHMQbyHkZSRH0G6ysMe7AYGEb8jXNOvXp7D/yHJwY2PTM7cescDL1gLfKbx8zsInXC8RGkGT5D&#10;i2XYPkACGjuno3goB0F0nNPxPJtIhceSy7KcX11RwtFXvM1LpBtLsOo52zofPgrQJF5q6nD2CZ0d&#10;7n2YQp9DYjEPSrZbqVQy3K7ZKEcODPdkm74T+m9hypChptdlUSZkAzEfoVmlZcA9VlLXdJnHL6az&#10;KqrxwbTpHphU0x1JK3OSJyoyaRPGZkyTSI1F6Rpoj6iXg2lt8ZnhpQf3i5IBV7am/ueeOUGJ+mRQ&#10;8+v5YhF3PBmL8qpAw116mksPMxyhahooma6bkN5FpG3gFmfTySTbC5MTZVzFJPzp2cRdv7RT1Mvj&#10;Xj8BAAD//wMAUEsDBBQABgAIAAAAIQD6RA8O3wAAAA0BAAAPAAAAZHJzL2Rvd25yZXYueG1sTI/B&#10;TsMwEETvSPyDtUhcELVT2hRCnAqQQFxb+gGb2E0i4nUUu03692xO9LajGc2+ybeT68TZDqH1pCFZ&#10;KBCWKm9aqjUcfj4fn0GEiGSw82Q1XGyAbXF7k2Nm/Eg7e97HWnAJhQw1NDH2mZShaqzDsPC9JfaO&#10;fnAYWQ61NAOOXO46uVQqlQ5b4g8N9vajsdXv/uQ0HL/Hh/XLWH7Fw2a3St+x3ZT+ovX93fT2CiLa&#10;Kf6HYcZndCiYqfQnMkF0rJ+ShNkjX0otQcyRVK14Xzmb6RpkkcvrFcUfAAAA//8DAFBLAQItABQA&#10;BgAIAAAAIQC2gziS/gAAAOEBAAATAAAAAAAAAAAAAAAAAAAAAABbQ29udGVudF9UeXBlc10ueG1s&#10;UEsBAi0AFAAGAAgAAAAhADj9If/WAAAAlAEAAAsAAAAAAAAAAAAAAAAALwEAAF9yZWxzLy5yZWxz&#10;UEsBAi0AFAAGAAgAAAAhAL7XadUjAgAAJAQAAA4AAAAAAAAAAAAAAAAALgIAAGRycy9lMm9Eb2Mu&#10;eG1sUEsBAi0AFAAGAAgAAAAhAPpEDw7fAAAADQEAAA8AAAAAAAAAAAAAAAAAfQQAAGRycy9kb3du&#10;cmV2LnhtbFBLBQYAAAAABAAEAPMAAACJBQAAAAA=&#10;" stroked="f">
              <v:textbox>
                <w:txbxContent>
                  <w:p w14:paraId="5B311BD3" w14:textId="77777777" w:rsidR="00A32E9D" w:rsidRPr="004E6B17" w:rsidRDefault="00A32E9D" w:rsidP="002352B2">
                    <w:pPr>
                      <w:spacing w:before="0" w:after="0"/>
                      <w:jc w:val="left"/>
                      <w:rPr>
                        <w:sz w:val="18"/>
                        <w:szCs w:val="18"/>
                      </w:rPr>
                    </w:pPr>
                    <w:r w:rsidRPr="004E6B17">
                      <w:rPr>
                        <w:sz w:val="18"/>
                        <w:szCs w:val="18"/>
                      </w:rPr>
                      <w:t>Co-funded by the European Union</w:t>
                    </w:r>
                  </w:p>
                </w:txbxContent>
              </v:textbox>
            </v:shape>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566"/>
    <w:multiLevelType w:val="multilevel"/>
    <w:tmpl w:val="45DC9054"/>
    <w:styleLink w:val="RECOVEUHeadings"/>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783" w:hanging="357"/>
      </w:pPr>
      <w:rPr>
        <w:rFonts w:hint="default"/>
      </w:rPr>
    </w:lvl>
    <w:lvl w:ilvl="2">
      <w:start w:val="1"/>
      <w:numFmt w:val="decimal"/>
      <w:pStyle w:val="Heading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nsid w:val="0478229E"/>
    <w:multiLevelType w:val="hybridMultilevel"/>
    <w:tmpl w:val="59D499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170697"/>
    <w:multiLevelType w:val="hybridMultilevel"/>
    <w:tmpl w:val="23084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2C7514"/>
    <w:multiLevelType w:val="hybridMultilevel"/>
    <w:tmpl w:val="A384A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1118EC"/>
    <w:multiLevelType w:val="hybridMultilevel"/>
    <w:tmpl w:val="7556C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4C323F"/>
    <w:multiLevelType w:val="hybridMultilevel"/>
    <w:tmpl w:val="CF7A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AC009A"/>
    <w:multiLevelType w:val="hybridMultilevel"/>
    <w:tmpl w:val="5FD280B4"/>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7">
    <w:nsid w:val="2FCA231C"/>
    <w:multiLevelType w:val="hybridMultilevel"/>
    <w:tmpl w:val="5A0E5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361971"/>
    <w:multiLevelType w:val="hybridMultilevel"/>
    <w:tmpl w:val="7D0A8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E10E12"/>
    <w:multiLevelType w:val="hybridMultilevel"/>
    <w:tmpl w:val="EAD24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976A1F"/>
    <w:multiLevelType w:val="hybridMultilevel"/>
    <w:tmpl w:val="E162189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3BA278DF"/>
    <w:multiLevelType w:val="hybridMultilevel"/>
    <w:tmpl w:val="88CED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8E6465"/>
    <w:multiLevelType w:val="hybridMultilevel"/>
    <w:tmpl w:val="694AB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390692"/>
    <w:multiLevelType w:val="hybridMultilevel"/>
    <w:tmpl w:val="99E0B49C"/>
    <w:lvl w:ilvl="0" w:tplc="5B60D428">
      <w:numFmt w:val="bullet"/>
      <w:lvlText w:val="-"/>
      <w:lvlJc w:val="left"/>
      <w:pPr>
        <w:ind w:left="720" w:hanging="360"/>
      </w:pPr>
      <w:rPr>
        <w:rFonts w:ascii="Calibri" w:eastAsiaTheme="minorHAnsi" w:hAnsi="Calibri"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DA34C56"/>
    <w:multiLevelType w:val="hybridMultilevel"/>
    <w:tmpl w:val="8A6A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4466849"/>
    <w:multiLevelType w:val="hybridMultilevel"/>
    <w:tmpl w:val="F5509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991CA1"/>
    <w:multiLevelType w:val="multilevel"/>
    <w:tmpl w:val="0809001D"/>
    <w:styleLink w:val="Bulletpointtext"/>
    <w:lvl w:ilvl="0">
      <w:numFmt w:val="decimal"/>
      <w:lvlText w:val="%1)"/>
      <w:lvlJc w:val="left"/>
      <w:pPr>
        <w:ind w:left="360" w:hanging="360"/>
      </w:pPr>
      <w:rPr>
        <w:rFonts w:ascii="Calibri" w:hAnsi="Calibr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62335CF"/>
    <w:multiLevelType w:val="hybridMultilevel"/>
    <w:tmpl w:val="2E96B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5F0B7B4E"/>
    <w:multiLevelType w:val="hybridMultilevel"/>
    <w:tmpl w:val="4F8035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B846417"/>
    <w:multiLevelType w:val="hybridMultilevel"/>
    <w:tmpl w:val="16C61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0750039"/>
    <w:multiLevelType w:val="hybridMultilevel"/>
    <w:tmpl w:val="837006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D655757"/>
    <w:multiLevelType w:val="hybridMultilevel"/>
    <w:tmpl w:val="D9FAF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4"/>
  </w:num>
  <w:num w:numId="4">
    <w:abstractNumId w:val="20"/>
  </w:num>
  <w:num w:numId="5">
    <w:abstractNumId w:val="15"/>
  </w:num>
  <w:num w:numId="6">
    <w:abstractNumId w:val="10"/>
  </w:num>
  <w:num w:numId="7">
    <w:abstractNumId w:val="12"/>
  </w:num>
  <w:num w:numId="8">
    <w:abstractNumId w:val="5"/>
  </w:num>
  <w:num w:numId="9">
    <w:abstractNumId w:val="17"/>
  </w:num>
  <w:num w:numId="10">
    <w:abstractNumId w:val="21"/>
  </w:num>
  <w:num w:numId="11">
    <w:abstractNumId w:val="6"/>
  </w:num>
  <w:num w:numId="12">
    <w:abstractNumId w:val="9"/>
  </w:num>
  <w:num w:numId="13">
    <w:abstractNumId w:val="11"/>
  </w:num>
  <w:num w:numId="14">
    <w:abstractNumId w:val="7"/>
  </w:num>
  <w:num w:numId="15">
    <w:abstractNumId w:val="14"/>
  </w:num>
  <w:num w:numId="16">
    <w:abstractNumId w:val="2"/>
  </w:num>
  <w:num w:numId="17">
    <w:abstractNumId w:val="13"/>
  </w:num>
  <w:num w:numId="18">
    <w:abstractNumId w:val="18"/>
  </w:num>
  <w:num w:numId="19">
    <w:abstractNumId w:val="19"/>
  </w:num>
  <w:num w:numId="20">
    <w:abstractNumId w:val="1"/>
  </w:num>
  <w:num w:numId="21">
    <w:abstractNumId w:val="3"/>
  </w:num>
  <w:num w:numId="22">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96A"/>
    <w:rsid w:val="0000212C"/>
    <w:rsid w:val="0000338F"/>
    <w:rsid w:val="00005ABF"/>
    <w:rsid w:val="000064D7"/>
    <w:rsid w:val="000114D6"/>
    <w:rsid w:val="0001153D"/>
    <w:rsid w:val="000145D4"/>
    <w:rsid w:val="000212F0"/>
    <w:rsid w:val="00021F68"/>
    <w:rsid w:val="0002341E"/>
    <w:rsid w:val="00025D29"/>
    <w:rsid w:val="00032F1B"/>
    <w:rsid w:val="00035104"/>
    <w:rsid w:val="000354AF"/>
    <w:rsid w:val="00036059"/>
    <w:rsid w:val="00036F53"/>
    <w:rsid w:val="0004480D"/>
    <w:rsid w:val="00044E93"/>
    <w:rsid w:val="00046677"/>
    <w:rsid w:val="00046925"/>
    <w:rsid w:val="000478DF"/>
    <w:rsid w:val="00047AE1"/>
    <w:rsid w:val="00051A19"/>
    <w:rsid w:val="000534FF"/>
    <w:rsid w:val="00056EF5"/>
    <w:rsid w:val="00057C6A"/>
    <w:rsid w:val="00060AD1"/>
    <w:rsid w:val="0006571A"/>
    <w:rsid w:val="00065AC5"/>
    <w:rsid w:val="000702C1"/>
    <w:rsid w:val="00071999"/>
    <w:rsid w:val="00071A46"/>
    <w:rsid w:val="00071AEB"/>
    <w:rsid w:val="0007379D"/>
    <w:rsid w:val="00073E6D"/>
    <w:rsid w:val="0008089A"/>
    <w:rsid w:val="00081B9D"/>
    <w:rsid w:val="00081CAE"/>
    <w:rsid w:val="00082CF3"/>
    <w:rsid w:val="00083265"/>
    <w:rsid w:val="000837E2"/>
    <w:rsid w:val="000837FC"/>
    <w:rsid w:val="00086761"/>
    <w:rsid w:val="00096FE3"/>
    <w:rsid w:val="000A0E97"/>
    <w:rsid w:val="000A1F73"/>
    <w:rsid w:val="000A24C0"/>
    <w:rsid w:val="000A2ACD"/>
    <w:rsid w:val="000A56CF"/>
    <w:rsid w:val="000A6619"/>
    <w:rsid w:val="000A670E"/>
    <w:rsid w:val="000A7205"/>
    <w:rsid w:val="000B0126"/>
    <w:rsid w:val="000B5273"/>
    <w:rsid w:val="000C201F"/>
    <w:rsid w:val="000D10E1"/>
    <w:rsid w:val="000D2BA6"/>
    <w:rsid w:val="000D2C77"/>
    <w:rsid w:val="000D6036"/>
    <w:rsid w:val="000D6428"/>
    <w:rsid w:val="000D6B3C"/>
    <w:rsid w:val="000E0EC2"/>
    <w:rsid w:val="000E65EF"/>
    <w:rsid w:val="000E78B6"/>
    <w:rsid w:val="000F0E1F"/>
    <w:rsid w:val="000F2FDE"/>
    <w:rsid w:val="000F39E9"/>
    <w:rsid w:val="000F79D6"/>
    <w:rsid w:val="00100E29"/>
    <w:rsid w:val="001121D1"/>
    <w:rsid w:val="00112F7F"/>
    <w:rsid w:val="001130CF"/>
    <w:rsid w:val="00113884"/>
    <w:rsid w:val="00116B82"/>
    <w:rsid w:val="001177FC"/>
    <w:rsid w:val="00121FCA"/>
    <w:rsid w:val="00123E1D"/>
    <w:rsid w:val="00130D6C"/>
    <w:rsid w:val="0013375D"/>
    <w:rsid w:val="00135E1D"/>
    <w:rsid w:val="001368AF"/>
    <w:rsid w:val="001370ED"/>
    <w:rsid w:val="001419A4"/>
    <w:rsid w:val="00145F45"/>
    <w:rsid w:val="0014784B"/>
    <w:rsid w:val="0015158F"/>
    <w:rsid w:val="00152E85"/>
    <w:rsid w:val="00153534"/>
    <w:rsid w:val="00154CCA"/>
    <w:rsid w:val="00155FE5"/>
    <w:rsid w:val="00156E5E"/>
    <w:rsid w:val="00157734"/>
    <w:rsid w:val="00157C30"/>
    <w:rsid w:val="00160EA9"/>
    <w:rsid w:val="001628DC"/>
    <w:rsid w:val="0016495B"/>
    <w:rsid w:val="00165869"/>
    <w:rsid w:val="00166A60"/>
    <w:rsid w:val="00167153"/>
    <w:rsid w:val="00167429"/>
    <w:rsid w:val="00172B02"/>
    <w:rsid w:val="00173022"/>
    <w:rsid w:val="00177E86"/>
    <w:rsid w:val="00182B5C"/>
    <w:rsid w:val="00182C00"/>
    <w:rsid w:val="001831BD"/>
    <w:rsid w:val="00185784"/>
    <w:rsid w:val="00185F1C"/>
    <w:rsid w:val="00187610"/>
    <w:rsid w:val="0019281C"/>
    <w:rsid w:val="00192B54"/>
    <w:rsid w:val="00192B58"/>
    <w:rsid w:val="00192CD1"/>
    <w:rsid w:val="00193D22"/>
    <w:rsid w:val="00196686"/>
    <w:rsid w:val="001A4956"/>
    <w:rsid w:val="001A5431"/>
    <w:rsid w:val="001A570E"/>
    <w:rsid w:val="001A739D"/>
    <w:rsid w:val="001B0A06"/>
    <w:rsid w:val="001B2ACF"/>
    <w:rsid w:val="001B3F0A"/>
    <w:rsid w:val="001B571F"/>
    <w:rsid w:val="001B6319"/>
    <w:rsid w:val="001B7095"/>
    <w:rsid w:val="001B7C2A"/>
    <w:rsid w:val="001C0096"/>
    <w:rsid w:val="001C3B0E"/>
    <w:rsid w:val="001C50AF"/>
    <w:rsid w:val="001D0B5B"/>
    <w:rsid w:val="001D1855"/>
    <w:rsid w:val="001D36BF"/>
    <w:rsid w:val="001D387B"/>
    <w:rsid w:val="001D3D19"/>
    <w:rsid w:val="001D4493"/>
    <w:rsid w:val="001D5EB0"/>
    <w:rsid w:val="001D6D8A"/>
    <w:rsid w:val="001E415E"/>
    <w:rsid w:val="001E4B21"/>
    <w:rsid w:val="001E5823"/>
    <w:rsid w:val="001E59DE"/>
    <w:rsid w:val="001E610F"/>
    <w:rsid w:val="001E74B3"/>
    <w:rsid w:val="0020138E"/>
    <w:rsid w:val="002023D0"/>
    <w:rsid w:val="00203566"/>
    <w:rsid w:val="00203AD4"/>
    <w:rsid w:val="00204439"/>
    <w:rsid w:val="00206A86"/>
    <w:rsid w:val="00206EF2"/>
    <w:rsid w:val="002072D6"/>
    <w:rsid w:val="002077F2"/>
    <w:rsid w:val="00207894"/>
    <w:rsid w:val="0021462F"/>
    <w:rsid w:val="002158A1"/>
    <w:rsid w:val="00216606"/>
    <w:rsid w:val="00222ACD"/>
    <w:rsid w:val="002251FB"/>
    <w:rsid w:val="0022550D"/>
    <w:rsid w:val="00230FF7"/>
    <w:rsid w:val="0023152C"/>
    <w:rsid w:val="002320EF"/>
    <w:rsid w:val="00233932"/>
    <w:rsid w:val="002352B2"/>
    <w:rsid w:val="0023544E"/>
    <w:rsid w:val="00235514"/>
    <w:rsid w:val="00235B11"/>
    <w:rsid w:val="0023633A"/>
    <w:rsid w:val="002438B6"/>
    <w:rsid w:val="00244E95"/>
    <w:rsid w:val="0024781C"/>
    <w:rsid w:val="00250AA6"/>
    <w:rsid w:val="00251416"/>
    <w:rsid w:val="00252626"/>
    <w:rsid w:val="00256B74"/>
    <w:rsid w:val="0026357B"/>
    <w:rsid w:val="00264A20"/>
    <w:rsid w:val="00265A99"/>
    <w:rsid w:val="00271EE4"/>
    <w:rsid w:val="00272C73"/>
    <w:rsid w:val="00275A19"/>
    <w:rsid w:val="0028066E"/>
    <w:rsid w:val="0028217C"/>
    <w:rsid w:val="002822FF"/>
    <w:rsid w:val="002823D9"/>
    <w:rsid w:val="00283F4D"/>
    <w:rsid w:val="0028516A"/>
    <w:rsid w:val="00287C7D"/>
    <w:rsid w:val="00287D40"/>
    <w:rsid w:val="00287E7B"/>
    <w:rsid w:val="002900B4"/>
    <w:rsid w:val="00290EB4"/>
    <w:rsid w:val="002A12BD"/>
    <w:rsid w:val="002A186C"/>
    <w:rsid w:val="002A2A2B"/>
    <w:rsid w:val="002A3BE0"/>
    <w:rsid w:val="002B1434"/>
    <w:rsid w:val="002B2D7D"/>
    <w:rsid w:val="002B6A33"/>
    <w:rsid w:val="002C0879"/>
    <w:rsid w:val="002C538F"/>
    <w:rsid w:val="002C54AF"/>
    <w:rsid w:val="002D144C"/>
    <w:rsid w:val="002D40B2"/>
    <w:rsid w:val="002D4FC7"/>
    <w:rsid w:val="002D689F"/>
    <w:rsid w:val="002E0393"/>
    <w:rsid w:val="002E5A7F"/>
    <w:rsid w:val="002E6719"/>
    <w:rsid w:val="002E6F6D"/>
    <w:rsid w:val="002F0487"/>
    <w:rsid w:val="002F0CF8"/>
    <w:rsid w:val="002F2D40"/>
    <w:rsid w:val="00302C1D"/>
    <w:rsid w:val="00302F6F"/>
    <w:rsid w:val="00303A55"/>
    <w:rsid w:val="00305EAF"/>
    <w:rsid w:val="003108EF"/>
    <w:rsid w:val="00310924"/>
    <w:rsid w:val="00314066"/>
    <w:rsid w:val="0031438C"/>
    <w:rsid w:val="00314A1C"/>
    <w:rsid w:val="0031524C"/>
    <w:rsid w:val="00315CC0"/>
    <w:rsid w:val="00325F1C"/>
    <w:rsid w:val="0033274B"/>
    <w:rsid w:val="00333A9E"/>
    <w:rsid w:val="00334E8C"/>
    <w:rsid w:val="00335B71"/>
    <w:rsid w:val="003372A4"/>
    <w:rsid w:val="003427E1"/>
    <w:rsid w:val="003444CE"/>
    <w:rsid w:val="00345DA6"/>
    <w:rsid w:val="00346B67"/>
    <w:rsid w:val="00347BC5"/>
    <w:rsid w:val="00350C3B"/>
    <w:rsid w:val="00352049"/>
    <w:rsid w:val="0035297F"/>
    <w:rsid w:val="00353066"/>
    <w:rsid w:val="00355B01"/>
    <w:rsid w:val="003579A0"/>
    <w:rsid w:val="0036041C"/>
    <w:rsid w:val="00361519"/>
    <w:rsid w:val="00365C37"/>
    <w:rsid w:val="00367BD1"/>
    <w:rsid w:val="00370F4A"/>
    <w:rsid w:val="00372E92"/>
    <w:rsid w:val="00374682"/>
    <w:rsid w:val="00392C0E"/>
    <w:rsid w:val="00394E3F"/>
    <w:rsid w:val="0039680A"/>
    <w:rsid w:val="00396F45"/>
    <w:rsid w:val="003A1E88"/>
    <w:rsid w:val="003A2380"/>
    <w:rsid w:val="003A4324"/>
    <w:rsid w:val="003A45D8"/>
    <w:rsid w:val="003A5569"/>
    <w:rsid w:val="003A76B2"/>
    <w:rsid w:val="003B057B"/>
    <w:rsid w:val="003B7D64"/>
    <w:rsid w:val="003C11D8"/>
    <w:rsid w:val="003C14DC"/>
    <w:rsid w:val="003C1B0E"/>
    <w:rsid w:val="003D0ACA"/>
    <w:rsid w:val="003D13D9"/>
    <w:rsid w:val="003E16CC"/>
    <w:rsid w:val="003E6744"/>
    <w:rsid w:val="003E69A3"/>
    <w:rsid w:val="003F565A"/>
    <w:rsid w:val="003F61FB"/>
    <w:rsid w:val="003F7261"/>
    <w:rsid w:val="00403DC8"/>
    <w:rsid w:val="00410C96"/>
    <w:rsid w:val="00411A34"/>
    <w:rsid w:val="004155E6"/>
    <w:rsid w:val="00415802"/>
    <w:rsid w:val="0041597D"/>
    <w:rsid w:val="00417161"/>
    <w:rsid w:val="004175E5"/>
    <w:rsid w:val="004201DF"/>
    <w:rsid w:val="00421DBD"/>
    <w:rsid w:val="00424AB5"/>
    <w:rsid w:val="004259D2"/>
    <w:rsid w:val="00426C68"/>
    <w:rsid w:val="0043058B"/>
    <w:rsid w:val="0043313C"/>
    <w:rsid w:val="00440C22"/>
    <w:rsid w:val="004433A6"/>
    <w:rsid w:val="00445A68"/>
    <w:rsid w:val="0044619A"/>
    <w:rsid w:val="00447638"/>
    <w:rsid w:val="00447723"/>
    <w:rsid w:val="00450126"/>
    <w:rsid w:val="00453A39"/>
    <w:rsid w:val="0045480C"/>
    <w:rsid w:val="004557FA"/>
    <w:rsid w:val="004565AA"/>
    <w:rsid w:val="00457BA2"/>
    <w:rsid w:val="00460AFB"/>
    <w:rsid w:val="004641C3"/>
    <w:rsid w:val="00464995"/>
    <w:rsid w:val="0047141E"/>
    <w:rsid w:val="0047247D"/>
    <w:rsid w:val="00473930"/>
    <w:rsid w:val="00482211"/>
    <w:rsid w:val="0048345E"/>
    <w:rsid w:val="004865DE"/>
    <w:rsid w:val="00487FC5"/>
    <w:rsid w:val="004908A1"/>
    <w:rsid w:val="00494371"/>
    <w:rsid w:val="00494B48"/>
    <w:rsid w:val="004953D0"/>
    <w:rsid w:val="00495AE9"/>
    <w:rsid w:val="00496F9D"/>
    <w:rsid w:val="004A3124"/>
    <w:rsid w:val="004A4683"/>
    <w:rsid w:val="004A480A"/>
    <w:rsid w:val="004A55EC"/>
    <w:rsid w:val="004A7539"/>
    <w:rsid w:val="004B2C3F"/>
    <w:rsid w:val="004B5BC4"/>
    <w:rsid w:val="004B6484"/>
    <w:rsid w:val="004C0D14"/>
    <w:rsid w:val="004C1DDC"/>
    <w:rsid w:val="004C356D"/>
    <w:rsid w:val="004D0126"/>
    <w:rsid w:val="004D0961"/>
    <w:rsid w:val="004D177E"/>
    <w:rsid w:val="004D6F86"/>
    <w:rsid w:val="004E08CA"/>
    <w:rsid w:val="004E277F"/>
    <w:rsid w:val="004E600A"/>
    <w:rsid w:val="004E6B17"/>
    <w:rsid w:val="004E7AAA"/>
    <w:rsid w:val="004F09F1"/>
    <w:rsid w:val="004F0BF0"/>
    <w:rsid w:val="004F49E5"/>
    <w:rsid w:val="004F55AE"/>
    <w:rsid w:val="004F5637"/>
    <w:rsid w:val="004F7241"/>
    <w:rsid w:val="00500B1C"/>
    <w:rsid w:val="005018B8"/>
    <w:rsid w:val="00511CDF"/>
    <w:rsid w:val="00514776"/>
    <w:rsid w:val="00515F9B"/>
    <w:rsid w:val="00516B14"/>
    <w:rsid w:val="00521E2B"/>
    <w:rsid w:val="005236CA"/>
    <w:rsid w:val="00523FD0"/>
    <w:rsid w:val="005272CF"/>
    <w:rsid w:val="0053037D"/>
    <w:rsid w:val="0053317B"/>
    <w:rsid w:val="00533BCE"/>
    <w:rsid w:val="00534B7F"/>
    <w:rsid w:val="00536068"/>
    <w:rsid w:val="0054237A"/>
    <w:rsid w:val="00546607"/>
    <w:rsid w:val="005507C5"/>
    <w:rsid w:val="00552189"/>
    <w:rsid w:val="00554FC1"/>
    <w:rsid w:val="00562226"/>
    <w:rsid w:val="00562283"/>
    <w:rsid w:val="00562D19"/>
    <w:rsid w:val="00567A9E"/>
    <w:rsid w:val="00573FBA"/>
    <w:rsid w:val="00580592"/>
    <w:rsid w:val="00582B16"/>
    <w:rsid w:val="00583381"/>
    <w:rsid w:val="0059375D"/>
    <w:rsid w:val="00594A9A"/>
    <w:rsid w:val="00595F21"/>
    <w:rsid w:val="00596BD6"/>
    <w:rsid w:val="005A358F"/>
    <w:rsid w:val="005A3F35"/>
    <w:rsid w:val="005A7413"/>
    <w:rsid w:val="005B00C2"/>
    <w:rsid w:val="005B130B"/>
    <w:rsid w:val="005B3760"/>
    <w:rsid w:val="005B434F"/>
    <w:rsid w:val="005B470D"/>
    <w:rsid w:val="005B60CE"/>
    <w:rsid w:val="005B696B"/>
    <w:rsid w:val="005B6B55"/>
    <w:rsid w:val="005C1FC7"/>
    <w:rsid w:val="005C2268"/>
    <w:rsid w:val="005C4158"/>
    <w:rsid w:val="005C6673"/>
    <w:rsid w:val="005D2B47"/>
    <w:rsid w:val="005D33FD"/>
    <w:rsid w:val="005D580A"/>
    <w:rsid w:val="005D58B5"/>
    <w:rsid w:val="005D79AF"/>
    <w:rsid w:val="005E03C3"/>
    <w:rsid w:val="005E157D"/>
    <w:rsid w:val="005F1449"/>
    <w:rsid w:val="005F18DE"/>
    <w:rsid w:val="005F3D81"/>
    <w:rsid w:val="005F4D4F"/>
    <w:rsid w:val="005F60DE"/>
    <w:rsid w:val="00603E07"/>
    <w:rsid w:val="006057BA"/>
    <w:rsid w:val="00606D57"/>
    <w:rsid w:val="00612516"/>
    <w:rsid w:val="006137B6"/>
    <w:rsid w:val="00622C92"/>
    <w:rsid w:val="00622CB7"/>
    <w:rsid w:val="00622F68"/>
    <w:rsid w:val="00627BA5"/>
    <w:rsid w:val="00630131"/>
    <w:rsid w:val="006400D9"/>
    <w:rsid w:val="0064228E"/>
    <w:rsid w:val="00643D9B"/>
    <w:rsid w:val="00647959"/>
    <w:rsid w:val="006508C6"/>
    <w:rsid w:val="00650CB7"/>
    <w:rsid w:val="00652BCF"/>
    <w:rsid w:val="00653221"/>
    <w:rsid w:val="00660764"/>
    <w:rsid w:val="00662355"/>
    <w:rsid w:val="00662BAD"/>
    <w:rsid w:val="00662BE9"/>
    <w:rsid w:val="006634B9"/>
    <w:rsid w:val="006635CF"/>
    <w:rsid w:val="006658E4"/>
    <w:rsid w:val="00666BC5"/>
    <w:rsid w:val="00671935"/>
    <w:rsid w:val="00674170"/>
    <w:rsid w:val="0067421A"/>
    <w:rsid w:val="00675EC8"/>
    <w:rsid w:val="00676456"/>
    <w:rsid w:val="00680B57"/>
    <w:rsid w:val="00682CF6"/>
    <w:rsid w:val="006847F4"/>
    <w:rsid w:val="00684D3B"/>
    <w:rsid w:val="0068741A"/>
    <w:rsid w:val="0069220D"/>
    <w:rsid w:val="0069649E"/>
    <w:rsid w:val="006968E1"/>
    <w:rsid w:val="00697685"/>
    <w:rsid w:val="006A0433"/>
    <w:rsid w:val="006B0D74"/>
    <w:rsid w:val="006B1AA6"/>
    <w:rsid w:val="006B33C8"/>
    <w:rsid w:val="006B4CFA"/>
    <w:rsid w:val="006B5E0F"/>
    <w:rsid w:val="006B5E29"/>
    <w:rsid w:val="006B783D"/>
    <w:rsid w:val="006C0238"/>
    <w:rsid w:val="006C2587"/>
    <w:rsid w:val="006C25D2"/>
    <w:rsid w:val="006C7D4E"/>
    <w:rsid w:val="006D702C"/>
    <w:rsid w:val="006E17BB"/>
    <w:rsid w:val="006E24B7"/>
    <w:rsid w:val="006E57C9"/>
    <w:rsid w:val="006E59D2"/>
    <w:rsid w:val="006E6269"/>
    <w:rsid w:val="006E7824"/>
    <w:rsid w:val="006F01EE"/>
    <w:rsid w:val="006F10DC"/>
    <w:rsid w:val="006F1168"/>
    <w:rsid w:val="006F214A"/>
    <w:rsid w:val="006F2A51"/>
    <w:rsid w:val="006F36AC"/>
    <w:rsid w:val="006F3BE1"/>
    <w:rsid w:val="00700595"/>
    <w:rsid w:val="00701ECF"/>
    <w:rsid w:val="0070352A"/>
    <w:rsid w:val="00703F47"/>
    <w:rsid w:val="00706428"/>
    <w:rsid w:val="00706D55"/>
    <w:rsid w:val="00710D83"/>
    <w:rsid w:val="00712A9F"/>
    <w:rsid w:val="007132E2"/>
    <w:rsid w:val="007142B6"/>
    <w:rsid w:val="007151B4"/>
    <w:rsid w:val="007166BF"/>
    <w:rsid w:val="0071685C"/>
    <w:rsid w:val="0072221F"/>
    <w:rsid w:val="00723A7D"/>
    <w:rsid w:val="007247C0"/>
    <w:rsid w:val="00724F7E"/>
    <w:rsid w:val="00725AD8"/>
    <w:rsid w:val="00725E45"/>
    <w:rsid w:val="00726EC4"/>
    <w:rsid w:val="0073045D"/>
    <w:rsid w:val="00730496"/>
    <w:rsid w:val="00730FF4"/>
    <w:rsid w:val="007312B7"/>
    <w:rsid w:val="00733293"/>
    <w:rsid w:val="0073684E"/>
    <w:rsid w:val="00737713"/>
    <w:rsid w:val="007420FB"/>
    <w:rsid w:val="007500FF"/>
    <w:rsid w:val="0075192F"/>
    <w:rsid w:val="007528EB"/>
    <w:rsid w:val="007537D3"/>
    <w:rsid w:val="00756045"/>
    <w:rsid w:val="00756918"/>
    <w:rsid w:val="0076063F"/>
    <w:rsid w:val="00760E23"/>
    <w:rsid w:val="007621E3"/>
    <w:rsid w:val="00764BA9"/>
    <w:rsid w:val="007656D4"/>
    <w:rsid w:val="007667A8"/>
    <w:rsid w:val="00766F36"/>
    <w:rsid w:val="0076701E"/>
    <w:rsid w:val="00767A98"/>
    <w:rsid w:val="00767AB4"/>
    <w:rsid w:val="00767B5D"/>
    <w:rsid w:val="00775665"/>
    <w:rsid w:val="00775E08"/>
    <w:rsid w:val="007766D4"/>
    <w:rsid w:val="0077710B"/>
    <w:rsid w:val="007771DE"/>
    <w:rsid w:val="00777A54"/>
    <w:rsid w:val="00782109"/>
    <w:rsid w:val="007825E6"/>
    <w:rsid w:val="0078561A"/>
    <w:rsid w:val="00796130"/>
    <w:rsid w:val="00797C97"/>
    <w:rsid w:val="007A0B41"/>
    <w:rsid w:val="007A1B8B"/>
    <w:rsid w:val="007A3C28"/>
    <w:rsid w:val="007A7B39"/>
    <w:rsid w:val="007B5695"/>
    <w:rsid w:val="007B79F8"/>
    <w:rsid w:val="007B7F78"/>
    <w:rsid w:val="007C32E3"/>
    <w:rsid w:val="007C376E"/>
    <w:rsid w:val="007C4A12"/>
    <w:rsid w:val="007C7951"/>
    <w:rsid w:val="007D0368"/>
    <w:rsid w:val="007D0F02"/>
    <w:rsid w:val="007D167C"/>
    <w:rsid w:val="007D4047"/>
    <w:rsid w:val="007D6040"/>
    <w:rsid w:val="007E2FE3"/>
    <w:rsid w:val="007E32B0"/>
    <w:rsid w:val="007E34CF"/>
    <w:rsid w:val="007E5179"/>
    <w:rsid w:val="007E7175"/>
    <w:rsid w:val="007E7AFF"/>
    <w:rsid w:val="007F0C3A"/>
    <w:rsid w:val="007F184A"/>
    <w:rsid w:val="007F356D"/>
    <w:rsid w:val="007F3EFE"/>
    <w:rsid w:val="00801342"/>
    <w:rsid w:val="00804503"/>
    <w:rsid w:val="008064DF"/>
    <w:rsid w:val="00807DB4"/>
    <w:rsid w:val="008118C7"/>
    <w:rsid w:val="00812167"/>
    <w:rsid w:val="008129B4"/>
    <w:rsid w:val="00815F70"/>
    <w:rsid w:val="0081679E"/>
    <w:rsid w:val="00817B86"/>
    <w:rsid w:val="00822C9E"/>
    <w:rsid w:val="008232BB"/>
    <w:rsid w:val="00824817"/>
    <w:rsid w:val="00825628"/>
    <w:rsid w:val="00827115"/>
    <w:rsid w:val="008271C1"/>
    <w:rsid w:val="00836585"/>
    <w:rsid w:val="0083700C"/>
    <w:rsid w:val="00840D5D"/>
    <w:rsid w:val="00846F41"/>
    <w:rsid w:val="00851B17"/>
    <w:rsid w:val="00851BA3"/>
    <w:rsid w:val="0085355F"/>
    <w:rsid w:val="008540E4"/>
    <w:rsid w:val="00856D39"/>
    <w:rsid w:val="0086004C"/>
    <w:rsid w:val="00861E5A"/>
    <w:rsid w:val="0086353B"/>
    <w:rsid w:val="00865C1A"/>
    <w:rsid w:val="00866199"/>
    <w:rsid w:val="00866C25"/>
    <w:rsid w:val="008703A6"/>
    <w:rsid w:val="00873F16"/>
    <w:rsid w:val="0087435E"/>
    <w:rsid w:val="00875985"/>
    <w:rsid w:val="00875A02"/>
    <w:rsid w:val="00881C26"/>
    <w:rsid w:val="00884133"/>
    <w:rsid w:val="00891281"/>
    <w:rsid w:val="0089457F"/>
    <w:rsid w:val="008968A5"/>
    <w:rsid w:val="008A0C4A"/>
    <w:rsid w:val="008A1845"/>
    <w:rsid w:val="008A2A51"/>
    <w:rsid w:val="008A2FFF"/>
    <w:rsid w:val="008A3959"/>
    <w:rsid w:val="008A5AED"/>
    <w:rsid w:val="008B39B0"/>
    <w:rsid w:val="008B3FAE"/>
    <w:rsid w:val="008B6093"/>
    <w:rsid w:val="008B62BB"/>
    <w:rsid w:val="008B66CC"/>
    <w:rsid w:val="008B741B"/>
    <w:rsid w:val="008C1B0B"/>
    <w:rsid w:val="008C206B"/>
    <w:rsid w:val="008C3479"/>
    <w:rsid w:val="008C6825"/>
    <w:rsid w:val="008D0546"/>
    <w:rsid w:val="008D0944"/>
    <w:rsid w:val="008D1C77"/>
    <w:rsid w:val="008D3A64"/>
    <w:rsid w:val="008D3B3D"/>
    <w:rsid w:val="008D7963"/>
    <w:rsid w:val="008D7EB5"/>
    <w:rsid w:val="008E03F4"/>
    <w:rsid w:val="008E0A5D"/>
    <w:rsid w:val="008E108D"/>
    <w:rsid w:val="008E2B26"/>
    <w:rsid w:val="008E2B35"/>
    <w:rsid w:val="008E2BEA"/>
    <w:rsid w:val="008E763B"/>
    <w:rsid w:val="008F23DA"/>
    <w:rsid w:val="008F7FDC"/>
    <w:rsid w:val="00904429"/>
    <w:rsid w:val="009052A7"/>
    <w:rsid w:val="00906596"/>
    <w:rsid w:val="00914739"/>
    <w:rsid w:val="0091596A"/>
    <w:rsid w:val="00916510"/>
    <w:rsid w:val="009167F0"/>
    <w:rsid w:val="00916F77"/>
    <w:rsid w:val="0091739A"/>
    <w:rsid w:val="00917AF5"/>
    <w:rsid w:val="00917AFB"/>
    <w:rsid w:val="00921034"/>
    <w:rsid w:val="009244E7"/>
    <w:rsid w:val="00924CFE"/>
    <w:rsid w:val="009250F3"/>
    <w:rsid w:val="00925530"/>
    <w:rsid w:val="009262E3"/>
    <w:rsid w:val="00926FDC"/>
    <w:rsid w:val="00927718"/>
    <w:rsid w:val="009318F4"/>
    <w:rsid w:val="00935D34"/>
    <w:rsid w:val="00936D8E"/>
    <w:rsid w:val="009436C8"/>
    <w:rsid w:val="00953369"/>
    <w:rsid w:val="00954CA9"/>
    <w:rsid w:val="00955266"/>
    <w:rsid w:val="0095537A"/>
    <w:rsid w:val="0096030F"/>
    <w:rsid w:val="00962721"/>
    <w:rsid w:val="009629C0"/>
    <w:rsid w:val="009669E7"/>
    <w:rsid w:val="009709C4"/>
    <w:rsid w:val="00970DD1"/>
    <w:rsid w:val="009718E4"/>
    <w:rsid w:val="009724D1"/>
    <w:rsid w:val="009742FE"/>
    <w:rsid w:val="00974537"/>
    <w:rsid w:val="00982253"/>
    <w:rsid w:val="0098477D"/>
    <w:rsid w:val="00984B88"/>
    <w:rsid w:val="009870C5"/>
    <w:rsid w:val="0099047F"/>
    <w:rsid w:val="00991B49"/>
    <w:rsid w:val="00995FCC"/>
    <w:rsid w:val="009961EF"/>
    <w:rsid w:val="0099640E"/>
    <w:rsid w:val="0099792C"/>
    <w:rsid w:val="009A26D7"/>
    <w:rsid w:val="009B5692"/>
    <w:rsid w:val="009B57D2"/>
    <w:rsid w:val="009B77D3"/>
    <w:rsid w:val="009C05F0"/>
    <w:rsid w:val="009C34D7"/>
    <w:rsid w:val="009C5BAA"/>
    <w:rsid w:val="009D0834"/>
    <w:rsid w:val="009D5406"/>
    <w:rsid w:val="009D6632"/>
    <w:rsid w:val="009D7573"/>
    <w:rsid w:val="009E53B4"/>
    <w:rsid w:val="009E7834"/>
    <w:rsid w:val="009F6CD7"/>
    <w:rsid w:val="00A00610"/>
    <w:rsid w:val="00A02898"/>
    <w:rsid w:val="00A0351C"/>
    <w:rsid w:val="00A03F20"/>
    <w:rsid w:val="00A04811"/>
    <w:rsid w:val="00A0712B"/>
    <w:rsid w:val="00A07C04"/>
    <w:rsid w:val="00A07F37"/>
    <w:rsid w:val="00A12412"/>
    <w:rsid w:val="00A13697"/>
    <w:rsid w:val="00A16DDF"/>
    <w:rsid w:val="00A23A0D"/>
    <w:rsid w:val="00A25A3A"/>
    <w:rsid w:val="00A267EB"/>
    <w:rsid w:val="00A307CC"/>
    <w:rsid w:val="00A32E9D"/>
    <w:rsid w:val="00A350B0"/>
    <w:rsid w:val="00A3517C"/>
    <w:rsid w:val="00A367D5"/>
    <w:rsid w:val="00A36B23"/>
    <w:rsid w:val="00A37585"/>
    <w:rsid w:val="00A40F20"/>
    <w:rsid w:val="00A42851"/>
    <w:rsid w:val="00A4502F"/>
    <w:rsid w:val="00A502C1"/>
    <w:rsid w:val="00A50705"/>
    <w:rsid w:val="00A54EFF"/>
    <w:rsid w:val="00A57083"/>
    <w:rsid w:val="00A576C5"/>
    <w:rsid w:val="00A57AA6"/>
    <w:rsid w:val="00A711E2"/>
    <w:rsid w:val="00A73393"/>
    <w:rsid w:val="00A73C2C"/>
    <w:rsid w:val="00A741FA"/>
    <w:rsid w:val="00A82E5E"/>
    <w:rsid w:val="00A839D1"/>
    <w:rsid w:val="00A84F17"/>
    <w:rsid w:val="00A936FC"/>
    <w:rsid w:val="00A93AB5"/>
    <w:rsid w:val="00A9493A"/>
    <w:rsid w:val="00A95A1B"/>
    <w:rsid w:val="00A9626B"/>
    <w:rsid w:val="00AA5261"/>
    <w:rsid w:val="00AA53A9"/>
    <w:rsid w:val="00AA65DE"/>
    <w:rsid w:val="00AA7D7F"/>
    <w:rsid w:val="00AB00B7"/>
    <w:rsid w:val="00AB260E"/>
    <w:rsid w:val="00AB38FB"/>
    <w:rsid w:val="00AB46C0"/>
    <w:rsid w:val="00AB5875"/>
    <w:rsid w:val="00AB7873"/>
    <w:rsid w:val="00AC0607"/>
    <w:rsid w:val="00AC09B8"/>
    <w:rsid w:val="00AC3952"/>
    <w:rsid w:val="00AC4689"/>
    <w:rsid w:val="00AC4EE6"/>
    <w:rsid w:val="00AC6868"/>
    <w:rsid w:val="00AC6F99"/>
    <w:rsid w:val="00AD3327"/>
    <w:rsid w:val="00AD6821"/>
    <w:rsid w:val="00AD6D30"/>
    <w:rsid w:val="00AE0281"/>
    <w:rsid w:val="00AE0A3F"/>
    <w:rsid w:val="00AE1E60"/>
    <w:rsid w:val="00AF0E78"/>
    <w:rsid w:val="00AF10E3"/>
    <w:rsid w:val="00AF161C"/>
    <w:rsid w:val="00AF2965"/>
    <w:rsid w:val="00AF743A"/>
    <w:rsid w:val="00AF7BE6"/>
    <w:rsid w:val="00B016B1"/>
    <w:rsid w:val="00B02B2C"/>
    <w:rsid w:val="00B03154"/>
    <w:rsid w:val="00B03BB8"/>
    <w:rsid w:val="00B05BE7"/>
    <w:rsid w:val="00B07A67"/>
    <w:rsid w:val="00B12E38"/>
    <w:rsid w:val="00B1473E"/>
    <w:rsid w:val="00B1488B"/>
    <w:rsid w:val="00B14A1F"/>
    <w:rsid w:val="00B14DD0"/>
    <w:rsid w:val="00B1530F"/>
    <w:rsid w:val="00B15617"/>
    <w:rsid w:val="00B15DA3"/>
    <w:rsid w:val="00B232D7"/>
    <w:rsid w:val="00B2345E"/>
    <w:rsid w:val="00B24736"/>
    <w:rsid w:val="00B25219"/>
    <w:rsid w:val="00B25227"/>
    <w:rsid w:val="00B30B14"/>
    <w:rsid w:val="00B3238E"/>
    <w:rsid w:val="00B333A1"/>
    <w:rsid w:val="00B34E3D"/>
    <w:rsid w:val="00B36D62"/>
    <w:rsid w:val="00B3725E"/>
    <w:rsid w:val="00B37A30"/>
    <w:rsid w:val="00B40C0C"/>
    <w:rsid w:val="00B41970"/>
    <w:rsid w:val="00B420C4"/>
    <w:rsid w:val="00B42B74"/>
    <w:rsid w:val="00B42BB6"/>
    <w:rsid w:val="00B44297"/>
    <w:rsid w:val="00B47466"/>
    <w:rsid w:val="00B524C2"/>
    <w:rsid w:val="00B528DF"/>
    <w:rsid w:val="00B52AB1"/>
    <w:rsid w:val="00B537E7"/>
    <w:rsid w:val="00B560D7"/>
    <w:rsid w:val="00B566B8"/>
    <w:rsid w:val="00B56D4F"/>
    <w:rsid w:val="00B6063C"/>
    <w:rsid w:val="00B634B3"/>
    <w:rsid w:val="00B63AAF"/>
    <w:rsid w:val="00B64043"/>
    <w:rsid w:val="00B7022B"/>
    <w:rsid w:val="00B73B7B"/>
    <w:rsid w:val="00B80254"/>
    <w:rsid w:val="00B80734"/>
    <w:rsid w:val="00B80FED"/>
    <w:rsid w:val="00B83E7C"/>
    <w:rsid w:val="00B844D6"/>
    <w:rsid w:val="00B84511"/>
    <w:rsid w:val="00B85796"/>
    <w:rsid w:val="00B86099"/>
    <w:rsid w:val="00B8772F"/>
    <w:rsid w:val="00B91CF4"/>
    <w:rsid w:val="00B9274C"/>
    <w:rsid w:val="00B95CF1"/>
    <w:rsid w:val="00BA4DBC"/>
    <w:rsid w:val="00BA4F5C"/>
    <w:rsid w:val="00BA596A"/>
    <w:rsid w:val="00BA6A71"/>
    <w:rsid w:val="00BB19F9"/>
    <w:rsid w:val="00BB2B65"/>
    <w:rsid w:val="00BB483C"/>
    <w:rsid w:val="00BB6362"/>
    <w:rsid w:val="00BC0523"/>
    <w:rsid w:val="00BC445B"/>
    <w:rsid w:val="00BC4B62"/>
    <w:rsid w:val="00BC5587"/>
    <w:rsid w:val="00BD0D4D"/>
    <w:rsid w:val="00BD1AB0"/>
    <w:rsid w:val="00BD6C69"/>
    <w:rsid w:val="00BE01B8"/>
    <w:rsid w:val="00BE1CCA"/>
    <w:rsid w:val="00BE7424"/>
    <w:rsid w:val="00BF1471"/>
    <w:rsid w:val="00BF2089"/>
    <w:rsid w:val="00BF2DAF"/>
    <w:rsid w:val="00BF3C5B"/>
    <w:rsid w:val="00BF4792"/>
    <w:rsid w:val="00BF60C0"/>
    <w:rsid w:val="00C0617B"/>
    <w:rsid w:val="00C20B6B"/>
    <w:rsid w:val="00C20D01"/>
    <w:rsid w:val="00C22E31"/>
    <w:rsid w:val="00C345F7"/>
    <w:rsid w:val="00C36967"/>
    <w:rsid w:val="00C36ED6"/>
    <w:rsid w:val="00C37072"/>
    <w:rsid w:val="00C408EC"/>
    <w:rsid w:val="00C4218E"/>
    <w:rsid w:val="00C43B1E"/>
    <w:rsid w:val="00C5055A"/>
    <w:rsid w:val="00C5217E"/>
    <w:rsid w:val="00C5510D"/>
    <w:rsid w:val="00C565AE"/>
    <w:rsid w:val="00C63248"/>
    <w:rsid w:val="00C6570C"/>
    <w:rsid w:val="00C67713"/>
    <w:rsid w:val="00C678AE"/>
    <w:rsid w:val="00C67F03"/>
    <w:rsid w:val="00C71250"/>
    <w:rsid w:val="00C7528D"/>
    <w:rsid w:val="00C76174"/>
    <w:rsid w:val="00C762B2"/>
    <w:rsid w:val="00C77BAE"/>
    <w:rsid w:val="00C82CB9"/>
    <w:rsid w:val="00C833FC"/>
    <w:rsid w:val="00C837B0"/>
    <w:rsid w:val="00C83C89"/>
    <w:rsid w:val="00C84C7F"/>
    <w:rsid w:val="00C87611"/>
    <w:rsid w:val="00C90711"/>
    <w:rsid w:val="00C9347C"/>
    <w:rsid w:val="00C96830"/>
    <w:rsid w:val="00C96D62"/>
    <w:rsid w:val="00C97A2C"/>
    <w:rsid w:val="00CA1C09"/>
    <w:rsid w:val="00CA5B7B"/>
    <w:rsid w:val="00CA616C"/>
    <w:rsid w:val="00CB068E"/>
    <w:rsid w:val="00CB2F24"/>
    <w:rsid w:val="00CB3B62"/>
    <w:rsid w:val="00CB50A8"/>
    <w:rsid w:val="00CB5396"/>
    <w:rsid w:val="00CB6C31"/>
    <w:rsid w:val="00CB745F"/>
    <w:rsid w:val="00CC2E2F"/>
    <w:rsid w:val="00CC3F55"/>
    <w:rsid w:val="00CC701F"/>
    <w:rsid w:val="00CC7460"/>
    <w:rsid w:val="00CD03A4"/>
    <w:rsid w:val="00CD03A6"/>
    <w:rsid w:val="00CD26E0"/>
    <w:rsid w:val="00CD2A39"/>
    <w:rsid w:val="00CD2D71"/>
    <w:rsid w:val="00CD3613"/>
    <w:rsid w:val="00CD5691"/>
    <w:rsid w:val="00CD6475"/>
    <w:rsid w:val="00CE1A1F"/>
    <w:rsid w:val="00CE3C03"/>
    <w:rsid w:val="00CE50A2"/>
    <w:rsid w:val="00CE5A3E"/>
    <w:rsid w:val="00CE7BF2"/>
    <w:rsid w:val="00CF0524"/>
    <w:rsid w:val="00CF0B98"/>
    <w:rsid w:val="00CF3E27"/>
    <w:rsid w:val="00CF47E3"/>
    <w:rsid w:val="00CF4834"/>
    <w:rsid w:val="00CF539A"/>
    <w:rsid w:val="00CF60DE"/>
    <w:rsid w:val="00CF6F7C"/>
    <w:rsid w:val="00CF749F"/>
    <w:rsid w:val="00D00758"/>
    <w:rsid w:val="00D007CC"/>
    <w:rsid w:val="00D00D57"/>
    <w:rsid w:val="00D01CF6"/>
    <w:rsid w:val="00D048C0"/>
    <w:rsid w:val="00D048E1"/>
    <w:rsid w:val="00D061E1"/>
    <w:rsid w:val="00D06A96"/>
    <w:rsid w:val="00D138EE"/>
    <w:rsid w:val="00D14250"/>
    <w:rsid w:val="00D15BA0"/>
    <w:rsid w:val="00D20EEA"/>
    <w:rsid w:val="00D22129"/>
    <w:rsid w:val="00D26700"/>
    <w:rsid w:val="00D27A10"/>
    <w:rsid w:val="00D3065B"/>
    <w:rsid w:val="00D31F29"/>
    <w:rsid w:val="00D34155"/>
    <w:rsid w:val="00D34554"/>
    <w:rsid w:val="00D34702"/>
    <w:rsid w:val="00D37EE4"/>
    <w:rsid w:val="00D42BBA"/>
    <w:rsid w:val="00D43ECB"/>
    <w:rsid w:val="00D43FD2"/>
    <w:rsid w:val="00D44EBA"/>
    <w:rsid w:val="00D450B9"/>
    <w:rsid w:val="00D47E3C"/>
    <w:rsid w:val="00D51A6A"/>
    <w:rsid w:val="00D55335"/>
    <w:rsid w:val="00D55A45"/>
    <w:rsid w:val="00D55D7C"/>
    <w:rsid w:val="00D5776E"/>
    <w:rsid w:val="00D63881"/>
    <w:rsid w:val="00D647FC"/>
    <w:rsid w:val="00D65358"/>
    <w:rsid w:val="00D72ADA"/>
    <w:rsid w:val="00D74F65"/>
    <w:rsid w:val="00DA0472"/>
    <w:rsid w:val="00DA09B4"/>
    <w:rsid w:val="00DA46AA"/>
    <w:rsid w:val="00DB1FB7"/>
    <w:rsid w:val="00DB2EF9"/>
    <w:rsid w:val="00DB5633"/>
    <w:rsid w:val="00DB6DE2"/>
    <w:rsid w:val="00DC33B4"/>
    <w:rsid w:val="00DC6C8B"/>
    <w:rsid w:val="00DD0D4A"/>
    <w:rsid w:val="00DD1D33"/>
    <w:rsid w:val="00DD21FC"/>
    <w:rsid w:val="00DD2975"/>
    <w:rsid w:val="00DD5090"/>
    <w:rsid w:val="00DD5F50"/>
    <w:rsid w:val="00DD615A"/>
    <w:rsid w:val="00DE0F42"/>
    <w:rsid w:val="00DE145A"/>
    <w:rsid w:val="00DE1DF6"/>
    <w:rsid w:val="00DE604B"/>
    <w:rsid w:val="00DE654F"/>
    <w:rsid w:val="00DE7D46"/>
    <w:rsid w:val="00DF1FDD"/>
    <w:rsid w:val="00DF4252"/>
    <w:rsid w:val="00DF4657"/>
    <w:rsid w:val="00DF6F52"/>
    <w:rsid w:val="00DF7A22"/>
    <w:rsid w:val="00DF7E2B"/>
    <w:rsid w:val="00E01777"/>
    <w:rsid w:val="00E03551"/>
    <w:rsid w:val="00E0528C"/>
    <w:rsid w:val="00E069F5"/>
    <w:rsid w:val="00E0756F"/>
    <w:rsid w:val="00E14994"/>
    <w:rsid w:val="00E14FDB"/>
    <w:rsid w:val="00E17ECC"/>
    <w:rsid w:val="00E20206"/>
    <w:rsid w:val="00E2513F"/>
    <w:rsid w:val="00E26484"/>
    <w:rsid w:val="00E3203E"/>
    <w:rsid w:val="00E36F87"/>
    <w:rsid w:val="00E40523"/>
    <w:rsid w:val="00E4063A"/>
    <w:rsid w:val="00E41889"/>
    <w:rsid w:val="00E42170"/>
    <w:rsid w:val="00E422EA"/>
    <w:rsid w:val="00E44100"/>
    <w:rsid w:val="00E4753E"/>
    <w:rsid w:val="00E52CCB"/>
    <w:rsid w:val="00E55699"/>
    <w:rsid w:val="00E56E60"/>
    <w:rsid w:val="00E61941"/>
    <w:rsid w:val="00E6290A"/>
    <w:rsid w:val="00E659FB"/>
    <w:rsid w:val="00E72860"/>
    <w:rsid w:val="00E72FF9"/>
    <w:rsid w:val="00E8285A"/>
    <w:rsid w:val="00E85403"/>
    <w:rsid w:val="00E854E2"/>
    <w:rsid w:val="00E86800"/>
    <w:rsid w:val="00E92324"/>
    <w:rsid w:val="00E93E30"/>
    <w:rsid w:val="00E94A1C"/>
    <w:rsid w:val="00E94DFE"/>
    <w:rsid w:val="00E96FB6"/>
    <w:rsid w:val="00EA1BFB"/>
    <w:rsid w:val="00EA31BD"/>
    <w:rsid w:val="00EA3897"/>
    <w:rsid w:val="00EA41A9"/>
    <w:rsid w:val="00EA52FC"/>
    <w:rsid w:val="00EA6869"/>
    <w:rsid w:val="00EA69AB"/>
    <w:rsid w:val="00EB1408"/>
    <w:rsid w:val="00EB1E63"/>
    <w:rsid w:val="00EB2E3B"/>
    <w:rsid w:val="00EB38C2"/>
    <w:rsid w:val="00EB6618"/>
    <w:rsid w:val="00EB68FE"/>
    <w:rsid w:val="00EB695F"/>
    <w:rsid w:val="00EB7E22"/>
    <w:rsid w:val="00EC0739"/>
    <w:rsid w:val="00EC28D2"/>
    <w:rsid w:val="00EC66BD"/>
    <w:rsid w:val="00ED00D3"/>
    <w:rsid w:val="00ED3AC2"/>
    <w:rsid w:val="00ED4294"/>
    <w:rsid w:val="00ED504C"/>
    <w:rsid w:val="00ED6A70"/>
    <w:rsid w:val="00ED7547"/>
    <w:rsid w:val="00ED7D78"/>
    <w:rsid w:val="00EE0E13"/>
    <w:rsid w:val="00EE29BC"/>
    <w:rsid w:val="00EE4BC7"/>
    <w:rsid w:val="00EE4CC9"/>
    <w:rsid w:val="00EF07DC"/>
    <w:rsid w:val="00EF143A"/>
    <w:rsid w:val="00EF4C71"/>
    <w:rsid w:val="00F00CF9"/>
    <w:rsid w:val="00F041CE"/>
    <w:rsid w:val="00F07287"/>
    <w:rsid w:val="00F07339"/>
    <w:rsid w:val="00F07744"/>
    <w:rsid w:val="00F07E22"/>
    <w:rsid w:val="00F1249F"/>
    <w:rsid w:val="00F1257B"/>
    <w:rsid w:val="00F1312A"/>
    <w:rsid w:val="00F14325"/>
    <w:rsid w:val="00F15DB5"/>
    <w:rsid w:val="00F170D0"/>
    <w:rsid w:val="00F174AA"/>
    <w:rsid w:val="00F201FB"/>
    <w:rsid w:val="00F22455"/>
    <w:rsid w:val="00F2368A"/>
    <w:rsid w:val="00F27634"/>
    <w:rsid w:val="00F279CE"/>
    <w:rsid w:val="00F30331"/>
    <w:rsid w:val="00F304AC"/>
    <w:rsid w:val="00F3629F"/>
    <w:rsid w:val="00F363F2"/>
    <w:rsid w:val="00F36F4B"/>
    <w:rsid w:val="00F3720C"/>
    <w:rsid w:val="00F40775"/>
    <w:rsid w:val="00F41D23"/>
    <w:rsid w:val="00F4239D"/>
    <w:rsid w:val="00F4241E"/>
    <w:rsid w:val="00F42786"/>
    <w:rsid w:val="00F442CF"/>
    <w:rsid w:val="00F443D5"/>
    <w:rsid w:val="00F4572A"/>
    <w:rsid w:val="00F474F4"/>
    <w:rsid w:val="00F52065"/>
    <w:rsid w:val="00F536A8"/>
    <w:rsid w:val="00F53FB0"/>
    <w:rsid w:val="00F549F1"/>
    <w:rsid w:val="00F55BA0"/>
    <w:rsid w:val="00F55BBA"/>
    <w:rsid w:val="00F61131"/>
    <w:rsid w:val="00F65560"/>
    <w:rsid w:val="00F71B60"/>
    <w:rsid w:val="00F72185"/>
    <w:rsid w:val="00F73ECD"/>
    <w:rsid w:val="00F745BD"/>
    <w:rsid w:val="00F76A7A"/>
    <w:rsid w:val="00F77A32"/>
    <w:rsid w:val="00F83D06"/>
    <w:rsid w:val="00F8490E"/>
    <w:rsid w:val="00F87165"/>
    <w:rsid w:val="00F90D71"/>
    <w:rsid w:val="00F91AA2"/>
    <w:rsid w:val="00F94B74"/>
    <w:rsid w:val="00F956FD"/>
    <w:rsid w:val="00F95AD3"/>
    <w:rsid w:val="00F95EEF"/>
    <w:rsid w:val="00F95F85"/>
    <w:rsid w:val="00F971FD"/>
    <w:rsid w:val="00FA33B7"/>
    <w:rsid w:val="00FA56EC"/>
    <w:rsid w:val="00FA65DB"/>
    <w:rsid w:val="00FA78F1"/>
    <w:rsid w:val="00FB2939"/>
    <w:rsid w:val="00FB41E4"/>
    <w:rsid w:val="00FB4D67"/>
    <w:rsid w:val="00FB7D66"/>
    <w:rsid w:val="00FC013E"/>
    <w:rsid w:val="00FC09A9"/>
    <w:rsid w:val="00FC2C1C"/>
    <w:rsid w:val="00FC467D"/>
    <w:rsid w:val="00FC55F8"/>
    <w:rsid w:val="00FC638C"/>
    <w:rsid w:val="00FC7217"/>
    <w:rsid w:val="00FC753C"/>
    <w:rsid w:val="00FD0BC8"/>
    <w:rsid w:val="00FD2785"/>
    <w:rsid w:val="00FD5DC1"/>
    <w:rsid w:val="00FD7B09"/>
    <w:rsid w:val="00FF04AB"/>
    <w:rsid w:val="00FF04D7"/>
    <w:rsid w:val="00FF3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B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A1BFB"/>
    <w:pPr>
      <w:spacing w:before="200" w:line="240" w:lineRule="auto"/>
      <w:jc w:val="both"/>
    </w:pPr>
  </w:style>
  <w:style w:type="paragraph" w:styleId="Heading1">
    <w:name w:val="heading 1"/>
    <w:next w:val="Normal"/>
    <w:link w:val="Heading1Char"/>
    <w:uiPriority w:val="9"/>
    <w:qFormat/>
    <w:rsid w:val="00822C9E"/>
    <w:pPr>
      <w:keepNext/>
      <w:keepLines/>
      <w:numPr>
        <w:numId w:val="1"/>
      </w:numPr>
      <w:spacing w:before="600" w:after="480" w:line="240" w:lineRule="auto"/>
      <w:jc w:val="center"/>
      <w:outlineLvl w:val="0"/>
    </w:pPr>
    <w:rPr>
      <w:rFonts w:ascii="Calibri" w:eastAsiaTheme="majorEastAsia" w:hAnsi="Calibri" w:cstheme="majorBidi"/>
      <w:b/>
      <w:bCs/>
      <w:sz w:val="30"/>
      <w:szCs w:val="28"/>
    </w:rPr>
  </w:style>
  <w:style w:type="paragraph" w:styleId="Heading2">
    <w:name w:val="heading 2"/>
    <w:basedOn w:val="Heading1"/>
    <w:next w:val="Normal"/>
    <w:link w:val="Heading2Char"/>
    <w:uiPriority w:val="9"/>
    <w:unhideWhenUsed/>
    <w:qFormat/>
    <w:rsid w:val="00822C9E"/>
    <w:pPr>
      <w:numPr>
        <w:ilvl w:val="1"/>
      </w:numPr>
      <w:spacing w:before="480" w:after="200"/>
      <w:ind w:left="680" w:hanging="680"/>
      <w:jc w:val="left"/>
      <w:outlineLvl w:val="1"/>
    </w:pPr>
    <w:rPr>
      <w:bCs w:val="0"/>
      <w:sz w:val="26"/>
      <w:szCs w:val="26"/>
    </w:rPr>
  </w:style>
  <w:style w:type="paragraph" w:styleId="Heading3">
    <w:name w:val="heading 3"/>
    <w:basedOn w:val="Heading2"/>
    <w:next w:val="Normal"/>
    <w:link w:val="Heading3Char"/>
    <w:uiPriority w:val="9"/>
    <w:unhideWhenUsed/>
    <w:qFormat/>
    <w:rsid w:val="00182B5C"/>
    <w:pPr>
      <w:numPr>
        <w:ilvl w:val="2"/>
      </w:numPr>
      <w:ind w:left="851" w:hanging="851"/>
      <w:outlineLvl w:val="2"/>
    </w:pPr>
    <w:rPr>
      <w:bCs/>
      <w:sz w:val="24"/>
    </w:rPr>
  </w:style>
  <w:style w:type="paragraph" w:styleId="Heading4">
    <w:name w:val="heading 4"/>
    <w:basedOn w:val="Normal"/>
    <w:next w:val="Normal"/>
    <w:link w:val="Heading4Char"/>
    <w:uiPriority w:val="9"/>
    <w:unhideWhenUsed/>
    <w:qFormat/>
    <w:rsid w:val="00822C9E"/>
    <w:pPr>
      <w:keepNext/>
      <w:keepLines/>
      <w:spacing w:before="360"/>
      <w:jc w:val="left"/>
      <w:outlineLvl w:val="3"/>
    </w:pPr>
    <w:rPr>
      <w:rFonts w:ascii="Calibri" w:eastAsiaTheme="majorEastAsia" w:hAnsi="Calibri" w:cstheme="majorBidi"/>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613"/>
    <w:rPr>
      <w:color w:val="0000FF" w:themeColor="hyperlink"/>
      <w:u w:val="single"/>
    </w:rPr>
  </w:style>
  <w:style w:type="paragraph" w:styleId="BalloonText">
    <w:name w:val="Balloon Text"/>
    <w:basedOn w:val="Normal"/>
    <w:link w:val="BalloonTextChar"/>
    <w:uiPriority w:val="99"/>
    <w:semiHidden/>
    <w:unhideWhenUsed/>
    <w:rsid w:val="00CD36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613"/>
    <w:rPr>
      <w:rFonts w:ascii="Tahoma" w:hAnsi="Tahoma" w:cs="Tahoma"/>
      <w:sz w:val="16"/>
      <w:szCs w:val="16"/>
    </w:rPr>
  </w:style>
  <w:style w:type="table" w:styleId="TableGrid">
    <w:name w:val="Table Grid"/>
    <w:basedOn w:val="TableNormal"/>
    <w:uiPriority w:val="39"/>
    <w:rsid w:val="00F71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s"/>
    <w:basedOn w:val="Normal"/>
    <w:uiPriority w:val="34"/>
    <w:qFormat/>
    <w:rsid w:val="00CD6475"/>
    <w:pPr>
      <w:ind w:left="714" w:hanging="357"/>
    </w:pPr>
  </w:style>
  <w:style w:type="character" w:styleId="CommentReference">
    <w:name w:val="annotation reference"/>
    <w:basedOn w:val="DefaultParagraphFont"/>
    <w:uiPriority w:val="99"/>
    <w:semiHidden/>
    <w:unhideWhenUsed/>
    <w:rsid w:val="00AF0E78"/>
    <w:rPr>
      <w:sz w:val="16"/>
      <w:szCs w:val="16"/>
    </w:rPr>
  </w:style>
  <w:style w:type="paragraph" w:styleId="CommentText">
    <w:name w:val="annotation text"/>
    <w:basedOn w:val="Normal"/>
    <w:link w:val="CommentTextChar"/>
    <w:uiPriority w:val="99"/>
    <w:unhideWhenUsed/>
    <w:rsid w:val="00AF0E78"/>
    <w:rPr>
      <w:sz w:val="20"/>
      <w:szCs w:val="20"/>
    </w:rPr>
  </w:style>
  <w:style w:type="character" w:customStyle="1" w:styleId="CommentTextChar">
    <w:name w:val="Comment Text Char"/>
    <w:basedOn w:val="DefaultParagraphFont"/>
    <w:link w:val="CommentText"/>
    <w:uiPriority w:val="99"/>
    <w:rsid w:val="00AF0E78"/>
    <w:rPr>
      <w:sz w:val="20"/>
      <w:szCs w:val="20"/>
    </w:rPr>
  </w:style>
  <w:style w:type="paragraph" w:styleId="CommentSubject">
    <w:name w:val="annotation subject"/>
    <w:basedOn w:val="CommentText"/>
    <w:next w:val="CommentText"/>
    <w:link w:val="CommentSubjectChar"/>
    <w:uiPriority w:val="99"/>
    <w:semiHidden/>
    <w:unhideWhenUsed/>
    <w:rsid w:val="00AF0E78"/>
    <w:rPr>
      <w:b/>
      <w:bCs/>
    </w:rPr>
  </w:style>
  <w:style w:type="character" w:customStyle="1" w:styleId="CommentSubjectChar">
    <w:name w:val="Comment Subject Char"/>
    <w:basedOn w:val="CommentTextChar"/>
    <w:link w:val="CommentSubject"/>
    <w:uiPriority w:val="99"/>
    <w:semiHidden/>
    <w:rsid w:val="00AF0E78"/>
    <w:rPr>
      <w:b/>
      <w:bCs/>
      <w:sz w:val="20"/>
      <w:szCs w:val="20"/>
    </w:rPr>
  </w:style>
  <w:style w:type="paragraph" w:styleId="Revision">
    <w:name w:val="Revision"/>
    <w:hidden/>
    <w:uiPriority w:val="99"/>
    <w:semiHidden/>
    <w:rsid w:val="008A2A51"/>
    <w:pPr>
      <w:spacing w:after="0" w:line="240" w:lineRule="auto"/>
    </w:pPr>
  </w:style>
  <w:style w:type="character" w:styleId="FollowedHyperlink">
    <w:name w:val="FollowedHyperlink"/>
    <w:basedOn w:val="DefaultParagraphFont"/>
    <w:uiPriority w:val="99"/>
    <w:semiHidden/>
    <w:unhideWhenUsed/>
    <w:rsid w:val="006057BA"/>
    <w:rPr>
      <w:color w:val="800080" w:themeColor="followedHyperlink"/>
      <w:u w:val="single"/>
    </w:rPr>
  </w:style>
  <w:style w:type="paragraph" w:styleId="Header">
    <w:name w:val="header"/>
    <w:basedOn w:val="Normal"/>
    <w:link w:val="HeaderChar"/>
    <w:uiPriority w:val="99"/>
    <w:unhideWhenUsed/>
    <w:rsid w:val="00C43B1E"/>
    <w:pPr>
      <w:tabs>
        <w:tab w:val="center" w:pos="4513"/>
        <w:tab w:val="right" w:pos="9026"/>
      </w:tabs>
      <w:spacing w:after="0"/>
    </w:pPr>
  </w:style>
  <w:style w:type="character" w:customStyle="1" w:styleId="HeaderChar">
    <w:name w:val="Header Char"/>
    <w:basedOn w:val="DefaultParagraphFont"/>
    <w:link w:val="Header"/>
    <w:uiPriority w:val="99"/>
    <w:rsid w:val="00C43B1E"/>
  </w:style>
  <w:style w:type="paragraph" w:styleId="Footer">
    <w:name w:val="footer"/>
    <w:basedOn w:val="Normal"/>
    <w:link w:val="FooterChar"/>
    <w:uiPriority w:val="99"/>
    <w:unhideWhenUsed/>
    <w:qFormat/>
    <w:rsid w:val="00CC3F55"/>
    <w:pPr>
      <w:tabs>
        <w:tab w:val="center" w:pos="4513"/>
        <w:tab w:val="right" w:pos="9026"/>
      </w:tabs>
      <w:spacing w:before="0" w:after="120"/>
    </w:pPr>
    <w:rPr>
      <w:sz w:val="20"/>
    </w:rPr>
  </w:style>
  <w:style w:type="character" w:customStyle="1" w:styleId="FooterChar">
    <w:name w:val="Footer Char"/>
    <w:basedOn w:val="DefaultParagraphFont"/>
    <w:link w:val="Footer"/>
    <w:uiPriority w:val="99"/>
    <w:rsid w:val="00CC3F55"/>
    <w:rPr>
      <w:sz w:val="20"/>
    </w:rPr>
  </w:style>
  <w:style w:type="character" w:customStyle="1" w:styleId="Heading1Char">
    <w:name w:val="Heading 1 Char"/>
    <w:basedOn w:val="DefaultParagraphFont"/>
    <w:link w:val="Heading1"/>
    <w:uiPriority w:val="9"/>
    <w:rsid w:val="00822C9E"/>
    <w:rPr>
      <w:rFonts w:ascii="Calibri" w:eastAsiaTheme="majorEastAsia" w:hAnsi="Calibri" w:cstheme="majorBidi"/>
      <w:b/>
      <w:bCs/>
      <w:sz w:val="30"/>
      <w:szCs w:val="28"/>
    </w:rPr>
  </w:style>
  <w:style w:type="character" w:customStyle="1" w:styleId="Heading2Char">
    <w:name w:val="Heading 2 Char"/>
    <w:basedOn w:val="DefaultParagraphFont"/>
    <w:link w:val="Heading2"/>
    <w:uiPriority w:val="9"/>
    <w:rsid w:val="00822C9E"/>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182B5C"/>
    <w:rPr>
      <w:rFonts w:ascii="Calibri" w:eastAsiaTheme="majorEastAsia" w:hAnsi="Calibri" w:cstheme="majorBidi"/>
      <w:b/>
      <w:bCs/>
      <w:sz w:val="24"/>
      <w:szCs w:val="26"/>
    </w:rPr>
  </w:style>
  <w:style w:type="character" w:customStyle="1" w:styleId="Heading4Char">
    <w:name w:val="Heading 4 Char"/>
    <w:basedOn w:val="DefaultParagraphFont"/>
    <w:link w:val="Heading4"/>
    <w:uiPriority w:val="9"/>
    <w:rsid w:val="00822C9E"/>
    <w:rPr>
      <w:rFonts w:ascii="Calibri" w:eastAsiaTheme="majorEastAsia" w:hAnsi="Calibri" w:cstheme="majorBidi"/>
      <w:bCs/>
      <w:i/>
      <w:iCs/>
      <w:sz w:val="24"/>
    </w:rPr>
  </w:style>
  <w:style w:type="paragraph" w:styleId="NoSpacing">
    <w:name w:val="No Spacing"/>
    <w:link w:val="NoSpacingChar"/>
    <w:uiPriority w:val="1"/>
    <w:qFormat/>
    <w:rsid w:val="005236CA"/>
    <w:pPr>
      <w:spacing w:after="0" w:line="240" w:lineRule="auto"/>
    </w:pPr>
    <w:rPr>
      <w:sz w:val="24"/>
    </w:rPr>
  </w:style>
  <w:style w:type="paragraph" w:styleId="Quote">
    <w:name w:val="Quote"/>
    <w:basedOn w:val="Normal"/>
    <w:next w:val="Normal"/>
    <w:link w:val="QuoteChar"/>
    <w:uiPriority w:val="29"/>
    <w:qFormat/>
    <w:rsid w:val="00CC3F55"/>
    <w:pPr>
      <w:spacing w:after="0"/>
      <w:ind w:left="680" w:right="680"/>
    </w:pPr>
    <w:rPr>
      <w:iCs/>
      <w:color w:val="000000" w:themeColor="text1"/>
      <w:sz w:val="21"/>
    </w:rPr>
  </w:style>
  <w:style w:type="character" w:customStyle="1" w:styleId="QuoteChar">
    <w:name w:val="Quote Char"/>
    <w:basedOn w:val="DefaultParagraphFont"/>
    <w:link w:val="Quote"/>
    <w:uiPriority w:val="29"/>
    <w:rsid w:val="00CC3F55"/>
    <w:rPr>
      <w:iCs/>
      <w:color w:val="000000" w:themeColor="text1"/>
      <w:sz w:val="21"/>
    </w:rPr>
  </w:style>
  <w:style w:type="numbering" w:customStyle="1" w:styleId="RECOVEUHeadings">
    <w:name w:val="RECOVEU Headings"/>
    <w:uiPriority w:val="99"/>
    <w:rsid w:val="00851BA3"/>
    <w:pPr>
      <w:numPr>
        <w:numId w:val="1"/>
      </w:numPr>
    </w:pPr>
  </w:style>
  <w:style w:type="numbering" w:customStyle="1" w:styleId="Bulletpointtext">
    <w:name w:val="Bullet point text"/>
    <w:uiPriority w:val="99"/>
    <w:rsid w:val="00851BA3"/>
    <w:pPr>
      <w:numPr>
        <w:numId w:val="2"/>
      </w:numPr>
    </w:pPr>
  </w:style>
  <w:style w:type="paragraph" w:customStyle="1" w:styleId="StyleCalibriJustified">
    <w:name w:val="Style Calibri Justified"/>
    <w:basedOn w:val="Normal"/>
    <w:link w:val="StyleCalibriJustifiedChar"/>
    <w:rsid w:val="00ED7D78"/>
    <w:rPr>
      <w:rFonts w:ascii="Calibri" w:eastAsia="Times New Roman" w:hAnsi="Calibri" w:cs="Times New Roman"/>
      <w:szCs w:val="20"/>
      <w:lang w:val="en-US" w:eastAsia="en-US"/>
    </w:rPr>
  </w:style>
  <w:style w:type="character" w:customStyle="1" w:styleId="StyleCalibriJustifiedChar">
    <w:name w:val="Style Calibri Justified Char"/>
    <w:basedOn w:val="DefaultParagraphFont"/>
    <w:link w:val="StyleCalibriJustified"/>
    <w:rsid w:val="00ED7D78"/>
    <w:rPr>
      <w:rFonts w:ascii="Calibri" w:eastAsia="Times New Roman" w:hAnsi="Calibri" w:cs="Times New Roman"/>
      <w:sz w:val="24"/>
      <w:szCs w:val="20"/>
      <w:lang w:val="en-US" w:eastAsia="en-US"/>
    </w:rPr>
  </w:style>
  <w:style w:type="paragraph" w:styleId="TOCHeading">
    <w:name w:val="TOC Heading"/>
    <w:basedOn w:val="Heading1"/>
    <w:next w:val="Normal"/>
    <w:uiPriority w:val="39"/>
    <w:unhideWhenUsed/>
    <w:qFormat/>
    <w:rsid w:val="00822C9E"/>
    <w:pPr>
      <w:numPr>
        <w:numId w:val="0"/>
      </w:numPr>
      <w:spacing w:after="0" w:line="276" w:lineRule="auto"/>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qFormat/>
    <w:rsid w:val="00B420C4"/>
    <w:pPr>
      <w:tabs>
        <w:tab w:val="left" w:pos="284"/>
        <w:tab w:val="right" w:pos="9016"/>
      </w:tabs>
      <w:spacing w:before="360" w:after="0"/>
      <w:jc w:val="left"/>
    </w:pPr>
    <w:rPr>
      <w:rFonts w:ascii="Calibri" w:hAnsi="Calibri"/>
      <w:b/>
      <w:bCs/>
      <w:caps/>
      <w:szCs w:val="24"/>
    </w:rPr>
  </w:style>
  <w:style w:type="paragraph" w:styleId="TOC2">
    <w:name w:val="toc 2"/>
    <w:basedOn w:val="Normal"/>
    <w:next w:val="Normal"/>
    <w:autoRedefine/>
    <w:uiPriority w:val="39"/>
    <w:unhideWhenUsed/>
    <w:qFormat/>
    <w:rsid w:val="0006571A"/>
    <w:pPr>
      <w:tabs>
        <w:tab w:val="left" w:pos="426"/>
        <w:tab w:val="right" w:pos="9016"/>
      </w:tabs>
      <w:spacing w:before="240" w:after="0"/>
      <w:ind w:left="426" w:hanging="426"/>
      <w:jc w:val="left"/>
    </w:pPr>
    <w:rPr>
      <w:b/>
      <w:bCs/>
      <w:sz w:val="20"/>
      <w:szCs w:val="20"/>
    </w:rPr>
  </w:style>
  <w:style w:type="paragraph" w:styleId="TOC3">
    <w:name w:val="toc 3"/>
    <w:basedOn w:val="Normal"/>
    <w:next w:val="Normal"/>
    <w:autoRedefine/>
    <w:uiPriority w:val="39"/>
    <w:unhideWhenUsed/>
    <w:qFormat/>
    <w:rsid w:val="0006571A"/>
    <w:pPr>
      <w:tabs>
        <w:tab w:val="right" w:pos="9016"/>
      </w:tabs>
      <w:spacing w:before="0" w:after="0"/>
      <w:ind w:left="993" w:hanging="567"/>
      <w:jc w:val="left"/>
    </w:pPr>
    <w:rPr>
      <w:sz w:val="20"/>
      <w:szCs w:val="20"/>
    </w:rPr>
  </w:style>
  <w:style w:type="paragraph" w:styleId="TOC4">
    <w:name w:val="toc 4"/>
    <w:basedOn w:val="Normal"/>
    <w:next w:val="Normal"/>
    <w:autoRedefine/>
    <w:uiPriority w:val="39"/>
    <w:unhideWhenUsed/>
    <w:rsid w:val="00822C9E"/>
    <w:pPr>
      <w:spacing w:before="0" w:after="0"/>
      <w:ind w:left="480"/>
      <w:jc w:val="left"/>
    </w:pPr>
    <w:rPr>
      <w:sz w:val="20"/>
      <w:szCs w:val="20"/>
    </w:rPr>
  </w:style>
  <w:style w:type="paragraph" w:styleId="TOC5">
    <w:name w:val="toc 5"/>
    <w:basedOn w:val="Normal"/>
    <w:next w:val="Normal"/>
    <w:autoRedefine/>
    <w:uiPriority w:val="39"/>
    <w:unhideWhenUsed/>
    <w:rsid w:val="00822C9E"/>
    <w:pPr>
      <w:spacing w:before="0" w:after="0"/>
      <w:ind w:left="720"/>
      <w:jc w:val="left"/>
    </w:pPr>
    <w:rPr>
      <w:sz w:val="20"/>
      <w:szCs w:val="20"/>
    </w:rPr>
  </w:style>
  <w:style w:type="paragraph" w:styleId="TOC6">
    <w:name w:val="toc 6"/>
    <w:basedOn w:val="Normal"/>
    <w:next w:val="Normal"/>
    <w:autoRedefine/>
    <w:uiPriority w:val="39"/>
    <w:unhideWhenUsed/>
    <w:rsid w:val="00822C9E"/>
    <w:pPr>
      <w:spacing w:before="0" w:after="0"/>
      <w:ind w:left="960"/>
      <w:jc w:val="left"/>
    </w:pPr>
    <w:rPr>
      <w:sz w:val="20"/>
      <w:szCs w:val="20"/>
    </w:rPr>
  </w:style>
  <w:style w:type="paragraph" w:styleId="TOC7">
    <w:name w:val="toc 7"/>
    <w:basedOn w:val="Normal"/>
    <w:next w:val="Normal"/>
    <w:autoRedefine/>
    <w:uiPriority w:val="39"/>
    <w:unhideWhenUsed/>
    <w:rsid w:val="00822C9E"/>
    <w:pPr>
      <w:spacing w:before="0" w:after="0"/>
      <w:ind w:left="1200"/>
      <w:jc w:val="left"/>
    </w:pPr>
    <w:rPr>
      <w:sz w:val="20"/>
      <w:szCs w:val="20"/>
    </w:rPr>
  </w:style>
  <w:style w:type="paragraph" w:styleId="TOC8">
    <w:name w:val="toc 8"/>
    <w:basedOn w:val="Normal"/>
    <w:next w:val="Normal"/>
    <w:autoRedefine/>
    <w:uiPriority w:val="39"/>
    <w:unhideWhenUsed/>
    <w:rsid w:val="00822C9E"/>
    <w:pPr>
      <w:spacing w:before="0" w:after="0"/>
      <w:ind w:left="1440"/>
      <w:jc w:val="left"/>
    </w:pPr>
    <w:rPr>
      <w:sz w:val="20"/>
      <w:szCs w:val="20"/>
    </w:rPr>
  </w:style>
  <w:style w:type="paragraph" w:styleId="TOC9">
    <w:name w:val="toc 9"/>
    <w:basedOn w:val="Normal"/>
    <w:next w:val="Normal"/>
    <w:autoRedefine/>
    <w:uiPriority w:val="39"/>
    <w:unhideWhenUsed/>
    <w:rsid w:val="00822C9E"/>
    <w:pPr>
      <w:spacing w:before="0" w:after="0"/>
      <w:ind w:left="1680"/>
      <w:jc w:val="left"/>
    </w:pPr>
    <w:rPr>
      <w:sz w:val="20"/>
      <w:szCs w:val="20"/>
    </w:rPr>
  </w:style>
  <w:style w:type="paragraph" w:styleId="FootnoteText">
    <w:name w:val="footnote text"/>
    <w:basedOn w:val="Normal"/>
    <w:link w:val="FootnoteTextChar"/>
    <w:uiPriority w:val="99"/>
    <w:unhideWhenUsed/>
    <w:rsid w:val="00CC3F55"/>
    <w:pPr>
      <w:spacing w:before="0" w:after="0"/>
    </w:pPr>
    <w:rPr>
      <w:sz w:val="20"/>
      <w:szCs w:val="20"/>
    </w:rPr>
  </w:style>
  <w:style w:type="character" w:customStyle="1" w:styleId="FootnoteTextChar">
    <w:name w:val="Footnote Text Char"/>
    <w:basedOn w:val="DefaultParagraphFont"/>
    <w:link w:val="FootnoteText"/>
    <w:uiPriority w:val="99"/>
    <w:rsid w:val="00CC3F55"/>
    <w:rPr>
      <w:sz w:val="20"/>
      <w:szCs w:val="20"/>
    </w:rPr>
  </w:style>
  <w:style w:type="character" w:styleId="FootnoteReference">
    <w:name w:val="footnote reference"/>
    <w:basedOn w:val="DefaultParagraphFont"/>
    <w:uiPriority w:val="99"/>
    <w:semiHidden/>
    <w:unhideWhenUsed/>
    <w:rsid w:val="00CC3F55"/>
    <w:rPr>
      <w:vertAlign w:val="superscript"/>
    </w:rPr>
  </w:style>
  <w:style w:type="numbering" w:customStyle="1" w:styleId="RECOVEUHeadings1">
    <w:name w:val="RECOVEU Headings1"/>
    <w:uiPriority w:val="99"/>
    <w:rsid w:val="00D55D7C"/>
  </w:style>
  <w:style w:type="paragraph" w:customStyle="1" w:styleId="CorpoA">
    <w:name w:val="Corpo A"/>
    <w:rsid w:val="001B2ACF"/>
    <w:pPr>
      <w:pBdr>
        <w:top w:val="nil"/>
        <w:left w:val="nil"/>
        <w:bottom w:val="nil"/>
        <w:right w:val="nil"/>
        <w:between w:val="nil"/>
        <w:bar w:val="nil"/>
      </w:pBdr>
      <w:spacing w:after="0" w:line="240" w:lineRule="auto"/>
      <w:jc w:val="both"/>
    </w:pPr>
    <w:rPr>
      <w:rFonts w:ascii="Calibri" w:eastAsia="Calibri" w:hAnsi="Calibri" w:cs="Calibri"/>
      <w:color w:val="000000"/>
      <w:sz w:val="24"/>
      <w:szCs w:val="24"/>
      <w:u w:color="000000"/>
      <w:bdr w:val="nil"/>
      <w:lang w:val="it-IT" w:eastAsia="it-IT"/>
    </w:rPr>
  </w:style>
  <w:style w:type="character" w:styleId="Emphasis">
    <w:name w:val="Emphasis"/>
    <w:basedOn w:val="DefaultParagraphFont"/>
    <w:uiPriority w:val="20"/>
    <w:qFormat/>
    <w:rsid w:val="001B2ACF"/>
    <w:rPr>
      <w:i/>
      <w:iCs/>
    </w:rPr>
  </w:style>
  <w:style w:type="paragraph" w:styleId="NormalWeb">
    <w:name w:val="Normal (Web)"/>
    <w:basedOn w:val="Normal"/>
    <w:uiPriority w:val="99"/>
    <w:unhideWhenUsed/>
    <w:rsid w:val="009D7573"/>
    <w:rPr>
      <w:rFonts w:ascii="Times New Roman" w:hAnsi="Times New Roman" w:cs="Times New Roman"/>
      <w:szCs w:val="24"/>
    </w:rPr>
  </w:style>
  <w:style w:type="character" w:customStyle="1" w:styleId="apple-converted-space">
    <w:name w:val="apple-converted-space"/>
    <w:basedOn w:val="DefaultParagraphFont"/>
    <w:rsid w:val="001B571F"/>
  </w:style>
  <w:style w:type="paragraph" w:customStyle="1" w:styleId="docref">
    <w:name w:val="docref"/>
    <w:basedOn w:val="Normal"/>
    <w:rsid w:val="001B571F"/>
    <w:pPr>
      <w:spacing w:before="100" w:beforeAutospacing="1" w:after="100" w:afterAutospacing="1"/>
      <w:jc w:val="left"/>
    </w:pPr>
    <w:rPr>
      <w:rFonts w:ascii="Times New Roman" w:eastAsia="Times New Roman" w:hAnsi="Times New Roman" w:cs="Times New Roman"/>
      <w:szCs w:val="24"/>
    </w:rPr>
  </w:style>
  <w:style w:type="paragraph" w:customStyle="1" w:styleId="Default">
    <w:name w:val="Default"/>
    <w:rsid w:val="00A0712B"/>
    <w:pPr>
      <w:autoSpaceDE w:val="0"/>
      <w:autoSpaceDN w:val="0"/>
      <w:adjustRightInd w:val="0"/>
      <w:spacing w:after="0" w:line="240" w:lineRule="auto"/>
    </w:pPr>
    <w:rPr>
      <w:rFonts w:ascii="Segoe UI" w:hAnsi="Segoe UI" w:cs="Segoe UI"/>
      <w:color w:val="000000"/>
      <w:sz w:val="24"/>
      <w:szCs w:val="24"/>
    </w:rPr>
  </w:style>
  <w:style w:type="paragraph" w:customStyle="1" w:styleId="Standard">
    <w:name w:val="Standard"/>
    <w:rsid w:val="00970DD1"/>
    <w:pPr>
      <w:widowControl w:val="0"/>
      <w:suppressAutoHyphens/>
      <w:autoSpaceDN w:val="0"/>
      <w:spacing w:after="0" w:line="240" w:lineRule="auto"/>
      <w:textAlignment w:val="baseline"/>
    </w:pPr>
    <w:rPr>
      <w:rFonts w:ascii="Times New Roman" w:eastAsia="SimSun" w:hAnsi="Times New Roman" w:cs="Mangal"/>
      <w:kern w:val="3"/>
      <w:sz w:val="24"/>
      <w:szCs w:val="24"/>
      <w:lang w:val="en-US" w:eastAsia="zh-CN" w:bidi="hi-IN"/>
    </w:rPr>
  </w:style>
  <w:style w:type="character" w:styleId="PageNumber">
    <w:name w:val="page number"/>
    <w:basedOn w:val="DefaultParagraphFont"/>
    <w:uiPriority w:val="99"/>
    <w:unhideWhenUsed/>
    <w:rsid w:val="00970DD1"/>
  </w:style>
  <w:style w:type="character" w:customStyle="1" w:styleId="NoSpacingChar">
    <w:name w:val="No Spacing Char"/>
    <w:basedOn w:val="DefaultParagraphFont"/>
    <w:link w:val="NoSpacing"/>
    <w:uiPriority w:val="1"/>
    <w:rsid w:val="00970DD1"/>
    <w:rPr>
      <w:sz w:val="24"/>
    </w:rPr>
  </w:style>
  <w:style w:type="table" w:customStyle="1" w:styleId="TableGrid1">
    <w:name w:val="Table Grid1"/>
    <w:basedOn w:val="TableNormal"/>
    <w:next w:val="TableGrid"/>
    <w:uiPriority w:val="39"/>
    <w:rsid w:val="00B85796"/>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D7547"/>
    <w:pPr>
      <w:spacing w:before="0" w:after="0"/>
    </w:pPr>
    <w:rPr>
      <w:sz w:val="20"/>
      <w:szCs w:val="20"/>
    </w:rPr>
  </w:style>
  <w:style w:type="character" w:customStyle="1" w:styleId="EndnoteTextChar">
    <w:name w:val="Endnote Text Char"/>
    <w:basedOn w:val="DefaultParagraphFont"/>
    <w:link w:val="EndnoteText"/>
    <w:uiPriority w:val="99"/>
    <w:semiHidden/>
    <w:rsid w:val="00ED7547"/>
    <w:rPr>
      <w:sz w:val="20"/>
      <w:szCs w:val="20"/>
    </w:rPr>
  </w:style>
  <w:style w:type="character" w:styleId="EndnoteReference">
    <w:name w:val="endnote reference"/>
    <w:basedOn w:val="DefaultParagraphFont"/>
    <w:uiPriority w:val="99"/>
    <w:semiHidden/>
    <w:unhideWhenUsed/>
    <w:rsid w:val="00ED7547"/>
    <w:rPr>
      <w:vertAlign w:val="superscript"/>
    </w:rPr>
  </w:style>
  <w:style w:type="table" w:customStyle="1" w:styleId="TableGrid11">
    <w:name w:val="Table Grid11"/>
    <w:basedOn w:val="TableNormal"/>
    <w:next w:val="TableGrid"/>
    <w:uiPriority w:val="59"/>
    <w:rsid w:val="00B36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DefaultParagraphFont"/>
    <w:rsid w:val="00D34702"/>
  </w:style>
  <w:style w:type="character" w:customStyle="1" w:styleId="ref-journal">
    <w:name w:val="ref-journal"/>
    <w:basedOn w:val="DefaultParagraphFont"/>
    <w:rsid w:val="00D34702"/>
  </w:style>
  <w:style w:type="character" w:customStyle="1" w:styleId="ref-vol">
    <w:name w:val="ref-vol"/>
    <w:basedOn w:val="DefaultParagraphFont"/>
    <w:rsid w:val="00D34702"/>
  </w:style>
  <w:style w:type="table" w:customStyle="1" w:styleId="TableGrid2">
    <w:name w:val="Table Grid2"/>
    <w:basedOn w:val="TableNormal"/>
    <w:next w:val="TableGrid"/>
    <w:uiPriority w:val="59"/>
    <w:rsid w:val="00C408E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A1BFB"/>
    <w:pPr>
      <w:spacing w:before="200" w:line="240" w:lineRule="auto"/>
      <w:jc w:val="both"/>
    </w:pPr>
  </w:style>
  <w:style w:type="paragraph" w:styleId="Heading1">
    <w:name w:val="heading 1"/>
    <w:next w:val="Normal"/>
    <w:link w:val="Heading1Char"/>
    <w:uiPriority w:val="9"/>
    <w:qFormat/>
    <w:rsid w:val="00822C9E"/>
    <w:pPr>
      <w:keepNext/>
      <w:keepLines/>
      <w:numPr>
        <w:numId w:val="1"/>
      </w:numPr>
      <w:spacing w:before="600" w:after="480" w:line="240" w:lineRule="auto"/>
      <w:jc w:val="center"/>
      <w:outlineLvl w:val="0"/>
    </w:pPr>
    <w:rPr>
      <w:rFonts w:ascii="Calibri" w:eastAsiaTheme="majorEastAsia" w:hAnsi="Calibri" w:cstheme="majorBidi"/>
      <w:b/>
      <w:bCs/>
      <w:sz w:val="30"/>
      <w:szCs w:val="28"/>
    </w:rPr>
  </w:style>
  <w:style w:type="paragraph" w:styleId="Heading2">
    <w:name w:val="heading 2"/>
    <w:basedOn w:val="Heading1"/>
    <w:next w:val="Normal"/>
    <w:link w:val="Heading2Char"/>
    <w:uiPriority w:val="9"/>
    <w:unhideWhenUsed/>
    <w:qFormat/>
    <w:rsid w:val="00822C9E"/>
    <w:pPr>
      <w:numPr>
        <w:ilvl w:val="1"/>
      </w:numPr>
      <w:spacing w:before="480" w:after="200"/>
      <w:ind w:left="680" w:hanging="680"/>
      <w:jc w:val="left"/>
      <w:outlineLvl w:val="1"/>
    </w:pPr>
    <w:rPr>
      <w:bCs w:val="0"/>
      <w:sz w:val="26"/>
      <w:szCs w:val="26"/>
    </w:rPr>
  </w:style>
  <w:style w:type="paragraph" w:styleId="Heading3">
    <w:name w:val="heading 3"/>
    <w:basedOn w:val="Heading2"/>
    <w:next w:val="Normal"/>
    <w:link w:val="Heading3Char"/>
    <w:uiPriority w:val="9"/>
    <w:unhideWhenUsed/>
    <w:qFormat/>
    <w:rsid w:val="00182B5C"/>
    <w:pPr>
      <w:numPr>
        <w:ilvl w:val="2"/>
      </w:numPr>
      <w:ind w:left="851" w:hanging="851"/>
      <w:outlineLvl w:val="2"/>
    </w:pPr>
    <w:rPr>
      <w:bCs/>
      <w:sz w:val="24"/>
    </w:rPr>
  </w:style>
  <w:style w:type="paragraph" w:styleId="Heading4">
    <w:name w:val="heading 4"/>
    <w:basedOn w:val="Normal"/>
    <w:next w:val="Normal"/>
    <w:link w:val="Heading4Char"/>
    <w:uiPriority w:val="9"/>
    <w:unhideWhenUsed/>
    <w:qFormat/>
    <w:rsid w:val="00822C9E"/>
    <w:pPr>
      <w:keepNext/>
      <w:keepLines/>
      <w:spacing w:before="360"/>
      <w:jc w:val="left"/>
      <w:outlineLvl w:val="3"/>
    </w:pPr>
    <w:rPr>
      <w:rFonts w:ascii="Calibri" w:eastAsiaTheme="majorEastAsia" w:hAnsi="Calibri" w:cstheme="majorBidi"/>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613"/>
    <w:rPr>
      <w:color w:val="0000FF" w:themeColor="hyperlink"/>
      <w:u w:val="single"/>
    </w:rPr>
  </w:style>
  <w:style w:type="paragraph" w:styleId="BalloonText">
    <w:name w:val="Balloon Text"/>
    <w:basedOn w:val="Normal"/>
    <w:link w:val="BalloonTextChar"/>
    <w:uiPriority w:val="99"/>
    <w:semiHidden/>
    <w:unhideWhenUsed/>
    <w:rsid w:val="00CD36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613"/>
    <w:rPr>
      <w:rFonts w:ascii="Tahoma" w:hAnsi="Tahoma" w:cs="Tahoma"/>
      <w:sz w:val="16"/>
      <w:szCs w:val="16"/>
    </w:rPr>
  </w:style>
  <w:style w:type="table" w:styleId="TableGrid">
    <w:name w:val="Table Grid"/>
    <w:basedOn w:val="TableNormal"/>
    <w:uiPriority w:val="39"/>
    <w:rsid w:val="00F71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s"/>
    <w:basedOn w:val="Normal"/>
    <w:uiPriority w:val="34"/>
    <w:qFormat/>
    <w:rsid w:val="00CD6475"/>
    <w:pPr>
      <w:ind w:left="714" w:hanging="357"/>
    </w:pPr>
  </w:style>
  <w:style w:type="character" w:styleId="CommentReference">
    <w:name w:val="annotation reference"/>
    <w:basedOn w:val="DefaultParagraphFont"/>
    <w:uiPriority w:val="99"/>
    <w:semiHidden/>
    <w:unhideWhenUsed/>
    <w:rsid w:val="00AF0E78"/>
    <w:rPr>
      <w:sz w:val="16"/>
      <w:szCs w:val="16"/>
    </w:rPr>
  </w:style>
  <w:style w:type="paragraph" w:styleId="CommentText">
    <w:name w:val="annotation text"/>
    <w:basedOn w:val="Normal"/>
    <w:link w:val="CommentTextChar"/>
    <w:uiPriority w:val="99"/>
    <w:unhideWhenUsed/>
    <w:rsid w:val="00AF0E78"/>
    <w:rPr>
      <w:sz w:val="20"/>
      <w:szCs w:val="20"/>
    </w:rPr>
  </w:style>
  <w:style w:type="character" w:customStyle="1" w:styleId="CommentTextChar">
    <w:name w:val="Comment Text Char"/>
    <w:basedOn w:val="DefaultParagraphFont"/>
    <w:link w:val="CommentText"/>
    <w:uiPriority w:val="99"/>
    <w:rsid w:val="00AF0E78"/>
    <w:rPr>
      <w:sz w:val="20"/>
      <w:szCs w:val="20"/>
    </w:rPr>
  </w:style>
  <w:style w:type="paragraph" w:styleId="CommentSubject">
    <w:name w:val="annotation subject"/>
    <w:basedOn w:val="CommentText"/>
    <w:next w:val="CommentText"/>
    <w:link w:val="CommentSubjectChar"/>
    <w:uiPriority w:val="99"/>
    <w:semiHidden/>
    <w:unhideWhenUsed/>
    <w:rsid w:val="00AF0E78"/>
    <w:rPr>
      <w:b/>
      <w:bCs/>
    </w:rPr>
  </w:style>
  <w:style w:type="character" w:customStyle="1" w:styleId="CommentSubjectChar">
    <w:name w:val="Comment Subject Char"/>
    <w:basedOn w:val="CommentTextChar"/>
    <w:link w:val="CommentSubject"/>
    <w:uiPriority w:val="99"/>
    <w:semiHidden/>
    <w:rsid w:val="00AF0E78"/>
    <w:rPr>
      <w:b/>
      <w:bCs/>
      <w:sz w:val="20"/>
      <w:szCs w:val="20"/>
    </w:rPr>
  </w:style>
  <w:style w:type="paragraph" w:styleId="Revision">
    <w:name w:val="Revision"/>
    <w:hidden/>
    <w:uiPriority w:val="99"/>
    <w:semiHidden/>
    <w:rsid w:val="008A2A51"/>
    <w:pPr>
      <w:spacing w:after="0" w:line="240" w:lineRule="auto"/>
    </w:pPr>
  </w:style>
  <w:style w:type="character" w:styleId="FollowedHyperlink">
    <w:name w:val="FollowedHyperlink"/>
    <w:basedOn w:val="DefaultParagraphFont"/>
    <w:uiPriority w:val="99"/>
    <w:semiHidden/>
    <w:unhideWhenUsed/>
    <w:rsid w:val="006057BA"/>
    <w:rPr>
      <w:color w:val="800080" w:themeColor="followedHyperlink"/>
      <w:u w:val="single"/>
    </w:rPr>
  </w:style>
  <w:style w:type="paragraph" w:styleId="Header">
    <w:name w:val="header"/>
    <w:basedOn w:val="Normal"/>
    <w:link w:val="HeaderChar"/>
    <w:uiPriority w:val="99"/>
    <w:unhideWhenUsed/>
    <w:rsid w:val="00C43B1E"/>
    <w:pPr>
      <w:tabs>
        <w:tab w:val="center" w:pos="4513"/>
        <w:tab w:val="right" w:pos="9026"/>
      </w:tabs>
      <w:spacing w:after="0"/>
    </w:pPr>
  </w:style>
  <w:style w:type="character" w:customStyle="1" w:styleId="HeaderChar">
    <w:name w:val="Header Char"/>
    <w:basedOn w:val="DefaultParagraphFont"/>
    <w:link w:val="Header"/>
    <w:uiPriority w:val="99"/>
    <w:rsid w:val="00C43B1E"/>
  </w:style>
  <w:style w:type="paragraph" w:styleId="Footer">
    <w:name w:val="footer"/>
    <w:basedOn w:val="Normal"/>
    <w:link w:val="FooterChar"/>
    <w:uiPriority w:val="99"/>
    <w:unhideWhenUsed/>
    <w:qFormat/>
    <w:rsid w:val="00CC3F55"/>
    <w:pPr>
      <w:tabs>
        <w:tab w:val="center" w:pos="4513"/>
        <w:tab w:val="right" w:pos="9026"/>
      </w:tabs>
      <w:spacing w:before="0" w:after="120"/>
    </w:pPr>
    <w:rPr>
      <w:sz w:val="20"/>
    </w:rPr>
  </w:style>
  <w:style w:type="character" w:customStyle="1" w:styleId="FooterChar">
    <w:name w:val="Footer Char"/>
    <w:basedOn w:val="DefaultParagraphFont"/>
    <w:link w:val="Footer"/>
    <w:uiPriority w:val="99"/>
    <w:rsid w:val="00CC3F55"/>
    <w:rPr>
      <w:sz w:val="20"/>
    </w:rPr>
  </w:style>
  <w:style w:type="character" w:customStyle="1" w:styleId="Heading1Char">
    <w:name w:val="Heading 1 Char"/>
    <w:basedOn w:val="DefaultParagraphFont"/>
    <w:link w:val="Heading1"/>
    <w:uiPriority w:val="9"/>
    <w:rsid w:val="00822C9E"/>
    <w:rPr>
      <w:rFonts w:ascii="Calibri" w:eastAsiaTheme="majorEastAsia" w:hAnsi="Calibri" w:cstheme="majorBidi"/>
      <w:b/>
      <w:bCs/>
      <w:sz w:val="30"/>
      <w:szCs w:val="28"/>
    </w:rPr>
  </w:style>
  <w:style w:type="character" w:customStyle="1" w:styleId="Heading2Char">
    <w:name w:val="Heading 2 Char"/>
    <w:basedOn w:val="DefaultParagraphFont"/>
    <w:link w:val="Heading2"/>
    <w:uiPriority w:val="9"/>
    <w:rsid w:val="00822C9E"/>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182B5C"/>
    <w:rPr>
      <w:rFonts w:ascii="Calibri" w:eastAsiaTheme="majorEastAsia" w:hAnsi="Calibri" w:cstheme="majorBidi"/>
      <w:b/>
      <w:bCs/>
      <w:sz w:val="24"/>
      <w:szCs w:val="26"/>
    </w:rPr>
  </w:style>
  <w:style w:type="character" w:customStyle="1" w:styleId="Heading4Char">
    <w:name w:val="Heading 4 Char"/>
    <w:basedOn w:val="DefaultParagraphFont"/>
    <w:link w:val="Heading4"/>
    <w:uiPriority w:val="9"/>
    <w:rsid w:val="00822C9E"/>
    <w:rPr>
      <w:rFonts w:ascii="Calibri" w:eastAsiaTheme="majorEastAsia" w:hAnsi="Calibri" w:cstheme="majorBidi"/>
      <w:bCs/>
      <w:i/>
      <w:iCs/>
      <w:sz w:val="24"/>
    </w:rPr>
  </w:style>
  <w:style w:type="paragraph" w:styleId="NoSpacing">
    <w:name w:val="No Spacing"/>
    <w:link w:val="NoSpacingChar"/>
    <w:uiPriority w:val="1"/>
    <w:qFormat/>
    <w:rsid w:val="005236CA"/>
    <w:pPr>
      <w:spacing w:after="0" w:line="240" w:lineRule="auto"/>
    </w:pPr>
    <w:rPr>
      <w:sz w:val="24"/>
    </w:rPr>
  </w:style>
  <w:style w:type="paragraph" w:styleId="Quote">
    <w:name w:val="Quote"/>
    <w:basedOn w:val="Normal"/>
    <w:next w:val="Normal"/>
    <w:link w:val="QuoteChar"/>
    <w:uiPriority w:val="29"/>
    <w:qFormat/>
    <w:rsid w:val="00CC3F55"/>
    <w:pPr>
      <w:spacing w:after="0"/>
      <w:ind w:left="680" w:right="680"/>
    </w:pPr>
    <w:rPr>
      <w:iCs/>
      <w:color w:val="000000" w:themeColor="text1"/>
      <w:sz w:val="21"/>
    </w:rPr>
  </w:style>
  <w:style w:type="character" w:customStyle="1" w:styleId="QuoteChar">
    <w:name w:val="Quote Char"/>
    <w:basedOn w:val="DefaultParagraphFont"/>
    <w:link w:val="Quote"/>
    <w:uiPriority w:val="29"/>
    <w:rsid w:val="00CC3F55"/>
    <w:rPr>
      <w:iCs/>
      <w:color w:val="000000" w:themeColor="text1"/>
      <w:sz w:val="21"/>
    </w:rPr>
  </w:style>
  <w:style w:type="numbering" w:customStyle="1" w:styleId="RECOVEUHeadings">
    <w:name w:val="RECOVEU Headings"/>
    <w:uiPriority w:val="99"/>
    <w:rsid w:val="00851BA3"/>
    <w:pPr>
      <w:numPr>
        <w:numId w:val="1"/>
      </w:numPr>
    </w:pPr>
  </w:style>
  <w:style w:type="numbering" w:customStyle="1" w:styleId="Bulletpointtext">
    <w:name w:val="Bullet point text"/>
    <w:uiPriority w:val="99"/>
    <w:rsid w:val="00851BA3"/>
    <w:pPr>
      <w:numPr>
        <w:numId w:val="2"/>
      </w:numPr>
    </w:pPr>
  </w:style>
  <w:style w:type="paragraph" w:customStyle="1" w:styleId="StyleCalibriJustified">
    <w:name w:val="Style Calibri Justified"/>
    <w:basedOn w:val="Normal"/>
    <w:link w:val="StyleCalibriJustifiedChar"/>
    <w:rsid w:val="00ED7D78"/>
    <w:rPr>
      <w:rFonts w:ascii="Calibri" w:eastAsia="Times New Roman" w:hAnsi="Calibri" w:cs="Times New Roman"/>
      <w:szCs w:val="20"/>
      <w:lang w:val="en-US" w:eastAsia="en-US"/>
    </w:rPr>
  </w:style>
  <w:style w:type="character" w:customStyle="1" w:styleId="StyleCalibriJustifiedChar">
    <w:name w:val="Style Calibri Justified Char"/>
    <w:basedOn w:val="DefaultParagraphFont"/>
    <w:link w:val="StyleCalibriJustified"/>
    <w:rsid w:val="00ED7D78"/>
    <w:rPr>
      <w:rFonts w:ascii="Calibri" w:eastAsia="Times New Roman" w:hAnsi="Calibri" w:cs="Times New Roman"/>
      <w:sz w:val="24"/>
      <w:szCs w:val="20"/>
      <w:lang w:val="en-US" w:eastAsia="en-US"/>
    </w:rPr>
  </w:style>
  <w:style w:type="paragraph" w:styleId="TOCHeading">
    <w:name w:val="TOC Heading"/>
    <w:basedOn w:val="Heading1"/>
    <w:next w:val="Normal"/>
    <w:uiPriority w:val="39"/>
    <w:unhideWhenUsed/>
    <w:qFormat/>
    <w:rsid w:val="00822C9E"/>
    <w:pPr>
      <w:numPr>
        <w:numId w:val="0"/>
      </w:numPr>
      <w:spacing w:after="0" w:line="276" w:lineRule="auto"/>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qFormat/>
    <w:rsid w:val="00B420C4"/>
    <w:pPr>
      <w:tabs>
        <w:tab w:val="left" w:pos="284"/>
        <w:tab w:val="right" w:pos="9016"/>
      </w:tabs>
      <w:spacing w:before="360" w:after="0"/>
      <w:jc w:val="left"/>
    </w:pPr>
    <w:rPr>
      <w:rFonts w:ascii="Calibri" w:hAnsi="Calibri"/>
      <w:b/>
      <w:bCs/>
      <w:caps/>
      <w:szCs w:val="24"/>
    </w:rPr>
  </w:style>
  <w:style w:type="paragraph" w:styleId="TOC2">
    <w:name w:val="toc 2"/>
    <w:basedOn w:val="Normal"/>
    <w:next w:val="Normal"/>
    <w:autoRedefine/>
    <w:uiPriority w:val="39"/>
    <w:unhideWhenUsed/>
    <w:qFormat/>
    <w:rsid w:val="0006571A"/>
    <w:pPr>
      <w:tabs>
        <w:tab w:val="left" w:pos="426"/>
        <w:tab w:val="right" w:pos="9016"/>
      </w:tabs>
      <w:spacing w:before="240" w:after="0"/>
      <w:ind w:left="426" w:hanging="426"/>
      <w:jc w:val="left"/>
    </w:pPr>
    <w:rPr>
      <w:b/>
      <w:bCs/>
      <w:sz w:val="20"/>
      <w:szCs w:val="20"/>
    </w:rPr>
  </w:style>
  <w:style w:type="paragraph" w:styleId="TOC3">
    <w:name w:val="toc 3"/>
    <w:basedOn w:val="Normal"/>
    <w:next w:val="Normal"/>
    <w:autoRedefine/>
    <w:uiPriority w:val="39"/>
    <w:unhideWhenUsed/>
    <w:qFormat/>
    <w:rsid w:val="0006571A"/>
    <w:pPr>
      <w:tabs>
        <w:tab w:val="right" w:pos="9016"/>
      </w:tabs>
      <w:spacing w:before="0" w:after="0"/>
      <w:ind w:left="993" w:hanging="567"/>
      <w:jc w:val="left"/>
    </w:pPr>
    <w:rPr>
      <w:sz w:val="20"/>
      <w:szCs w:val="20"/>
    </w:rPr>
  </w:style>
  <w:style w:type="paragraph" w:styleId="TOC4">
    <w:name w:val="toc 4"/>
    <w:basedOn w:val="Normal"/>
    <w:next w:val="Normal"/>
    <w:autoRedefine/>
    <w:uiPriority w:val="39"/>
    <w:unhideWhenUsed/>
    <w:rsid w:val="00822C9E"/>
    <w:pPr>
      <w:spacing w:before="0" w:after="0"/>
      <w:ind w:left="480"/>
      <w:jc w:val="left"/>
    </w:pPr>
    <w:rPr>
      <w:sz w:val="20"/>
      <w:szCs w:val="20"/>
    </w:rPr>
  </w:style>
  <w:style w:type="paragraph" w:styleId="TOC5">
    <w:name w:val="toc 5"/>
    <w:basedOn w:val="Normal"/>
    <w:next w:val="Normal"/>
    <w:autoRedefine/>
    <w:uiPriority w:val="39"/>
    <w:unhideWhenUsed/>
    <w:rsid w:val="00822C9E"/>
    <w:pPr>
      <w:spacing w:before="0" w:after="0"/>
      <w:ind w:left="720"/>
      <w:jc w:val="left"/>
    </w:pPr>
    <w:rPr>
      <w:sz w:val="20"/>
      <w:szCs w:val="20"/>
    </w:rPr>
  </w:style>
  <w:style w:type="paragraph" w:styleId="TOC6">
    <w:name w:val="toc 6"/>
    <w:basedOn w:val="Normal"/>
    <w:next w:val="Normal"/>
    <w:autoRedefine/>
    <w:uiPriority w:val="39"/>
    <w:unhideWhenUsed/>
    <w:rsid w:val="00822C9E"/>
    <w:pPr>
      <w:spacing w:before="0" w:after="0"/>
      <w:ind w:left="960"/>
      <w:jc w:val="left"/>
    </w:pPr>
    <w:rPr>
      <w:sz w:val="20"/>
      <w:szCs w:val="20"/>
    </w:rPr>
  </w:style>
  <w:style w:type="paragraph" w:styleId="TOC7">
    <w:name w:val="toc 7"/>
    <w:basedOn w:val="Normal"/>
    <w:next w:val="Normal"/>
    <w:autoRedefine/>
    <w:uiPriority w:val="39"/>
    <w:unhideWhenUsed/>
    <w:rsid w:val="00822C9E"/>
    <w:pPr>
      <w:spacing w:before="0" w:after="0"/>
      <w:ind w:left="1200"/>
      <w:jc w:val="left"/>
    </w:pPr>
    <w:rPr>
      <w:sz w:val="20"/>
      <w:szCs w:val="20"/>
    </w:rPr>
  </w:style>
  <w:style w:type="paragraph" w:styleId="TOC8">
    <w:name w:val="toc 8"/>
    <w:basedOn w:val="Normal"/>
    <w:next w:val="Normal"/>
    <w:autoRedefine/>
    <w:uiPriority w:val="39"/>
    <w:unhideWhenUsed/>
    <w:rsid w:val="00822C9E"/>
    <w:pPr>
      <w:spacing w:before="0" w:after="0"/>
      <w:ind w:left="1440"/>
      <w:jc w:val="left"/>
    </w:pPr>
    <w:rPr>
      <w:sz w:val="20"/>
      <w:szCs w:val="20"/>
    </w:rPr>
  </w:style>
  <w:style w:type="paragraph" w:styleId="TOC9">
    <w:name w:val="toc 9"/>
    <w:basedOn w:val="Normal"/>
    <w:next w:val="Normal"/>
    <w:autoRedefine/>
    <w:uiPriority w:val="39"/>
    <w:unhideWhenUsed/>
    <w:rsid w:val="00822C9E"/>
    <w:pPr>
      <w:spacing w:before="0" w:after="0"/>
      <w:ind w:left="1680"/>
      <w:jc w:val="left"/>
    </w:pPr>
    <w:rPr>
      <w:sz w:val="20"/>
      <w:szCs w:val="20"/>
    </w:rPr>
  </w:style>
  <w:style w:type="paragraph" w:styleId="FootnoteText">
    <w:name w:val="footnote text"/>
    <w:basedOn w:val="Normal"/>
    <w:link w:val="FootnoteTextChar"/>
    <w:uiPriority w:val="99"/>
    <w:unhideWhenUsed/>
    <w:rsid w:val="00CC3F55"/>
    <w:pPr>
      <w:spacing w:before="0" w:after="0"/>
    </w:pPr>
    <w:rPr>
      <w:sz w:val="20"/>
      <w:szCs w:val="20"/>
    </w:rPr>
  </w:style>
  <w:style w:type="character" w:customStyle="1" w:styleId="FootnoteTextChar">
    <w:name w:val="Footnote Text Char"/>
    <w:basedOn w:val="DefaultParagraphFont"/>
    <w:link w:val="FootnoteText"/>
    <w:uiPriority w:val="99"/>
    <w:rsid w:val="00CC3F55"/>
    <w:rPr>
      <w:sz w:val="20"/>
      <w:szCs w:val="20"/>
    </w:rPr>
  </w:style>
  <w:style w:type="character" w:styleId="FootnoteReference">
    <w:name w:val="footnote reference"/>
    <w:basedOn w:val="DefaultParagraphFont"/>
    <w:uiPriority w:val="99"/>
    <w:semiHidden/>
    <w:unhideWhenUsed/>
    <w:rsid w:val="00CC3F55"/>
    <w:rPr>
      <w:vertAlign w:val="superscript"/>
    </w:rPr>
  </w:style>
  <w:style w:type="numbering" w:customStyle="1" w:styleId="RECOVEUHeadings1">
    <w:name w:val="RECOVEU Headings1"/>
    <w:uiPriority w:val="99"/>
    <w:rsid w:val="00D55D7C"/>
  </w:style>
  <w:style w:type="paragraph" w:customStyle="1" w:styleId="CorpoA">
    <w:name w:val="Corpo A"/>
    <w:rsid w:val="001B2ACF"/>
    <w:pPr>
      <w:pBdr>
        <w:top w:val="nil"/>
        <w:left w:val="nil"/>
        <w:bottom w:val="nil"/>
        <w:right w:val="nil"/>
        <w:between w:val="nil"/>
        <w:bar w:val="nil"/>
      </w:pBdr>
      <w:spacing w:after="0" w:line="240" w:lineRule="auto"/>
      <w:jc w:val="both"/>
    </w:pPr>
    <w:rPr>
      <w:rFonts w:ascii="Calibri" w:eastAsia="Calibri" w:hAnsi="Calibri" w:cs="Calibri"/>
      <w:color w:val="000000"/>
      <w:sz w:val="24"/>
      <w:szCs w:val="24"/>
      <w:u w:color="000000"/>
      <w:bdr w:val="nil"/>
      <w:lang w:val="it-IT" w:eastAsia="it-IT"/>
    </w:rPr>
  </w:style>
  <w:style w:type="character" w:styleId="Emphasis">
    <w:name w:val="Emphasis"/>
    <w:basedOn w:val="DefaultParagraphFont"/>
    <w:uiPriority w:val="20"/>
    <w:qFormat/>
    <w:rsid w:val="001B2ACF"/>
    <w:rPr>
      <w:i/>
      <w:iCs/>
    </w:rPr>
  </w:style>
  <w:style w:type="paragraph" w:styleId="NormalWeb">
    <w:name w:val="Normal (Web)"/>
    <w:basedOn w:val="Normal"/>
    <w:uiPriority w:val="99"/>
    <w:unhideWhenUsed/>
    <w:rsid w:val="009D7573"/>
    <w:rPr>
      <w:rFonts w:ascii="Times New Roman" w:hAnsi="Times New Roman" w:cs="Times New Roman"/>
      <w:szCs w:val="24"/>
    </w:rPr>
  </w:style>
  <w:style w:type="character" w:customStyle="1" w:styleId="apple-converted-space">
    <w:name w:val="apple-converted-space"/>
    <w:basedOn w:val="DefaultParagraphFont"/>
    <w:rsid w:val="001B571F"/>
  </w:style>
  <w:style w:type="paragraph" w:customStyle="1" w:styleId="docref">
    <w:name w:val="docref"/>
    <w:basedOn w:val="Normal"/>
    <w:rsid w:val="001B571F"/>
    <w:pPr>
      <w:spacing w:before="100" w:beforeAutospacing="1" w:after="100" w:afterAutospacing="1"/>
      <w:jc w:val="left"/>
    </w:pPr>
    <w:rPr>
      <w:rFonts w:ascii="Times New Roman" w:eastAsia="Times New Roman" w:hAnsi="Times New Roman" w:cs="Times New Roman"/>
      <w:szCs w:val="24"/>
    </w:rPr>
  </w:style>
  <w:style w:type="paragraph" w:customStyle="1" w:styleId="Default">
    <w:name w:val="Default"/>
    <w:rsid w:val="00A0712B"/>
    <w:pPr>
      <w:autoSpaceDE w:val="0"/>
      <w:autoSpaceDN w:val="0"/>
      <w:adjustRightInd w:val="0"/>
      <w:spacing w:after="0" w:line="240" w:lineRule="auto"/>
    </w:pPr>
    <w:rPr>
      <w:rFonts w:ascii="Segoe UI" w:hAnsi="Segoe UI" w:cs="Segoe UI"/>
      <w:color w:val="000000"/>
      <w:sz w:val="24"/>
      <w:szCs w:val="24"/>
    </w:rPr>
  </w:style>
  <w:style w:type="paragraph" w:customStyle="1" w:styleId="Standard">
    <w:name w:val="Standard"/>
    <w:rsid w:val="00970DD1"/>
    <w:pPr>
      <w:widowControl w:val="0"/>
      <w:suppressAutoHyphens/>
      <w:autoSpaceDN w:val="0"/>
      <w:spacing w:after="0" w:line="240" w:lineRule="auto"/>
      <w:textAlignment w:val="baseline"/>
    </w:pPr>
    <w:rPr>
      <w:rFonts w:ascii="Times New Roman" w:eastAsia="SimSun" w:hAnsi="Times New Roman" w:cs="Mangal"/>
      <w:kern w:val="3"/>
      <w:sz w:val="24"/>
      <w:szCs w:val="24"/>
      <w:lang w:val="en-US" w:eastAsia="zh-CN" w:bidi="hi-IN"/>
    </w:rPr>
  </w:style>
  <w:style w:type="character" w:styleId="PageNumber">
    <w:name w:val="page number"/>
    <w:basedOn w:val="DefaultParagraphFont"/>
    <w:uiPriority w:val="99"/>
    <w:unhideWhenUsed/>
    <w:rsid w:val="00970DD1"/>
  </w:style>
  <w:style w:type="character" w:customStyle="1" w:styleId="NoSpacingChar">
    <w:name w:val="No Spacing Char"/>
    <w:basedOn w:val="DefaultParagraphFont"/>
    <w:link w:val="NoSpacing"/>
    <w:uiPriority w:val="1"/>
    <w:rsid w:val="00970DD1"/>
    <w:rPr>
      <w:sz w:val="24"/>
    </w:rPr>
  </w:style>
  <w:style w:type="table" w:customStyle="1" w:styleId="TableGrid1">
    <w:name w:val="Table Grid1"/>
    <w:basedOn w:val="TableNormal"/>
    <w:next w:val="TableGrid"/>
    <w:uiPriority w:val="39"/>
    <w:rsid w:val="00B85796"/>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D7547"/>
    <w:pPr>
      <w:spacing w:before="0" w:after="0"/>
    </w:pPr>
    <w:rPr>
      <w:sz w:val="20"/>
      <w:szCs w:val="20"/>
    </w:rPr>
  </w:style>
  <w:style w:type="character" w:customStyle="1" w:styleId="EndnoteTextChar">
    <w:name w:val="Endnote Text Char"/>
    <w:basedOn w:val="DefaultParagraphFont"/>
    <w:link w:val="EndnoteText"/>
    <w:uiPriority w:val="99"/>
    <w:semiHidden/>
    <w:rsid w:val="00ED7547"/>
    <w:rPr>
      <w:sz w:val="20"/>
      <w:szCs w:val="20"/>
    </w:rPr>
  </w:style>
  <w:style w:type="character" w:styleId="EndnoteReference">
    <w:name w:val="endnote reference"/>
    <w:basedOn w:val="DefaultParagraphFont"/>
    <w:uiPriority w:val="99"/>
    <w:semiHidden/>
    <w:unhideWhenUsed/>
    <w:rsid w:val="00ED7547"/>
    <w:rPr>
      <w:vertAlign w:val="superscript"/>
    </w:rPr>
  </w:style>
  <w:style w:type="table" w:customStyle="1" w:styleId="TableGrid11">
    <w:name w:val="Table Grid11"/>
    <w:basedOn w:val="TableNormal"/>
    <w:next w:val="TableGrid"/>
    <w:uiPriority w:val="59"/>
    <w:rsid w:val="00B36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DefaultParagraphFont"/>
    <w:rsid w:val="00D34702"/>
  </w:style>
  <w:style w:type="character" w:customStyle="1" w:styleId="ref-journal">
    <w:name w:val="ref-journal"/>
    <w:basedOn w:val="DefaultParagraphFont"/>
    <w:rsid w:val="00D34702"/>
  </w:style>
  <w:style w:type="character" w:customStyle="1" w:styleId="ref-vol">
    <w:name w:val="ref-vol"/>
    <w:basedOn w:val="DefaultParagraphFont"/>
    <w:rsid w:val="00D34702"/>
  </w:style>
  <w:style w:type="table" w:customStyle="1" w:styleId="TableGrid2">
    <w:name w:val="Table Grid2"/>
    <w:basedOn w:val="TableNormal"/>
    <w:next w:val="TableGrid"/>
    <w:uiPriority w:val="59"/>
    <w:rsid w:val="00C408E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7905">
      <w:bodyDiv w:val="1"/>
      <w:marLeft w:val="0"/>
      <w:marRight w:val="0"/>
      <w:marTop w:val="0"/>
      <w:marBottom w:val="0"/>
      <w:divBdr>
        <w:top w:val="none" w:sz="0" w:space="0" w:color="auto"/>
        <w:left w:val="none" w:sz="0" w:space="0" w:color="auto"/>
        <w:bottom w:val="none" w:sz="0" w:space="0" w:color="auto"/>
        <w:right w:val="none" w:sz="0" w:space="0" w:color="auto"/>
      </w:divBdr>
      <w:divsChild>
        <w:div w:id="339628812">
          <w:marLeft w:val="0"/>
          <w:marRight w:val="0"/>
          <w:marTop w:val="0"/>
          <w:marBottom w:val="0"/>
          <w:divBdr>
            <w:top w:val="none" w:sz="0" w:space="0" w:color="auto"/>
            <w:left w:val="none" w:sz="0" w:space="0" w:color="auto"/>
            <w:bottom w:val="none" w:sz="0" w:space="0" w:color="auto"/>
            <w:right w:val="none" w:sz="0" w:space="0" w:color="auto"/>
          </w:divBdr>
        </w:div>
      </w:divsChild>
    </w:div>
    <w:div w:id="69499327">
      <w:bodyDiv w:val="1"/>
      <w:marLeft w:val="0"/>
      <w:marRight w:val="0"/>
      <w:marTop w:val="0"/>
      <w:marBottom w:val="0"/>
      <w:divBdr>
        <w:top w:val="none" w:sz="0" w:space="0" w:color="auto"/>
        <w:left w:val="none" w:sz="0" w:space="0" w:color="auto"/>
        <w:bottom w:val="none" w:sz="0" w:space="0" w:color="auto"/>
        <w:right w:val="none" w:sz="0" w:space="0" w:color="auto"/>
      </w:divBdr>
      <w:divsChild>
        <w:div w:id="1550192067">
          <w:marLeft w:val="547"/>
          <w:marRight w:val="0"/>
          <w:marTop w:val="0"/>
          <w:marBottom w:val="0"/>
          <w:divBdr>
            <w:top w:val="none" w:sz="0" w:space="0" w:color="auto"/>
            <w:left w:val="none" w:sz="0" w:space="0" w:color="auto"/>
            <w:bottom w:val="none" w:sz="0" w:space="0" w:color="auto"/>
            <w:right w:val="none" w:sz="0" w:space="0" w:color="auto"/>
          </w:divBdr>
        </w:div>
        <w:div w:id="1699039461">
          <w:marLeft w:val="547"/>
          <w:marRight w:val="0"/>
          <w:marTop w:val="0"/>
          <w:marBottom w:val="0"/>
          <w:divBdr>
            <w:top w:val="none" w:sz="0" w:space="0" w:color="auto"/>
            <w:left w:val="none" w:sz="0" w:space="0" w:color="auto"/>
            <w:bottom w:val="none" w:sz="0" w:space="0" w:color="auto"/>
            <w:right w:val="none" w:sz="0" w:space="0" w:color="auto"/>
          </w:divBdr>
        </w:div>
      </w:divsChild>
    </w:div>
    <w:div w:id="190654736">
      <w:bodyDiv w:val="1"/>
      <w:marLeft w:val="0"/>
      <w:marRight w:val="0"/>
      <w:marTop w:val="0"/>
      <w:marBottom w:val="0"/>
      <w:divBdr>
        <w:top w:val="none" w:sz="0" w:space="0" w:color="auto"/>
        <w:left w:val="none" w:sz="0" w:space="0" w:color="auto"/>
        <w:bottom w:val="none" w:sz="0" w:space="0" w:color="auto"/>
        <w:right w:val="none" w:sz="0" w:space="0" w:color="auto"/>
      </w:divBdr>
      <w:divsChild>
        <w:div w:id="341664705">
          <w:marLeft w:val="0"/>
          <w:marRight w:val="0"/>
          <w:marTop w:val="0"/>
          <w:marBottom w:val="0"/>
          <w:divBdr>
            <w:top w:val="none" w:sz="0" w:space="0" w:color="auto"/>
            <w:left w:val="none" w:sz="0" w:space="0" w:color="auto"/>
            <w:bottom w:val="none" w:sz="0" w:space="0" w:color="auto"/>
            <w:right w:val="none" w:sz="0" w:space="0" w:color="auto"/>
          </w:divBdr>
          <w:divsChild>
            <w:div w:id="1198082230">
              <w:marLeft w:val="0"/>
              <w:marRight w:val="0"/>
              <w:marTop w:val="0"/>
              <w:marBottom w:val="0"/>
              <w:divBdr>
                <w:top w:val="none" w:sz="0" w:space="0" w:color="auto"/>
                <w:left w:val="single" w:sz="6" w:space="0" w:color="D5D5D5"/>
                <w:bottom w:val="single" w:sz="6" w:space="0" w:color="D5D5D5"/>
                <w:right w:val="single" w:sz="6" w:space="0" w:color="D5D5D5"/>
              </w:divBdr>
              <w:divsChild>
                <w:div w:id="772821013">
                  <w:marLeft w:val="0"/>
                  <w:marRight w:val="0"/>
                  <w:marTop w:val="0"/>
                  <w:marBottom w:val="0"/>
                  <w:divBdr>
                    <w:top w:val="none" w:sz="0" w:space="0" w:color="auto"/>
                    <w:left w:val="none" w:sz="0" w:space="0" w:color="auto"/>
                    <w:bottom w:val="none" w:sz="0" w:space="0" w:color="auto"/>
                    <w:right w:val="none" w:sz="0" w:space="0" w:color="auto"/>
                  </w:divBdr>
                  <w:divsChild>
                    <w:div w:id="899559815">
                      <w:marLeft w:val="0"/>
                      <w:marRight w:val="0"/>
                      <w:marTop w:val="0"/>
                      <w:marBottom w:val="0"/>
                      <w:divBdr>
                        <w:top w:val="none" w:sz="0" w:space="0" w:color="auto"/>
                        <w:left w:val="none" w:sz="0" w:space="0" w:color="auto"/>
                        <w:bottom w:val="none" w:sz="0" w:space="0" w:color="auto"/>
                        <w:right w:val="none" w:sz="0" w:space="0" w:color="auto"/>
                      </w:divBdr>
                      <w:divsChild>
                        <w:div w:id="949434039">
                          <w:marLeft w:val="0"/>
                          <w:marRight w:val="0"/>
                          <w:marTop w:val="0"/>
                          <w:marBottom w:val="0"/>
                          <w:divBdr>
                            <w:top w:val="none" w:sz="0" w:space="0" w:color="auto"/>
                            <w:left w:val="none" w:sz="0" w:space="0" w:color="auto"/>
                            <w:bottom w:val="none" w:sz="0" w:space="0" w:color="auto"/>
                            <w:right w:val="none" w:sz="0" w:space="0" w:color="auto"/>
                          </w:divBdr>
                          <w:divsChild>
                            <w:div w:id="545726781">
                              <w:marLeft w:val="0"/>
                              <w:marRight w:val="0"/>
                              <w:marTop w:val="0"/>
                              <w:marBottom w:val="0"/>
                              <w:divBdr>
                                <w:top w:val="none" w:sz="0" w:space="0" w:color="auto"/>
                                <w:left w:val="none" w:sz="0" w:space="0" w:color="auto"/>
                                <w:bottom w:val="none" w:sz="0" w:space="0" w:color="auto"/>
                                <w:right w:val="none" w:sz="0" w:space="0" w:color="auto"/>
                              </w:divBdr>
                              <w:divsChild>
                                <w:div w:id="107573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951589">
      <w:bodyDiv w:val="1"/>
      <w:marLeft w:val="0"/>
      <w:marRight w:val="0"/>
      <w:marTop w:val="0"/>
      <w:marBottom w:val="0"/>
      <w:divBdr>
        <w:top w:val="none" w:sz="0" w:space="0" w:color="auto"/>
        <w:left w:val="none" w:sz="0" w:space="0" w:color="auto"/>
        <w:bottom w:val="none" w:sz="0" w:space="0" w:color="auto"/>
        <w:right w:val="none" w:sz="0" w:space="0" w:color="auto"/>
      </w:divBdr>
      <w:divsChild>
        <w:div w:id="541093526">
          <w:marLeft w:val="0"/>
          <w:marRight w:val="0"/>
          <w:marTop w:val="0"/>
          <w:marBottom w:val="0"/>
          <w:divBdr>
            <w:top w:val="none" w:sz="0" w:space="0" w:color="auto"/>
            <w:left w:val="none" w:sz="0" w:space="0" w:color="auto"/>
            <w:bottom w:val="none" w:sz="0" w:space="0" w:color="auto"/>
            <w:right w:val="none" w:sz="0" w:space="0" w:color="auto"/>
          </w:divBdr>
        </w:div>
      </w:divsChild>
    </w:div>
    <w:div w:id="360670958">
      <w:bodyDiv w:val="1"/>
      <w:marLeft w:val="0"/>
      <w:marRight w:val="0"/>
      <w:marTop w:val="0"/>
      <w:marBottom w:val="0"/>
      <w:divBdr>
        <w:top w:val="none" w:sz="0" w:space="0" w:color="auto"/>
        <w:left w:val="none" w:sz="0" w:space="0" w:color="auto"/>
        <w:bottom w:val="none" w:sz="0" w:space="0" w:color="auto"/>
        <w:right w:val="none" w:sz="0" w:space="0" w:color="auto"/>
      </w:divBdr>
    </w:div>
    <w:div w:id="379979109">
      <w:bodyDiv w:val="1"/>
      <w:marLeft w:val="0"/>
      <w:marRight w:val="0"/>
      <w:marTop w:val="0"/>
      <w:marBottom w:val="0"/>
      <w:divBdr>
        <w:top w:val="none" w:sz="0" w:space="0" w:color="auto"/>
        <w:left w:val="none" w:sz="0" w:space="0" w:color="auto"/>
        <w:bottom w:val="none" w:sz="0" w:space="0" w:color="auto"/>
        <w:right w:val="none" w:sz="0" w:space="0" w:color="auto"/>
      </w:divBdr>
      <w:divsChild>
        <w:div w:id="1710255739">
          <w:marLeft w:val="547"/>
          <w:marRight w:val="0"/>
          <w:marTop w:val="154"/>
          <w:marBottom w:val="0"/>
          <w:divBdr>
            <w:top w:val="none" w:sz="0" w:space="0" w:color="auto"/>
            <w:left w:val="none" w:sz="0" w:space="0" w:color="auto"/>
            <w:bottom w:val="none" w:sz="0" w:space="0" w:color="auto"/>
            <w:right w:val="none" w:sz="0" w:space="0" w:color="auto"/>
          </w:divBdr>
        </w:div>
      </w:divsChild>
    </w:div>
    <w:div w:id="452292028">
      <w:bodyDiv w:val="1"/>
      <w:marLeft w:val="0"/>
      <w:marRight w:val="0"/>
      <w:marTop w:val="0"/>
      <w:marBottom w:val="0"/>
      <w:divBdr>
        <w:top w:val="none" w:sz="0" w:space="0" w:color="auto"/>
        <w:left w:val="none" w:sz="0" w:space="0" w:color="auto"/>
        <w:bottom w:val="none" w:sz="0" w:space="0" w:color="auto"/>
        <w:right w:val="none" w:sz="0" w:space="0" w:color="auto"/>
      </w:divBdr>
      <w:divsChild>
        <w:div w:id="2142726475">
          <w:marLeft w:val="0"/>
          <w:marRight w:val="0"/>
          <w:marTop w:val="0"/>
          <w:marBottom w:val="0"/>
          <w:divBdr>
            <w:top w:val="none" w:sz="0" w:space="0" w:color="auto"/>
            <w:left w:val="none" w:sz="0" w:space="0" w:color="auto"/>
            <w:bottom w:val="none" w:sz="0" w:space="0" w:color="auto"/>
            <w:right w:val="none" w:sz="0" w:space="0" w:color="auto"/>
          </w:divBdr>
        </w:div>
      </w:divsChild>
    </w:div>
    <w:div w:id="617839816">
      <w:bodyDiv w:val="1"/>
      <w:marLeft w:val="0"/>
      <w:marRight w:val="0"/>
      <w:marTop w:val="0"/>
      <w:marBottom w:val="0"/>
      <w:divBdr>
        <w:top w:val="none" w:sz="0" w:space="0" w:color="auto"/>
        <w:left w:val="none" w:sz="0" w:space="0" w:color="auto"/>
        <w:bottom w:val="none" w:sz="0" w:space="0" w:color="auto"/>
        <w:right w:val="none" w:sz="0" w:space="0" w:color="auto"/>
      </w:divBdr>
      <w:divsChild>
        <w:div w:id="937470">
          <w:marLeft w:val="0"/>
          <w:marRight w:val="0"/>
          <w:marTop w:val="0"/>
          <w:marBottom w:val="0"/>
          <w:divBdr>
            <w:top w:val="none" w:sz="0" w:space="0" w:color="auto"/>
            <w:left w:val="none" w:sz="0" w:space="0" w:color="auto"/>
            <w:bottom w:val="none" w:sz="0" w:space="0" w:color="auto"/>
            <w:right w:val="none" w:sz="0" w:space="0" w:color="auto"/>
          </w:divBdr>
          <w:divsChild>
            <w:div w:id="1763136898">
              <w:marLeft w:val="0"/>
              <w:marRight w:val="0"/>
              <w:marTop w:val="0"/>
              <w:marBottom w:val="0"/>
              <w:divBdr>
                <w:top w:val="none" w:sz="0" w:space="0" w:color="auto"/>
                <w:left w:val="none" w:sz="0" w:space="0" w:color="auto"/>
                <w:bottom w:val="none" w:sz="0" w:space="0" w:color="auto"/>
                <w:right w:val="none" w:sz="0" w:space="0" w:color="auto"/>
              </w:divBdr>
              <w:divsChild>
                <w:div w:id="1069227103">
                  <w:marLeft w:val="0"/>
                  <w:marRight w:val="0"/>
                  <w:marTop w:val="0"/>
                  <w:marBottom w:val="0"/>
                  <w:divBdr>
                    <w:top w:val="none" w:sz="0" w:space="0" w:color="auto"/>
                    <w:left w:val="none" w:sz="0" w:space="0" w:color="auto"/>
                    <w:bottom w:val="none" w:sz="0" w:space="0" w:color="auto"/>
                    <w:right w:val="none" w:sz="0" w:space="0" w:color="auto"/>
                  </w:divBdr>
                  <w:divsChild>
                    <w:div w:id="128935758">
                      <w:marLeft w:val="0"/>
                      <w:marRight w:val="0"/>
                      <w:marTop w:val="0"/>
                      <w:marBottom w:val="0"/>
                      <w:divBdr>
                        <w:top w:val="none" w:sz="0" w:space="0" w:color="auto"/>
                        <w:left w:val="none" w:sz="0" w:space="0" w:color="auto"/>
                        <w:bottom w:val="none" w:sz="0" w:space="0" w:color="auto"/>
                        <w:right w:val="none" w:sz="0" w:space="0" w:color="auto"/>
                      </w:divBdr>
                      <w:divsChild>
                        <w:div w:id="1216548705">
                          <w:marLeft w:val="0"/>
                          <w:marRight w:val="0"/>
                          <w:marTop w:val="0"/>
                          <w:marBottom w:val="0"/>
                          <w:divBdr>
                            <w:top w:val="none" w:sz="0" w:space="0" w:color="auto"/>
                            <w:left w:val="none" w:sz="0" w:space="0" w:color="auto"/>
                            <w:bottom w:val="none" w:sz="0" w:space="0" w:color="auto"/>
                            <w:right w:val="none" w:sz="0" w:space="0" w:color="auto"/>
                          </w:divBdr>
                          <w:divsChild>
                            <w:div w:id="615674383">
                              <w:marLeft w:val="0"/>
                              <w:marRight w:val="0"/>
                              <w:marTop w:val="0"/>
                              <w:marBottom w:val="0"/>
                              <w:divBdr>
                                <w:top w:val="none" w:sz="0" w:space="0" w:color="auto"/>
                                <w:left w:val="none" w:sz="0" w:space="0" w:color="auto"/>
                                <w:bottom w:val="none" w:sz="0" w:space="0" w:color="auto"/>
                                <w:right w:val="none" w:sz="0" w:space="0" w:color="auto"/>
                              </w:divBdr>
                              <w:divsChild>
                                <w:div w:id="241720567">
                                  <w:marLeft w:val="0"/>
                                  <w:marRight w:val="0"/>
                                  <w:marTop w:val="0"/>
                                  <w:marBottom w:val="0"/>
                                  <w:divBdr>
                                    <w:top w:val="none" w:sz="0" w:space="0" w:color="auto"/>
                                    <w:left w:val="none" w:sz="0" w:space="0" w:color="auto"/>
                                    <w:bottom w:val="none" w:sz="0" w:space="0" w:color="auto"/>
                                    <w:right w:val="none" w:sz="0" w:space="0" w:color="auto"/>
                                  </w:divBdr>
                                  <w:divsChild>
                                    <w:div w:id="1366252841">
                                      <w:marLeft w:val="0"/>
                                      <w:marRight w:val="0"/>
                                      <w:marTop w:val="0"/>
                                      <w:marBottom w:val="0"/>
                                      <w:divBdr>
                                        <w:top w:val="none" w:sz="0" w:space="0" w:color="auto"/>
                                        <w:left w:val="none" w:sz="0" w:space="0" w:color="auto"/>
                                        <w:bottom w:val="none" w:sz="0" w:space="0" w:color="auto"/>
                                        <w:right w:val="none" w:sz="0" w:space="0" w:color="auto"/>
                                      </w:divBdr>
                                      <w:divsChild>
                                        <w:div w:id="197887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79523">
      <w:bodyDiv w:val="1"/>
      <w:marLeft w:val="0"/>
      <w:marRight w:val="0"/>
      <w:marTop w:val="0"/>
      <w:marBottom w:val="0"/>
      <w:divBdr>
        <w:top w:val="none" w:sz="0" w:space="0" w:color="auto"/>
        <w:left w:val="none" w:sz="0" w:space="0" w:color="auto"/>
        <w:bottom w:val="none" w:sz="0" w:space="0" w:color="auto"/>
        <w:right w:val="none" w:sz="0" w:space="0" w:color="auto"/>
      </w:divBdr>
      <w:divsChild>
        <w:div w:id="1054156770">
          <w:marLeft w:val="547"/>
          <w:marRight w:val="0"/>
          <w:marTop w:val="0"/>
          <w:marBottom w:val="0"/>
          <w:divBdr>
            <w:top w:val="none" w:sz="0" w:space="0" w:color="auto"/>
            <w:left w:val="none" w:sz="0" w:space="0" w:color="auto"/>
            <w:bottom w:val="none" w:sz="0" w:space="0" w:color="auto"/>
            <w:right w:val="none" w:sz="0" w:space="0" w:color="auto"/>
          </w:divBdr>
        </w:div>
        <w:div w:id="2067945793">
          <w:marLeft w:val="547"/>
          <w:marRight w:val="0"/>
          <w:marTop w:val="0"/>
          <w:marBottom w:val="0"/>
          <w:divBdr>
            <w:top w:val="none" w:sz="0" w:space="0" w:color="auto"/>
            <w:left w:val="none" w:sz="0" w:space="0" w:color="auto"/>
            <w:bottom w:val="none" w:sz="0" w:space="0" w:color="auto"/>
            <w:right w:val="none" w:sz="0" w:space="0" w:color="auto"/>
          </w:divBdr>
        </w:div>
      </w:divsChild>
    </w:div>
    <w:div w:id="1085108077">
      <w:bodyDiv w:val="1"/>
      <w:marLeft w:val="0"/>
      <w:marRight w:val="0"/>
      <w:marTop w:val="0"/>
      <w:marBottom w:val="0"/>
      <w:divBdr>
        <w:top w:val="none" w:sz="0" w:space="0" w:color="auto"/>
        <w:left w:val="none" w:sz="0" w:space="0" w:color="auto"/>
        <w:bottom w:val="none" w:sz="0" w:space="0" w:color="auto"/>
        <w:right w:val="none" w:sz="0" w:space="0" w:color="auto"/>
      </w:divBdr>
    </w:div>
    <w:div w:id="1297953450">
      <w:bodyDiv w:val="1"/>
      <w:marLeft w:val="0"/>
      <w:marRight w:val="0"/>
      <w:marTop w:val="0"/>
      <w:marBottom w:val="0"/>
      <w:divBdr>
        <w:top w:val="none" w:sz="0" w:space="0" w:color="auto"/>
        <w:left w:val="none" w:sz="0" w:space="0" w:color="auto"/>
        <w:bottom w:val="none" w:sz="0" w:space="0" w:color="auto"/>
        <w:right w:val="none" w:sz="0" w:space="0" w:color="auto"/>
      </w:divBdr>
      <w:divsChild>
        <w:div w:id="1910920253">
          <w:marLeft w:val="0"/>
          <w:marRight w:val="0"/>
          <w:marTop w:val="0"/>
          <w:marBottom w:val="0"/>
          <w:divBdr>
            <w:top w:val="none" w:sz="0" w:space="0" w:color="auto"/>
            <w:left w:val="none" w:sz="0" w:space="0" w:color="auto"/>
            <w:bottom w:val="none" w:sz="0" w:space="0" w:color="auto"/>
            <w:right w:val="none" w:sz="0" w:space="0" w:color="auto"/>
          </w:divBdr>
        </w:div>
      </w:divsChild>
    </w:div>
    <w:div w:id="1417164897">
      <w:bodyDiv w:val="1"/>
      <w:marLeft w:val="0"/>
      <w:marRight w:val="0"/>
      <w:marTop w:val="0"/>
      <w:marBottom w:val="0"/>
      <w:divBdr>
        <w:top w:val="none" w:sz="0" w:space="0" w:color="auto"/>
        <w:left w:val="none" w:sz="0" w:space="0" w:color="auto"/>
        <w:bottom w:val="none" w:sz="0" w:space="0" w:color="auto"/>
        <w:right w:val="none" w:sz="0" w:space="0" w:color="auto"/>
      </w:divBdr>
      <w:divsChild>
        <w:div w:id="284700189">
          <w:marLeft w:val="547"/>
          <w:marRight w:val="0"/>
          <w:marTop w:val="134"/>
          <w:marBottom w:val="0"/>
          <w:divBdr>
            <w:top w:val="none" w:sz="0" w:space="0" w:color="auto"/>
            <w:left w:val="none" w:sz="0" w:space="0" w:color="auto"/>
            <w:bottom w:val="none" w:sz="0" w:space="0" w:color="auto"/>
            <w:right w:val="none" w:sz="0" w:space="0" w:color="auto"/>
          </w:divBdr>
        </w:div>
        <w:div w:id="414402509">
          <w:marLeft w:val="547"/>
          <w:marRight w:val="0"/>
          <w:marTop w:val="134"/>
          <w:marBottom w:val="0"/>
          <w:divBdr>
            <w:top w:val="none" w:sz="0" w:space="0" w:color="auto"/>
            <w:left w:val="none" w:sz="0" w:space="0" w:color="auto"/>
            <w:bottom w:val="none" w:sz="0" w:space="0" w:color="auto"/>
            <w:right w:val="none" w:sz="0" w:space="0" w:color="auto"/>
          </w:divBdr>
        </w:div>
        <w:div w:id="1329402626">
          <w:marLeft w:val="547"/>
          <w:marRight w:val="0"/>
          <w:marTop w:val="134"/>
          <w:marBottom w:val="0"/>
          <w:divBdr>
            <w:top w:val="none" w:sz="0" w:space="0" w:color="auto"/>
            <w:left w:val="none" w:sz="0" w:space="0" w:color="auto"/>
            <w:bottom w:val="none" w:sz="0" w:space="0" w:color="auto"/>
            <w:right w:val="none" w:sz="0" w:space="0" w:color="auto"/>
          </w:divBdr>
        </w:div>
      </w:divsChild>
    </w:div>
    <w:div w:id="1450122479">
      <w:bodyDiv w:val="1"/>
      <w:marLeft w:val="0"/>
      <w:marRight w:val="0"/>
      <w:marTop w:val="0"/>
      <w:marBottom w:val="0"/>
      <w:divBdr>
        <w:top w:val="none" w:sz="0" w:space="0" w:color="auto"/>
        <w:left w:val="none" w:sz="0" w:space="0" w:color="auto"/>
        <w:bottom w:val="none" w:sz="0" w:space="0" w:color="auto"/>
        <w:right w:val="none" w:sz="0" w:space="0" w:color="auto"/>
      </w:divBdr>
    </w:div>
    <w:div w:id="1586644647">
      <w:bodyDiv w:val="1"/>
      <w:marLeft w:val="0"/>
      <w:marRight w:val="0"/>
      <w:marTop w:val="0"/>
      <w:marBottom w:val="0"/>
      <w:divBdr>
        <w:top w:val="none" w:sz="0" w:space="0" w:color="auto"/>
        <w:left w:val="none" w:sz="0" w:space="0" w:color="auto"/>
        <w:bottom w:val="none" w:sz="0" w:space="0" w:color="auto"/>
        <w:right w:val="none" w:sz="0" w:space="0" w:color="auto"/>
      </w:divBdr>
    </w:div>
    <w:div w:id="1766457448">
      <w:bodyDiv w:val="1"/>
      <w:marLeft w:val="0"/>
      <w:marRight w:val="0"/>
      <w:marTop w:val="0"/>
      <w:marBottom w:val="0"/>
      <w:divBdr>
        <w:top w:val="none" w:sz="0" w:space="0" w:color="auto"/>
        <w:left w:val="none" w:sz="0" w:space="0" w:color="auto"/>
        <w:bottom w:val="none" w:sz="0" w:space="0" w:color="auto"/>
        <w:right w:val="none" w:sz="0" w:space="0" w:color="auto"/>
      </w:divBdr>
    </w:div>
    <w:div w:id="1872304357">
      <w:bodyDiv w:val="1"/>
      <w:marLeft w:val="0"/>
      <w:marRight w:val="0"/>
      <w:marTop w:val="0"/>
      <w:marBottom w:val="0"/>
      <w:divBdr>
        <w:top w:val="none" w:sz="0" w:space="0" w:color="auto"/>
        <w:left w:val="none" w:sz="0" w:space="0" w:color="auto"/>
        <w:bottom w:val="none" w:sz="0" w:space="0" w:color="auto"/>
        <w:right w:val="none" w:sz="0" w:space="0" w:color="auto"/>
      </w:divBdr>
      <w:divsChild>
        <w:div w:id="1516575335">
          <w:marLeft w:val="0"/>
          <w:marRight w:val="0"/>
          <w:marTop w:val="0"/>
          <w:marBottom w:val="0"/>
          <w:divBdr>
            <w:top w:val="none" w:sz="0" w:space="0" w:color="auto"/>
            <w:left w:val="none" w:sz="0" w:space="0" w:color="auto"/>
            <w:bottom w:val="none" w:sz="0" w:space="0" w:color="auto"/>
            <w:right w:val="none" w:sz="0" w:space="0" w:color="auto"/>
          </w:divBdr>
        </w:div>
      </w:divsChild>
    </w:div>
    <w:div w:id="1944992926">
      <w:bodyDiv w:val="1"/>
      <w:marLeft w:val="0"/>
      <w:marRight w:val="0"/>
      <w:marTop w:val="0"/>
      <w:marBottom w:val="0"/>
      <w:divBdr>
        <w:top w:val="none" w:sz="0" w:space="0" w:color="auto"/>
        <w:left w:val="none" w:sz="0" w:space="0" w:color="auto"/>
        <w:bottom w:val="none" w:sz="0" w:space="0" w:color="auto"/>
        <w:right w:val="none" w:sz="0" w:space="0" w:color="auto"/>
      </w:divBdr>
      <w:divsChild>
        <w:div w:id="984430101">
          <w:marLeft w:val="547"/>
          <w:marRight w:val="0"/>
          <w:marTop w:val="0"/>
          <w:marBottom w:val="0"/>
          <w:divBdr>
            <w:top w:val="none" w:sz="0" w:space="0" w:color="auto"/>
            <w:left w:val="none" w:sz="0" w:space="0" w:color="auto"/>
            <w:bottom w:val="none" w:sz="0" w:space="0" w:color="auto"/>
            <w:right w:val="none" w:sz="0" w:space="0" w:color="auto"/>
          </w:divBdr>
        </w:div>
        <w:div w:id="1631592333">
          <w:marLeft w:val="547"/>
          <w:marRight w:val="0"/>
          <w:marTop w:val="0"/>
          <w:marBottom w:val="0"/>
          <w:divBdr>
            <w:top w:val="none" w:sz="0" w:space="0" w:color="auto"/>
            <w:left w:val="none" w:sz="0" w:space="0" w:color="auto"/>
            <w:bottom w:val="none" w:sz="0" w:space="0" w:color="auto"/>
            <w:right w:val="none" w:sz="0" w:space="0" w:color="auto"/>
          </w:divBdr>
        </w:div>
      </w:divsChild>
    </w:div>
    <w:div w:id="1969238486">
      <w:bodyDiv w:val="1"/>
      <w:marLeft w:val="0"/>
      <w:marRight w:val="0"/>
      <w:marTop w:val="0"/>
      <w:marBottom w:val="0"/>
      <w:divBdr>
        <w:top w:val="none" w:sz="0" w:space="0" w:color="auto"/>
        <w:left w:val="none" w:sz="0" w:space="0" w:color="auto"/>
        <w:bottom w:val="none" w:sz="0" w:space="0" w:color="auto"/>
        <w:right w:val="none" w:sz="0" w:space="0" w:color="auto"/>
      </w:divBdr>
    </w:div>
    <w:div w:id="2090079026">
      <w:bodyDiv w:val="1"/>
      <w:marLeft w:val="0"/>
      <w:marRight w:val="0"/>
      <w:marTop w:val="0"/>
      <w:marBottom w:val="0"/>
      <w:divBdr>
        <w:top w:val="none" w:sz="0" w:space="0" w:color="auto"/>
        <w:left w:val="none" w:sz="0" w:space="0" w:color="auto"/>
        <w:bottom w:val="none" w:sz="0" w:space="0" w:color="auto"/>
        <w:right w:val="none" w:sz="0" w:space="0" w:color="auto"/>
      </w:divBdr>
    </w:div>
    <w:div w:id="210595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www.who.int/substance_abuse/research_tools/whoqolbref/en/" TargetMode="External"/><Relationship Id="rId39" Type="http://schemas.openxmlformats.org/officeDocument/2006/relationships/hyperlink" Target="http://www.scotland.gov.uk/Resource/Doc/321958/0103435.pdf" TargetMode="External"/><Relationship Id="rId21" Type="http://schemas.openxmlformats.org/officeDocument/2006/relationships/hyperlink" Target="http://www.emcdda.europa.eu/html.cfm/index78046EN.html?EIB_AREAS=w271&amp;EIB_PHASES=w268&amp;order=INSTRUMENT&amp;ordertype=asc" TargetMode="External"/><Relationship Id="rId34" Type="http://schemas.openxmlformats.org/officeDocument/2006/relationships/hyperlink" Target="http://pubs.niaaa.nih.gov/publications/ProjectMatch/match04.pdf" TargetMode="External"/><Relationship Id="rId42" Type="http://schemas.openxmlformats.org/officeDocument/2006/relationships/hyperlink" Target="http://www.learningandwork.org.uk/community-learning/sites/default/files/resources/A%20guide%20to%20Measuring%20Social%20Impact%20v2.pdf" TargetMode="External"/><Relationship Id="rId47" Type="http://schemas.microsoft.com/office/2007/relationships/hdphoto" Target="media/hdphoto2.wdp"/><Relationship Id="rId50" Type="http://schemas.openxmlformats.org/officeDocument/2006/relationships/image" Target="media/image4.png"/><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recoveu.org" TargetMode="External"/><Relationship Id="rId25" Type="http://schemas.openxmlformats.org/officeDocument/2006/relationships/hyperlink" Target="http://www.emcdda.europa.eu/html.cfm/index78046EN.html?EIB_AREAS=w271&amp;EIB_PHASES=w268&amp;order=INSTRUMENT&amp;ordertype=asc" TargetMode="External"/><Relationship Id="rId33" Type="http://schemas.openxmlformats.org/officeDocument/2006/relationships/hyperlink" Target="http://www.appi.org/products/structured-clinical-interview-for-dsm-5-scid-5" TargetMode="External"/><Relationship Id="rId38" Type="http://schemas.openxmlformats.org/officeDocument/2006/relationships/footer" Target="footer5.xml"/><Relationship Id="rId46"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nta.nhs.uk/uploads/itep_routes_to_recovery_part4_240309.pdf" TargetMode="External"/><Relationship Id="rId29" Type="http://schemas.openxmlformats.org/officeDocument/2006/relationships/hyperlink" Target="http://www.who.int/substance_abuse/research_tools/en/english_whoqol.pdf" TargetMode="External"/><Relationship Id="rId41" Type="http://schemas.openxmlformats.org/officeDocument/2006/relationships/hyperlink" Target="http://www.learningandwork.org.uk/our-resources/life-and-society/impact-personal-social-development-learning-offender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fetzer.org/sites/default/files/images/stories/pdf/selfmeasures/Self_Measures_for_Self-Esteem_ROSENBERG_SELF-ESTEEM.pdf" TargetMode="External"/><Relationship Id="rId32" Type="http://schemas.openxmlformats.org/officeDocument/2006/relationships/hyperlink" Target="http://www.scid4.org/" TargetMode="External"/><Relationship Id="rId37" Type="http://schemas.openxmlformats.org/officeDocument/2006/relationships/hyperlink" Target="http://www.emcdda.europa.eu/attachements.cfm/att_188852_EN_EMCDDA-TDI-Protocol-3.0.pdf" TargetMode="External"/><Relationship Id="rId40" Type="http://schemas.openxmlformats.org/officeDocument/2006/relationships/hyperlink" Target="http://www.drugsandalcohol.ie/18266/1/NADA_A_Review_of_Screening,_Assessment_and_Outcome_Measures_for_Drug_and_Alcohol_Settings.pdf" TargetMode="External"/><Relationship Id="rId45" Type="http://schemas.openxmlformats.org/officeDocument/2006/relationships/footer" Target="footer7.xml"/><Relationship Id="rId53"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emcdda.europa.eu/html.cfm/index78046EN.html?EIB_AREAS=w271&amp;EIB_PHASES=w268&amp;order=INSTRUMENT&amp;ordertype=asc" TargetMode="External"/><Relationship Id="rId28" Type="http://schemas.openxmlformats.org/officeDocument/2006/relationships/hyperlink" Target="http://www.who.int/mental_health/media/en/76.pdf" TargetMode="External"/><Relationship Id="rId36" Type="http://schemas.openxmlformats.org/officeDocument/2006/relationships/hyperlink" Target="http://www.outcomesstar.org.uk/drugs-star/" TargetMode="External"/><Relationship Id="rId49"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hyperlink" Target="http://www.williamwhitepapers.com/recovery_toolkit/" TargetMode="External"/><Relationship Id="rId31" Type="http://schemas.openxmlformats.org/officeDocument/2006/relationships/hyperlink" Target="http://www.emcdda.europa.eu/html.cfm/index3647EN.html" TargetMode="External"/><Relationship Id="rId44" Type="http://schemas.openxmlformats.org/officeDocument/2006/relationships/header" Target="header4.xml"/><Relationship Id="rId52"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nd.gov.hk/pdf/bdf-2010R2-q03-eng.pdf" TargetMode="External"/><Relationship Id="rId27" Type="http://schemas.openxmlformats.org/officeDocument/2006/relationships/hyperlink" Target="mailto:WHOQOL@who.int" TargetMode="External"/><Relationship Id="rId30" Type="http://schemas.openxmlformats.org/officeDocument/2006/relationships/hyperlink" Target="http://www.emcdda.europa.eu/html.cfm/index78046EN.html?EIB_AREAS=w271&amp;EIB_PHASES=w268&amp;order=INSTRUMENT&amp;ordertype=asc" TargetMode="External"/><Relationship Id="rId35" Type="http://schemas.openxmlformats.org/officeDocument/2006/relationships/hyperlink" Target="http://www.talkingalcohol.com/files/pdfs/WHO_audit.pdf" TargetMode="External"/><Relationship Id="rId43" Type="http://schemas.openxmlformats.org/officeDocument/2006/relationships/footer" Target="footer6.xml"/><Relationship Id="rId48" Type="http://schemas.openxmlformats.org/officeDocument/2006/relationships/image" Target="media/image7.png"/><Relationship Id="rId8" Type="http://schemas.openxmlformats.org/officeDocument/2006/relationships/endnotes" Target="endnotes.xml"/><Relationship Id="rId51" Type="http://schemas.openxmlformats.org/officeDocument/2006/relationships/image" Target="media/image6.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07/relationships/hdphoto" Target="media/hdphoto1.wdp"/><Relationship Id="rId1" Type="http://schemas.openxmlformats.org/officeDocument/2006/relationships/image" Target="media/image3.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microsoft.com/office/2007/relationships/hdphoto" Target="media/hdphoto1.wdp"/><Relationship Id="rId1" Type="http://schemas.openxmlformats.org/officeDocument/2006/relationships/image" Target="media/image3.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6.png"/></Relationships>
</file>

<file path=word/_rels/footer4.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07/relationships/hdphoto" Target="media/hdphoto1.wdp"/><Relationship Id="rId1" Type="http://schemas.openxmlformats.org/officeDocument/2006/relationships/image" Target="media/image3.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5.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4.png"/><Relationship Id="rId7" Type="http://schemas.openxmlformats.org/officeDocument/2006/relationships/image" Target="media/image10.png"/><Relationship Id="rId2" Type="http://schemas.microsoft.com/office/2007/relationships/hdphoto" Target="media/hdphoto1.wdp"/><Relationship Id="rId1" Type="http://schemas.openxmlformats.org/officeDocument/2006/relationships/image" Target="media/image3.png"/><Relationship Id="rId6" Type="http://schemas.openxmlformats.org/officeDocument/2006/relationships/image" Target="media/image9.png"/><Relationship Id="rId11" Type="http://schemas.openxmlformats.org/officeDocument/2006/relationships/image" Target="media/image6.png"/><Relationship Id="rId5" Type="http://schemas.openxmlformats.org/officeDocument/2006/relationships/image" Target="media/image8.png"/><Relationship Id="rId10" Type="http://schemas.openxmlformats.org/officeDocument/2006/relationships/image" Target="media/image7.png"/><Relationship Id="rId4" Type="http://schemas.openxmlformats.org/officeDocument/2006/relationships/image" Target="media/image5.png"/><Relationship Id="rId9" Type="http://schemas.openxmlformats.org/officeDocument/2006/relationships/image" Target="media/image12.png"/></Relationships>
</file>

<file path=word/_rels/footer6.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4.png"/><Relationship Id="rId6" Type="http://schemas.openxmlformats.org/officeDocument/2006/relationships/image" Target="media/image6.png"/><Relationship Id="rId5" Type="http://schemas.openxmlformats.org/officeDocument/2006/relationships/image" Target="media/image7.png"/><Relationship Id="rId4" Type="http://schemas.openxmlformats.org/officeDocument/2006/relationships/image" Target="media/image5.png"/></Relationships>
</file>

<file path=word/_rels/footer8.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6.png"/><Relationship Id="rId5" Type="http://schemas.microsoft.com/office/2007/relationships/hdphoto" Target="media/hdphoto1.wdp"/><Relationship Id="rId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emcdda.europa.eu/html.cfm/index78046EN.html?EIB_AREAS=w271&amp;EIB_PHASES=w268&amp;order=INSTRUMENT&amp;ordertype=asc" TargetMode="External"/><Relationship Id="rId2" Type="http://schemas.openxmlformats.org/officeDocument/2006/relationships/hyperlink" Target="http://www.learningcurve.org.uk/courses/ladder4learning/resources/rarpatoolsforassessing" TargetMode="External"/><Relationship Id="rId1" Type="http://schemas.openxmlformats.org/officeDocument/2006/relationships/hyperlink" Target="http://www.learningcurve.org.uk/courses/ladder4learning/resources/rarpatoolkit"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header5.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UKR14</b:Tag>
    <b:SourceType>DocumentFromInternetSite</b:SourceType>
    <b:Guid>{F96C8C95-02AA-4C9C-B308-9983320C56FA}</b:Guid>
    <b:Title>http://www.ukrecoverywalk.org/wp-content/uploads/2014/07/Recovery-Coach-UK-Manual-V1.pdf</b:Title>
    <b:Year>2014</b:Year>
    <b:Author>
      <b:Author>
        <b:Corporate>UKRW</b:Corporate>
      </b:Author>
    </b:Author>
    <b:InternetSiteTitle>www.ukrecoverywalk.org</b:InternetSiteTitle>
    <b:Month>october</b:Month>
    <b:Day>14</b:Day>
    <b:URL>http://www.ukrecoverywalk.org/</b:URL>
    <b:RefOrder>1</b:RefOrder>
  </b:Source>
</b:Sources>
</file>

<file path=customXml/itemProps1.xml><?xml version="1.0" encoding="utf-8"?>
<ds:datastoreItem xmlns:ds="http://schemas.openxmlformats.org/officeDocument/2006/customXml" ds:itemID="{EBB2143A-F614-4EF2-9E42-BB9257057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34</Pages>
  <Words>12350</Words>
  <Characters>70401</Characters>
  <Application>Microsoft Office Word</Application>
  <DocSecurity>0</DocSecurity>
  <Lines>586</Lines>
  <Paragraphs>165</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CONTEXT </vt:lpstr>
      <vt:lpstr>THEORETICAL BASE FOR EVALUATION</vt:lpstr>
      <vt:lpstr>    Adult Learning/Education and the Recovery Process</vt:lpstr>
      <vt:lpstr>    Best Practice Approaches to Evaluating Learning</vt:lpstr>
      <vt:lpstr>        Recognising and Recording Progress and Achievement (RARPA)</vt:lpstr>
      <vt:lpstr>        Measuring the distance travelled </vt:lpstr>
      <vt:lpstr>        Measuring the wider outcomes of learning</vt:lpstr>
      <vt:lpstr>        Measuring soft outcomes </vt:lpstr>
      <vt:lpstr>    Self-Efficacy</vt:lpstr>
      <vt:lpstr>        Self-efficacy, recovery and adult learning/education</vt:lpstr>
      <vt:lpstr>        Evaluating self-efficacy </vt:lpstr>
      <vt:lpstr>    Self-Esteem </vt:lpstr>
      <vt:lpstr>        Self-esteem, recovery and adult learning/education</vt:lpstr>
      <vt:lpstr>        Evaluating self-esteem </vt:lpstr>
      <vt:lpstr>    Recovery Capital </vt:lpstr>
      <vt:lpstr>        Recovery capital and adult learning/education</vt:lpstr>
      <vt:lpstr>        Evaluating recovery</vt:lpstr>
      <vt:lpstr>EVALUATION APPROACHES USED BY PARTNERS</vt:lpstr>
      <vt:lpstr>    Partner Summary of Evaluation Approaches</vt:lpstr>
      <vt:lpstr>TOOLS FOR THE EVALUATION TOOLKIT</vt:lpstr>
      <vt:lpstr>REFERENCES</vt:lpstr>
      <vt:lpstr>APPENDIX 1 – Partner Summary of Evaluation Approaches Form</vt:lpstr>
      <vt:lpstr>RECOVEU Consortium Details</vt:lpstr>
    </vt:vector>
  </TitlesOfParts>
  <Company>Staffordshire University</Company>
  <LinksUpToDate>false</LinksUpToDate>
  <CharactersWithSpaces>82586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SLACK Kim</dc:creator>
  <cp:lastModifiedBy>Amanda</cp:lastModifiedBy>
  <cp:revision>9</cp:revision>
  <cp:lastPrinted>2017-02-20T19:02:00Z</cp:lastPrinted>
  <dcterms:created xsi:type="dcterms:W3CDTF">2017-02-21T09:59:00Z</dcterms:created>
  <dcterms:modified xsi:type="dcterms:W3CDTF">2017-02-21T12:42:00Z</dcterms:modified>
</cp:coreProperties>
</file>