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30499" w14:textId="77777777" w:rsidR="000429F9" w:rsidRDefault="000429F9" w:rsidP="000429F9">
      <w:pPr>
        <w:pStyle w:val="Articletitle"/>
        <w:ind w:firstLine="0"/>
        <w:jc w:val="center"/>
        <w:rPr>
          <w:b w:val="0"/>
          <w:sz w:val="24"/>
        </w:rPr>
      </w:pPr>
    </w:p>
    <w:p w14:paraId="1C643A60" w14:textId="77777777" w:rsidR="000429F9" w:rsidRPr="00810EDA" w:rsidRDefault="000429F9" w:rsidP="000429F9"/>
    <w:p w14:paraId="4C2031B7" w14:textId="77777777" w:rsidR="000429F9" w:rsidRPr="00BE29F9" w:rsidRDefault="000429F9" w:rsidP="000429F9"/>
    <w:p w14:paraId="0A202634" w14:textId="77777777" w:rsidR="000429F9" w:rsidRPr="00B87045" w:rsidRDefault="000429F9" w:rsidP="000429F9">
      <w:pPr>
        <w:pStyle w:val="Articletitle"/>
        <w:ind w:firstLine="0"/>
        <w:jc w:val="center"/>
        <w:rPr>
          <w:sz w:val="24"/>
        </w:rPr>
      </w:pPr>
      <w:r w:rsidRPr="00B87045">
        <w:rPr>
          <w:sz w:val="24"/>
        </w:rPr>
        <w:t>“I am free in my wheelchair but pain does have a say in it though”: The meaning and experience of quality of life when living with paraplegia and chronic pain</w:t>
      </w:r>
    </w:p>
    <w:p w14:paraId="0E6661E0" w14:textId="77777777" w:rsidR="000429F9" w:rsidRPr="00B87045" w:rsidRDefault="000429F9" w:rsidP="000429F9">
      <w:pPr>
        <w:jc w:val="center"/>
        <w:rPr>
          <w:sz w:val="32"/>
        </w:rPr>
      </w:pPr>
    </w:p>
    <w:p w14:paraId="08C57EB5" w14:textId="77777777" w:rsidR="000429F9" w:rsidRPr="00B87045" w:rsidRDefault="000429F9" w:rsidP="000429F9">
      <w:pPr>
        <w:jc w:val="center"/>
        <w:rPr>
          <w:vertAlign w:val="superscript"/>
        </w:rPr>
      </w:pPr>
      <w:r w:rsidRPr="00B87045">
        <w:t>Melanie Hughes, Amy E. Burton, &amp; Robert C. Dempsey*</w:t>
      </w:r>
    </w:p>
    <w:p w14:paraId="1B9A9F4D" w14:textId="77777777" w:rsidR="000429F9" w:rsidRPr="00B87045" w:rsidRDefault="000429F9" w:rsidP="000429F9">
      <w:pPr>
        <w:jc w:val="center"/>
      </w:pPr>
    </w:p>
    <w:p w14:paraId="15DE13A2" w14:textId="77777777" w:rsidR="000429F9" w:rsidRPr="00B87045" w:rsidRDefault="000429F9" w:rsidP="000429F9">
      <w:pPr>
        <w:jc w:val="center"/>
      </w:pPr>
    </w:p>
    <w:p w14:paraId="03A3EC59" w14:textId="77777777" w:rsidR="000429F9" w:rsidRPr="00B87045" w:rsidRDefault="000429F9" w:rsidP="000429F9">
      <w:pPr>
        <w:ind w:firstLine="0"/>
        <w:jc w:val="center"/>
      </w:pPr>
      <w:r w:rsidRPr="00B87045">
        <w:t>Staffordshire Centre for Psychological Research &amp; Centre for Health Psychology, School of Life Sciences and Education, Staffordshire University, Stoke-on-Trent, UK.</w:t>
      </w:r>
    </w:p>
    <w:p w14:paraId="42AEB22D" w14:textId="77777777" w:rsidR="000429F9" w:rsidRPr="00B87045" w:rsidRDefault="000429F9" w:rsidP="000429F9">
      <w:pPr>
        <w:ind w:firstLine="0"/>
        <w:jc w:val="center"/>
      </w:pPr>
    </w:p>
    <w:p w14:paraId="42F649C1" w14:textId="77777777" w:rsidR="000429F9" w:rsidRPr="00B87045" w:rsidRDefault="000429F9" w:rsidP="000429F9">
      <w:pPr>
        <w:ind w:firstLine="0"/>
        <w:jc w:val="center"/>
      </w:pPr>
    </w:p>
    <w:p w14:paraId="7D78500B" w14:textId="77777777" w:rsidR="000429F9" w:rsidRPr="00B87045" w:rsidRDefault="000429F9" w:rsidP="000429F9">
      <w:pPr>
        <w:ind w:firstLine="0"/>
        <w:jc w:val="center"/>
      </w:pPr>
    </w:p>
    <w:p w14:paraId="0BA3BB86" w14:textId="5F9A5270" w:rsidR="000429F9" w:rsidRPr="00B87045" w:rsidRDefault="000429F9" w:rsidP="000429F9">
      <w:pPr>
        <w:ind w:firstLine="0"/>
      </w:pPr>
      <w:r w:rsidRPr="00B87045">
        <w:t>To appear in: Journal of Health Psychology</w:t>
      </w:r>
    </w:p>
    <w:p w14:paraId="52E61401" w14:textId="52F8B724" w:rsidR="000429F9" w:rsidRPr="00B87045" w:rsidRDefault="000429F9" w:rsidP="000429F9">
      <w:pPr>
        <w:ind w:firstLine="0"/>
      </w:pPr>
      <w:r w:rsidRPr="00B87045">
        <w:t>(Accepted 25</w:t>
      </w:r>
      <w:r w:rsidRPr="00B87045">
        <w:rPr>
          <w:vertAlign w:val="superscript"/>
        </w:rPr>
        <w:t>th</w:t>
      </w:r>
      <w:r w:rsidRPr="00B87045">
        <w:t xml:space="preserve"> November 2017)</w:t>
      </w:r>
    </w:p>
    <w:p w14:paraId="235DAB2B" w14:textId="77777777" w:rsidR="000429F9" w:rsidRPr="00B87045" w:rsidRDefault="000429F9" w:rsidP="000429F9">
      <w:pPr>
        <w:ind w:firstLine="0"/>
      </w:pPr>
    </w:p>
    <w:p w14:paraId="5B7C5FE5" w14:textId="77777777" w:rsidR="000429F9" w:rsidRPr="00B87045" w:rsidRDefault="000429F9" w:rsidP="000429F9">
      <w:pPr>
        <w:ind w:firstLine="0"/>
      </w:pPr>
    </w:p>
    <w:p w14:paraId="4D77B4C6" w14:textId="77777777" w:rsidR="000429F9" w:rsidRPr="00B87045" w:rsidRDefault="000429F9" w:rsidP="000429F9">
      <w:pPr>
        <w:ind w:firstLine="0"/>
      </w:pPr>
    </w:p>
    <w:p w14:paraId="045EEEF1" w14:textId="77777777" w:rsidR="000429F9" w:rsidRPr="00B87045" w:rsidRDefault="000429F9" w:rsidP="000429F9">
      <w:pPr>
        <w:ind w:firstLine="0"/>
      </w:pPr>
      <w:r w:rsidRPr="00B87045">
        <w:t>* Corresponding Author:</w:t>
      </w:r>
    </w:p>
    <w:p w14:paraId="49015351" w14:textId="77777777" w:rsidR="000429F9" w:rsidRPr="00B87045" w:rsidRDefault="000429F9" w:rsidP="000429F9">
      <w:pPr>
        <w:ind w:firstLine="0"/>
      </w:pPr>
      <w:r w:rsidRPr="00B87045">
        <w:t>Dr Robert C. Dempsey, Staffordshire Centre for Psychological Research &amp; Centre for Health Psychology, Department of Psychology, School of Life Sciences and Education, Staffordshire University, Leek Road, ST4 2DF, UK (e-mail: robert.dempsey@staffs.ac.uk).</w:t>
      </w:r>
    </w:p>
    <w:p w14:paraId="1B3E8A15" w14:textId="77777777" w:rsidR="000429F9" w:rsidRPr="00B87045" w:rsidRDefault="000429F9" w:rsidP="00915053">
      <w:pPr>
        <w:pStyle w:val="Articletitle"/>
        <w:spacing w:line="480" w:lineRule="auto"/>
        <w:ind w:firstLine="0"/>
        <w:jc w:val="center"/>
      </w:pPr>
    </w:p>
    <w:p w14:paraId="5B0FF275" w14:textId="77777777" w:rsidR="00915053" w:rsidRPr="00B87045" w:rsidRDefault="00915053" w:rsidP="00915053">
      <w:pPr>
        <w:pStyle w:val="Articletitle"/>
        <w:spacing w:line="480" w:lineRule="auto"/>
        <w:ind w:firstLine="0"/>
        <w:jc w:val="center"/>
      </w:pPr>
      <w:r w:rsidRPr="00B87045">
        <w:lastRenderedPageBreak/>
        <w:t xml:space="preserve">“I am free in my wheelchair but pain does have a say in it though”: The meaning and experience of quality of life when living with paraplegia and chronic pain </w:t>
      </w:r>
    </w:p>
    <w:p w14:paraId="030F19A7" w14:textId="77777777" w:rsidR="00915053" w:rsidRPr="00B87045" w:rsidRDefault="00915053" w:rsidP="00915053">
      <w:pPr>
        <w:pStyle w:val="Heading2"/>
        <w:spacing w:line="480" w:lineRule="auto"/>
        <w:ind w:firstLine="0"/>
        <w:jc w:val="center"/>
        <w:rPr>
          <w:i w:val="0"/>
        </w:rPr>
      </w:pPr>
    </w:p>
    <w:p w14:paraId="4F01E510" w14:textId="77777777" w:rsidR="00915053" w:rsidRPr="00B87045" w:rsidRDefault="00915053" w:rsidP="00915053">
      <w:pPr>
        <w:pStyle w:val="Heading2"/>
        <w:spacing w:line="480" w:lineRule="auto"/>
        <w:ind w:firstLine="0"/>
        <w:jc w:val="center"/>
        <w:rPr>
          <w:i w:val="0"/>
        </w:rPr>
      </w:pPr>
    </w:p>
    <w:p w14:paraId="56CFB1CB" w14:textId="7244A885" w:rsidR="00434A26" w:rsidRPr="00B87045" w:rsidRDefault="00434A26" w:rsidP="00FF14E7">
      <w:pPr>
        <w:pStyle w:val="Heading2"/>
        <w:spacing w:line="480" w:lineRule="auto"/>
        <w:jc w:val="center"/>
        <w:rPr>
          <w:b w:val="0"/>
        </w:rPr>
      </w:pPr>
      <w:r w:rsidRPr="00B87045">
        <w:rPr>
          <w:b w:val="0"/>
          <w:i w:val="0"/>
        </w:rPr>
        <w:t>Abstract</w:t>
      </w:r>
    </w:p>
    <w:p w14:paraId="223E8C40" w14:textId="7F57F853" w:rsidR="007E7BF0" w:rsidRPr="00B87045" w:rsidRDefault="007E7BF0" w:rsidP="001266B4">
      <w:pPr>
        <w:ind w:firstLine="0"/>
      </w:pPr>
      <w:r w:rsidRPr="00B87045">
        <w:t xml:space="preserve">This study investigated how </w:t>
      </w:r>
      <w:r w:rsidR="00371C19" w:rsidRPr="00B87045">
        <w:t xml:space="preserve">wheelchair-using </w:t>
      </w:r>
      <w:r w:rsidRPr="00B87045">
        <w:t>individuals with paraplegia and chronic pain make sense of the factors associate</w:t>
      </w:r>
      <w:r w:rsidR="00371C19" w:rsidRPr="00B87045">
        <w:t>d</w:t>
      </w:r>
      <w:r w:rsidRPr="00B87045">
        <w:t xml:space="preserve"> with quality of life (QoL)</w:t>
      </w:r>
      <w:r w:rsidR="00371C19" w:rsidRPr="00B87045">
        <w:t xml:space="preserve"> based on interviews using photo-elicitation and </w:t>
      </w:r>
      <w:r w:rsidR="00434A26" w:rsidRPr="00B87045">
        <w:t>Interpretative Phenomenological Analysis.</w:t>
      </w:r>
      <w:r w:rsidRPr="00B87045">
        <w:t xml:space="preserve"> </w:t>
      </w:r>
      <w:r w:rsidR="00371C19" w:rsidRPr="00B87045">
        <w:t xml:space="preserve">Three superordinate themes emerged in the analysis: </w:t>
      </w:r>
      <w:r w:rsidR="00481F55" w:rsidRPr="00B87045">
        <w:t>e</w:t>
      </w:r>
      <w:r w:rsidR="00371C19" w:rsidRPr="00B87045">
        <w:t>xperiencing QoL through the perception of self and identity</w:t>
      </w:r>
      <w:r w:rsidR="00481F55" w:rsidRPr="00B87045">
        <w:t>;</w:t>
      </w:r>
      <w:r w:rsidR="00371C19" w:rsidRPr="00B87045">
        <w:t xml:space="preserve"> interpersonal relationships as facilitators and barriers to QoL</w:t>
      </w:r>
      <w:r w:rsidR="00481F55" w:rsidRPr="00B87045">
        <w:t>;</w:t>
      </w:r>
      <w:r w:rsidR="00371C19" w:rsidRPr="00B87045">
        <w:t xml:space="preserve"> and life in a wheelchair: pain experience and management. </w:t>
      </w:r>
      <w:r w:rsidR="00EE5D9C" w:rsidRPr="00B87045">
        <w:t xml:space="preserve">QoL for those living with paraplegia and chronic pain is experienced as a complex interaction across several life domains. </w:t>
      </w:r>
      <w:r w:rsidR="00371C19" w:rsidRPr="00B87045">
        <w:t xml:space="preserve">The use of photographs </w:t>
      </w:r>
      <w:r w:rsidR="00EE5D9C" w:rsidRPr="00B87045">
        <w:t xml:space="preserve">may </w:t>
      </w:r>
      <w:r w:rsidR="00371C19" w:rsidRPr="00B87045">
        <w:t>improve</w:t>
      </w:r>
      <w:r w:rsidR="00EE5D9C" w:rsidRPr="00B87045">
        <w:t xml:space="preserve"> </w:t>
      </w:r>
      <w:r w:rsidR="00371C19" w:rsidRPr="00B87045">
        <w:t>the</w:t>
      </w:r>
      <w:r w:rsidRPr="00B87045">
        <w:t xml:space="preserve"> </w:t>
      </w:r>
      <w:r w:rsidR="00EE5D9C" w:rsidRPr="00B87045">
        <w:t xml:space="preserve">communication of pain-related experiences and </w:t>
      </w:r>
      <w:r w:rsidRPr="00B87045">
        <w:t>understanding</w:t>
      </w:r>
      <w:r w:rsidR="00EE5D9C" w:rsidRPr="00B87045">
        <w:t xml:space="preserve"> </w:t>
      </w:r>
      <w:r w:rsidR="00371C19" w:rsidRPr="00B87045">
        <w:t>by healthcare staff</w:t>
      </w:r>
      <w:r w:rsidRPr="00B87045">
        <w:t>.</w:t>
      </w:r>
    </w:p>
    <w:p w14:paraId="273EAAFB" w14:textId="14A1DE0F" w:rsidR="002F7F61" w:rsidRPr="00B87045" w:rsidRDefault="002F7F61" w:rsidP="001266B4">
      <w:pPr>
        <w:ind w:firstLine="0"/>
      </w:pPr>
    </w:p>
    <w:p w14:paraId="3F691D0C" w14:textId="5F3E0A02" w:rsidR="00E82917" w:rsidRPr="00B87045" w:rsidRDefault="00FA71E2" w:rsidP="00FA71E2">
      <w:pPr>
        <w:ind w:left="993" w:hanging="993"/>
      </w:pPr>
      <w:r w:rsidRPr="00B87045">
        <w:t>Keywords</w:t>
      </w:r>
      <w:r w:rsidRPr="00B87045">
        <w:rPr>
          <w:b/>
        </w:rPr>
        <w:t>:</w:t>
      </w:r>
      <w:r w:rsidRPr="00B87045">
        <w:t xml:space="preserve"> </w:t>
      </w:r>
      <w:r w:rsidR="00E82917" w:rsidRPr="00B87045">
        <w:t>QoL, pain, disability, qualitative methods, interpretative phenomenological analysis.</w:t>
      </w:r>
    </w:p>
    <w:p w14:paraId="7E463DC1" w14:textId="7626892B" w:rsidR="00FA71E2" w:rsidRPr="00B87045" w:rsidRDefault="00FA71E2" w:rsidP="00FA71E2">
      <w:pPr>
        <w:ind w:left="993" w:hanging="993"/>
      </w:pPr>
    </w:p>
    <w:p w14:paraId="20D0975B" w14:textId="2476FF06" w:rsidR="00C74F35" w:rsidRPr="00B87045" w:rsidRDefault="00C74F35" w:rsidP="001266B4">
      <w:pPr>
        <w:ind w:firstLine="0"/>
      </w:pPr>
    </w:p>
    <w:p w14:paraId="273B907B" w14:textId="69A759B5" w:rsidR="00B21AE6" w:rsidRPr="00B87045" w:rsidRDefault="005C67AE" w:rsidP="001266B4">
      <w:pPr>
        <w:ind w:firstLine="0"/>
      </w:pPr>
      <w:r w:rsidRPr="00B87045">
        <w:t>6</w:t>
      </w:r>
      <w:r w:rsidR="000472F6" w:rsidRPr="00B87045">
        <w:t>767</w:t>
      </w:r>
      <w:r w:rsidR="00385C40" w:rsidRPr="00B87045">
        <w:t xml:space="preserve"> </w:t>
      </w:r>
      <w:r w:rsidR="00B21AE6" w:rsidRPr="00B87045">
        <w:t>words</w:t>
      </w:r>
      <w:r w:rsidR="000472F6" w:rsidRPr="00B87045">
        <w:t xml:space="preserve"> (main text and references)</w:t>
      </w:r>
    </w:p>
    <w:p w14:paraId="042255AF" w14:textId="352EA170" w:rsidR="00C74F35" w:rsidRPr="00B87045" w:rsidRDefault="00C74F35" w:rsidP="001266B4">
      <w:pPr>
        <w:ind w:firstLine="0"/>
      </w:pPr>
    </w:p>
    <w:p w14:paraId="7D4DE25C" w14:textId="77777777" w:rsidR="00371C19" w:rsidRPr="00B87045" w:rsidRDefault="00371C19" w:rsidP="001266B4">
      <w:pPr>
        <w:ind w:firstLine="0"/>
      </w:pPr>
    </w:p>
    <w:p w14:paraId="2FF1E952" w14:textId="77777777" w:rsidR="00371C19" w:rsidRPr="00B87045" w:rsidRDefault="00371C19" w:rsidP="001266B4">
      <w:pPr>
        <w:ind w:firstLine="0"/>
      </w:pPr>
    </w:p>
    <w:p w14:paraId="0F0BFE28" w14:textId="77932F11" w:rsidR="00B86BA6" w:rsidRPr="00B87045" w:rsidRDefault="00D36318" w:rsidP="001266B4">
      <w:r w:rsidRPr="00B87045">
        <w:lastRenderedPageBreak/>
        <w:t xml:space="preserve">Spinal cord injury (SCI) </w:t>
      </w:r>
      <w:r w:rsidR="00D22698" w:rsidRPr="00B87045">
        <w:t>affects</w:t>
      </w:r>
      <w:r w:rsidRPr="00B87045">
        <w:t xml:space="preserve"> over 40,000 people in the UK </w:t>
      </w:r>
      <w:r w:rsidR="00CF6EA3" w:rsidRPr="00B87045">
        <w:fldChar w:fldCharType="begin" w:fldLock="1"/>
      </w:r>
      <w:r w:rsidR="009870DC" w:rsidRPr="00B87045">
        <w:instrText>ADDIN CSL_CITATION { "citationItems" : [ { "id" : "ITEM-1", "itemData" : { "URL" : "http://bestpractice.bmj.com/best-practice/monograph/1176/basics/epidemiology.html", "accessed" : { "date-parts" : [ [ "2015", "9", "1" ] ] }, "author" : [ { "dropping-particle" : "", "family" : "BMJ Best Practice", "given" : "", "non-dropping-particle" : "", "parse-names" : false, "suffix" : "" } ], "container-title" : "Chronic Spinal Cord Injury: Epidemiology", "id" : "ITEM-1", "issued" : { "date-parts" : [ [ "2015" ] ] }, "title" : "Chronic Spinal Cord Injury: Epidemiology", "type" : "webpage" }, "uris" : [ "http://www.mendeley.com/documents/?uuid=b7aeea02-ae6c-4067-b8dd-2c597ae8c674" ] } ], "mendeley" : { "formattedCitation" : "(BMJ Best Practice, 2015)", "plainTextFormattedCitation" : "(BMJ Best Practice, 2015)", "previouslyFormattedCitation" : "(BMJ Best Practice, 2015)" }, "properties" : { "noteIndex" : 0 }, "schema" : "https://github.com/citation-style-language/schema/raw/master/csl-citation.json" }</w:instrText>
      </w:r>
      <w:r w:rsidR="00CF6EA3" w:rsidRPr="00B87045">
        <w:rPr>
          <w:vertAlign w:val="superscript"/>
        </w:rPr>
        <w:fldChar w:fldCharType="separate"/>
      </w:r>
      <w:r w:rsidR="008327DF" w:rsidRPr="00B87045">
        <w:rPr>
          <w:noProof/>
        </w:rPr>
        <w:t>(BMJ Best Practice, 2015)</w:t>
      </w:r>
      <w:r w:rsidR="00CF6EA3" w:rsidRPr="00B87045">
        <w:fldChar w:fldCharType="end"/>
      </w:r>
      <w:r w:rsidRPr="00B87045">
        <w:t xml:space="preserve"> and 276,000 in the </w:t>
      </w:r>
      <w:r w:rsidR="001D5E45" w:rsidRPr="00B87045">
        <w:t>US</w:t>
      </w:r>
      <w:r w:rsidR="000F529C" w:rsidRPr="00B87045">
        <w:t xml:space="preserve"> </w:t>
      </w:r>
      <w:r w:rsidR="000F529C" w:rsidRPr="00B87045">
        <w:fldChar w:fldCharType="begin" w:fldLock="1"/>
      </w:r>
      <w:r w:rsidR="009870DC" w:rsidRPr="00B87045">
        <w:instrText>ADDIN CSL_CITATION { "citationItems" : [ { "id" : "ITEM-1", "itemData" : { "URL" : "https://www.nscisc.uab.edu/", "accessed" : { "date-parts" : [ [ "2015", "9", "1" ] ] }, "author" : [ { "dropping-particle" : "", "family" : "National Spinal Cord Injury Statistical Centre", "given" : "", "non-dropping-particle" : "", "parse-names" : false, "suffix" : "" } ], "container-title" : "Facts and Figures at a Glance", "id" : "ITEM-1", "issued" : { "date-parts" : [ [ "2015" ] ] }, "title" : "Facts and Figures at a Glance", "type" : "webpage" }, "uris" : [ "http://www.mendeley.com/documents/?uuid=45b10010-7a82-45c8-b11c-f278e5d31d0f" ] } ], "mendeley" : { "formattedCitation" : "(National Spinal Cord Injury Statistical Centre, 2015)", "plainTextFormattedCitation" : "(National Spinal Cord Injury Statistical Centre, 2015)", "previouslyFormattedCitation" : "(National Spinal Cord Injury Statistical Centre, 2015)" }, "properties" : { "noteIndex" : 0 }, "schema" : "https://github.com/citation-style-language/schema/raw/master/csl-citation.json" }</w:instrText>
      </w:r>
      <w:r w:rsidR="000F529C" w:rsidRPr="00B87045">
        <w:fldChar w:fldCharType="separate"/>
      </w:r>
      <w:r w:rsidR="008327DF" w:rsidRPr="00B87045">
        <w:rPr>
          <w:noProof/>
        </w:rPr>
        <w:t>(National Spinal Cord Injury Statistical Centre, 2015)</w:t>
      </w:r>
      <w:r w:rsidR="000F529C" w:rsidRPr="00B87045">
        <w:fldChar w:fldCharType="end"/>
      </w:r>
      <w:r w:rsidR="00237D74" w:rsidRPr="00B87045">
        <w:t>.</w:t>
      </w:r>
      <w:r w:rsidR="00FD34FF" w:rsidRPr="00B87045">
        <w:t xml:space="preserve"> </w:t>
      </w:r>
      <w:r w:rsidR="0012614C" w:rsidRPr="00B87045">
        <w:t xml:space="preserve">Depending on the location </w:t>
      </w:r>
      <w:r w:rsidR="00716F8C" w:rsidRPr="00B87045">
        <w:t xml:space="preserve">and nature </w:t>
      </w:r>
      <w:r w:rsidR="0012614C" w:rsidRPr="00B87045">
        <w:t xml:space="preserve">of </w:t>
      </w:r>
      <w:r w:rsidR="00536B7F" w:rsidRPr="00B87045">
        <w:t>SCI</w:t>
      </w:r>
      <w:r w:rsidR="0012614C" w:rsidRPr="00B87045">
        <w:t>, individuals may experience a partial or a complete loss of function and/or sensation to their lower limbs</w:t>
      </w:r>
      <w:r w:rsidR="00716F8C" w:rsidRPr="00B87045">
        <w:t>, but may</w:t>
      </w:r>
      <w:r w:rsidR="0012614C" w:rsidRPr="00B87045">
        <w:t xml:space="preserve"> retain upper limb and/or trunk function and sensation</w:t>
      </w:r>
      <w:r w:rsidR="00716F8C" w:rsidRPr="00B87045">
        <w:t xml:space="preserve"> (‘paraplegia’) or experience paralysis to all four limbs and trunk (‘tetraplegia’) (NHS Choices, 2014)</w:t>
      </w:r>
      <w:r w:rsidR="0012614C" w:rsidRPr="00B87045">
        <w:t xml:space="preserve">. </w:t>
      </w:r>
      <w:r w:rsidR="00056705" w:rsidRPr="00B87045">
        <w:t>Quantitative</w:t>
      </w:r>
      <w:r w:rsidR="00707FF5" w:rsidRPr="00B87045">
        <w:t xml:space="preserve"> research has illustrated that individuals</w:t>
      </w:r>
      <w:r w:rsidR="00FD34FF" w:rsidRPr="00B87045">
        <w:t xml:space="preserve"> with SCI </w:t>
      </w:r>
      <w:r w:rsidR="00707FF5" w:rsidRPr="00B87045">
        <w:t>can experience</w:t>
      </w:r>
      <w:r w:rsidR="00FD34FF" w:rsidRPr="00B87045">
        <w:t xml:space="preserve"> poor quality of life (QoL) resulting from</w:t>
      </w:r>
      <w:r w:rsidR="00B35DFA" w:rsidRPr="00B87045">
        <w:t xml:space="preserve"> medication </w:t>
      </w:r>
      <w:r w:rsidR="008327DF" w:rsidRPr="00B87045">
        <w:rPr>
          <w:noProof/>
        </w:rPr>
        <w:t>(Celik, Erhan, &amp; Lakse, 2012)</w:t>
      </w:r>
      <w:r w:rsidR="00536B7F" w:rsidRPr="00B87045">
        <w:rPr>
          <w:noProof/>
        </w:rPr>
        <w:t>,</w:t>
      </w:r>
      <w:r w:rsidR="00A27B2F" w:rsidRPr="00B87045">
        <w:t xml:space="preserve"> psychological</w:t>
      </w:r>
      <w:r w:rsidR="00FD34FF" w:rsidRPr="00B87045">
        <w:t xml:space="preserve"> factors</w:t>
      </w:r>
      <w:r w:rsidR="00A27B2F" w:rsidRPr="00B87045">
        <w:t xml:space="preserve"> such as being unwilling to accept </w:t>
      </w:r>
      <w:r w:rsidRPr="00B87045">
        <w:t xml:space="preserve">disability or </w:t>
      </w:r>
      <w:r w:rsidR="0025204F" w:rsidRPr="00B87045">
        <w:t>a perceived lack of empathy from others</w:t>
      </w:r>
      <w:r w:rsidR="005D3690" w:rsidRPr="00B87045">
        <w:t xml:space="preserve"> </w:t>
      </w:r>
      <w:r w:rsidR="008327DF" w:rsidRPr="00B87045">
        <w:rPr>
          <w:noProof/>
        </w:rPr>
        <w:t>(Summers</w:t>
      </w:r>
      <w:r w:rsidR="002E7E1E" w:rsidRPr="00B87045">
        <w:rPr>
          <w:noProof/>
        </w:rPr>
        <w:t xml:space="preserve"> et al.,</w:t>
      </w:r>
      <w:r w:rsidR="008327DF" w:rsidRPr="00B87045">
        <w:rPr>
          <w:noProof/>
        </w:rPr>
        <w:t xml:space="preserve"> 1991)</w:t>
      </w:r>
      <w:r w:rsidR="00536B7F" w:rsidRPr="00B87045">
        <w:rPr>
          <w:noProof/>
        </w:rPr>
        <w:t>,</w:t>
      </w:r>
      <w:r w:rsidR="001B309A" w:rsidRPr="00B87045">
        <w:t xml:space="preserve"> </w:t>
      </w:r>
      <w:r w:rsidR="001D7168" w:rsidRPr="00B87045">
        <w:t xml:space="preserve">the </w:t>
      </w:r>
      <w:r w:rsidR="001B309A" w:rsidRPr="00B87045">
        <w:t>impact</w:t>
      </w:r>
      <w:r w:rsidR="001D7168" w:rsidRPr="00B87045">
        <w:t xml:space="preserve"> of SCI-related pain </w:t>
      </w:r>
      <w:r w:rsidR="001B309A" w:rsidRPr="00B87045">
        <w:t>on</w:t>
      </w:r>
      <w:r w:rsidR="001D7168" w:rsidRPr="00B87045">
        <w:t xml:space="preserve"> common</w:t>
      </w:r>
      <w:r w:rsidR="001B309A" w:rsidRPr="00B87045">
        <w:t xml:space="preserve"> daily activities </w:t>
      </w:r>
      <w:r w:rsidR="008327DF" w:rsidRPr="00B87045">
        <w:rPr>
          <w:noProof/>
        </w:rPr>
        <w:t>(</w:t>
      </w:r>
      <w:r w:rsidR="001D7168" w:rsidRPr="00B87045">
        <w:rPr>
          <w:noProof/>
        </w:rPr>
        <w:t>e.g.</w:t>
      </w:r>
      <w:r w:rsidR="00536B7F" w:rsidRPr="00B87045">
        <w:rPr>
          <w:noProof/>
        </w:rPr>
        <w:t xml:space="preserve"> </w:t>
      </w:r>
      <w:r w:rsidR="001D7168" w:rsidRPr="00B87045">
        <w:rPr>
          <w:noProof/>
        </w:rPr>
        <w:t xml:space="preserve">maintaining an active social life; </w:t>
      </w:r>
      <w:r w:rsidR="008327DF" w:rsidRPr="00B87045">
        <w:rPr>
          <w:noProof/>
        </w:rPr>
        <w:t>Ravenscroft, Ahmed, &amp; Burnside, 2000)</w:t>
      </w:r>
      <w:r w:rsidR="0023041F" w:rsidRPr="00B87045">
        <w:rPr>
          <w:noProof/>
        </w:rPr>
        <w:t>,</w:t>
      </w:r>
      <w:r w:rsidR="00A27B2F" w:rsidRPr="00B87045">
        <w:t xml:space="preserve"> </w:t>
      </w:r>
      <w:r w:rsidR="001B309A" w:rsidRPr="00B87045">
        <w:t xml:space="preserve">and </w:t>
      </w:r>
      <w:r w:rsidR="001D7168" w:rsidRPr="00B87045">
        <w:t xml:space="preserve">the </w:t>
      </w:r>
      <w:r w:rsidR="001B309A" w:rsidRPr="00B87045">
        <w:t>chronic pain</w:t>
      </w:r>
      <w:r w:rsidR="001D7168" w:rsidRPr="00B87045">
        <w:t xml:space="preserve"> itself</w:t>
      </w:r>
      <w:r w:rsidR="001B309A" w:rsidRPr="00B87045">
        <w:t xml:space="preserve"> </w:t>
      </w:r>
      <w:r w:rsidR="00370DC9" w:rsidRPr="00B87045">
        <w:rPr>
          <w:noProof/>
        </w:rPr>
        <w:t>(Gutierrez</w:t>
      </w:r>
      <w:r w:rsidR="002E7E1E" w:rsidRPr="00B87045">
        <w:rPr>
          <w:noProof/>
        </w:rPr>
        <w:t xml:space="preserve"> et al.</w:t>
      </w:r>
      <w:r w:rsidR="00370DC9" w:rsidRPr="00B87045">
        <w:rPr>
          <w:noProof/>
        </w:rPr>
        <w:t>, 2007; Modirian et al., 2010)</w:t>
      </w:r>
      <w:r w:rsidR="008B55A7" w:rsidRPr="00B87045">
        <w:t>.</w:t>
      </w:r>
      <w:r w:rsidR="00B35DFA" w:rsidRPr="00B87045">
        <w:t xml:space="preserve"> </w:t>
      </w:r>
    </w:p>
    <w:p w14:paraId="22CB7DDC" w14:textId="2D708EBE" w:rsidR="00256091" w:rsidRPr="00B87045" w:rsidRDefault="00302153" w:rsidP="00BB797F">
      <w:r w:rsidRPr="00B87045">
        <w:t>T</w:t>
      </w:r>
      <w:r w:rsidR="00FD34FF" w:rsidRPr="00B87045">
        <w:t>here are a number of limitations to traditional quantitative and function</w:t>
      </w:r>
      <w:r w:rsidR="001977C5" w:rsidRPr="00B87045">
        <w:t>-</w:t>
      </w:r>
      <w:r w:rsidR="00FD34FF" w:rsidRPr="00B87045">
        <w:t>focussed approaches to the exploration of QoL</w:t>
      </w:r>
      <w:r w:rsidR="00384EFB" w:rsidRPr="00B87045">
        <w:t xml:space="preserve"> </w:t>
      </w:r>
      <w:r w:rsidR="00384EFB" w:rsidRPr="00B87045">
        <w:fldChar w:fldCharType="begin" w:fldLock="1"/>
      </w:r>
      <w:r w:rsidR="00470B31" w:rsidRPr="00B87045">
        <w:instrText>ADDIN CSL_CITATION { "citationItems" : [ { "id" : "ITEM-1", "itemData" : { "DOI" : "10.1080/14780887.2017.1322650", "ISSN" : "1478-0887", "author" : [ { "dropping-particle" : "", "family" : "Burton", "given" : "Amy E.", "non-dropping-particle" : "", "parse-names" : false, "suffix" : "" }, { "dropping-particle" : "", "family" : "Hughes", "given" : "M.", "non-dropping-particle" : "", "parse-names" : false, "suffix" : "" }, { "dropping-particle" : "", "family" : "Dempsey", "given" : "Robert C.", "non-dropping-particle" : "", "parse-names" : false, "suffix" : "" } ], "container-title" : "Qualitative Research in Psychology", "id" : "ITEM-1", "issue" : "00", "issued" : { "date-parts" : [ [ "2017" ] ] }, "page" : "1-19", "publisher" : "Routledge", "title" : "Quality of life research: A case for combining photo-elicitation with interpretative phenomenological analysis", "type" : "article-journal", "volume" : "00" }, "prefix" : "AUTHORS BLINDED FOR REVIEW", "suppress-author" : 1, "uris" : [ "http://www.mendeley.com/documents/?uuid=ac56d98b-eb90-4a9b-8a84-268ebdd98678" ] }, { "id" : "ITEM-2", "itemData" : { "ISBN" : "%( %) %* %L %M", "ISSN" : "1362-4393", "PMID" : "17091119", "abstract" : "STUDY DESIGN: Meta-synthesis of qualitative research. OBJECTIVES: To identify, compare and synthesize the factors found to contribute to, or detract from the experience of a life worth living following spinal cord injury (SCI). METHODS: Published articles were identified from the Medline, CINAHL and Sociological Abstracts databases, a hand search through selected journals published since 1990, and from reference lists. These were assessed for their relevance to the focus of interest and appraised for rigour and quality. The key themes that emerged from the data were summarized, compared and synthesized. RESULTS: The search located 64 papers and four books, of which seven papers met the review criteria for relevance and rigour, and in which 10 main concepts were identified: (1) body problems, (2) loss, (3) relationships, (4) responsibility for, and control of one's life, (5) occupation, and ability to contribute, (6) environmental context, (7) new values/perspective transformation, (8) good and bad days, (9) self-worth, (10) self-continuity. CONCLUSIONS: This study demonstrates the utility of synthesizing qualitative research to provide a greater depth of insight into the factors that contribute to, and detract from, quality of life (QOL) after SCI. It also provides a more nuanced understanding of the experience of QOL following SCI than is achievable by quantitative methods. Future qualitative research is required to probe further the concepts and connections identified in this study, and to identify how rehabilitation services might best address these issues.", "author" : [ { "dropping-particle" : "", "family" : "Hammell", "given" : "KW", "non-dropping-particle" : "", "parse-names" : false, "suffix" : "" } ], "container-title" : "Spinal cord", "id" : "ITEM-2", "issue" : "2", "issued" : { "date-parts" : [ [ "2007" ] ] }, "page" : "124-139", "title" : "Quality of life after spinal cord injury: a meta-synthesis of qualitative findings.", "type" : "article-journal", "volume" : "45" }, "uris" : [ "http://www.mendeley.com/documents/?uuid=2e2aebdb-9d74-457b-a80d-2b8de293f911" ] } ], "mendeley" : { "formattedCitation" : "(AUTHORS BLINDED FOR REVIEW 2017; Hammell, 2007)", "manualFormatting" : "(AUTHORS BLINDED FOR REVIEW 2017; Hammell, 2007)", "plainTextFormattedCitation" : "(AUTHORS BLINDED FOR REVIEW 2017; Hammell, 2007)", "previouslyFormattedCitation" : "(AUTHORS BLINDED FOR REVIEW 2017; Hammell, 2007)" }, "properties" : { "noteIndex" : 0 }, "schema" : "https://github.com/citation-style-language/schema/raw/master/csl-citation.json" }</w:instrText>
      </w:r>
      <w:r w:rsidR="00384EFB" w:rsidRPr="00B87045">
        <w:fldChar w:fldCharType="separate"/>
      </w:r>
      <w:r w:rsidR="003937A8" w:rsidRPr="00B87045">
        <w:rPr>
          <w:noProof/>
        </w:rPr>
        <w:t>(</w:t>
      </w:r>
      <w:r w:rsidR="00B87045">
        <w:rPr>
          <w:noProof/>
        </w:rPr>
        <w:t>Burton, Hughes &amp; Dempsey,</w:t>
      </w:r>
      <w:r w:rsidR="003937A8" w:rsidRPr="00B87045">
        <w:rPr>
          <w:noProof/>
        </w:rPr>
        <w:t xml:space="preserve"> 2017; Hammell, 2007)</w:t>
      </w:r>
      <w:r w:rsidR="00384EFB" w:rsidRPr="00B87045">
        <w:fldChar w:fldCharType="end"/>
      </w:r>
      <w:r w:rsidR="00FD34FF" w:rsidRPr="00B87045">
        <w:t xml:space="preserve">. </w:t>
      </w:r>
      <w:r w:rsidR="00AC1A22" w:rsidRPr="00B87045">
        <w:t>Despite a vast range of measures many fail</w:t>
      </w:r>
      <w:r w:rsidR="00FD34FF" w:rsidRPr="00B87045">
        <w:t xml:space="preserve"> to be adequately checked for reliability and validity </w:t>
      </w:r>
      <w:r w:rsidR="00FD34FF" w:rsidRPr="00B87045">
        <w:rPr>
          <w:noProof/>
        </w:rPr>
        <w:t>(Wilson</w:t>
      </w:r>
      <w:r w:rsidR="002E7E1E" w:rsidRPr="00B87045">
        <w:rPr>
          <w:noProof/>
        </w:rPr>
        <w:t xml:space="preserve"> et al.</w:t>
      </w:r>
      <w:r w:rsidR="00FD34FF" w:rsidRPr="00B87045">
        <w:rPr>
          <w:noProof/>
        </w:rPr>
        <w:t>, 2011)</w:t>
      </w:r>
      <w:r w:rsidR="00707A3F" w:rsidRPr="00B87045">
        <w:rPr>
          <w:noProof/>
        </w:rPr>
        <w:t>,</w:t>
      </w:r>
      <w:r w:rsidR="00E84801" w:rsidRPr="00B87045">
        <w:rPr>
          <w:noProof/>
        </w:rPr>
        <w:t xml:space="preserve"> and many </w:t>
      </w:r>
      <w:r w:rsidR="00384EFB" w:rsidRPr="00B87045">
        <w:t>are criticised by those with SCI for failing to adequately capture QoL experience</w:t>
      </w:r>
      <w:r w:rsidR="00247104" w:rsidRPr="00B87045">
        <w:t>s</w:t>
      </w:r>
      <w:r w:rsidR="00384EFB" w:rsidRPr="00B87045">
        <w:t xml:space="preserve"> </w:t>
      </w:r>
      <w:r w:rsidR="00384EFB" w:rsidRPr="00B87045">
        <w:fldChar w:fldCharType="begin" w:fldLock="1"/>
      </w:r>
      <w:r w:rsidR="00A739AF" w:rsidRPr="00B87045">
        <w:instrText>ADDIN CSL_CITATION { "citationItems" : [ { "id" : "ITEM-1", "itemData" : { "DOI" : "10.1186/1477-7525-12-50", "ISSN" : "1477-7525", "PMID" : "24731409", "abstract" : "BACKGROUND: Generic preference-based health-related quality of life instruments are widely used to measure health benefit within economic evaluation. The availability of multiple instruments raises questions about their relative merits and recent studies have highlighted the paucity of evidence regarding measurement properties in the context of spinal cord injury (SCI). This qualitative study explores the views of individuals living with SCI towards six established instruments with the objective of identifying 'preferred' outcome measures (from the perspective of the study participants).\\n\\nMETHODS: Individuals living with SCI were invited to participate in one of three focus groups. Eligible participants were identified from Vancouver General Hospital's Spine Program database; purposive sampling was used to ensure representation of different demographics and injury characteristics. Perceptions and opinions were solicited on the following questionnaires: 15D, Assessment of Quality of Life 8-dimension (AQoL-8D), EQ-5D-5L, Health Utilities Index (HUI), Quality of Well-Being Scale Self-Administered (QWB-SA), and the SF-36v2. Framework analysis was used to analyse the qualitative information gathered during discussion. Strengths and limitations of each questionnaire were thematically identified and managed using NVivo 9 software.\\n\\nRESULTS: Major emergent themes were (i) general perceptions, (ii) comprehensiveness, (iii) content, (iv) wording and (v) features. Two sub-themes pertinent to content were also identified; 'questions' and 'options'. All focus group participants (n = 15) perceived the AQoL-8D to be the most relevant instrument to administer within the SCI population. This measure was considered to be comprehensive, with relevant content (i.e. wheelchair inclusive) and applicable items. Participants had mixed perceptions about the other questionnaires, albeit to varying degrees.\\n\\nCONCLUSIONS: Despite a strong theoretical underpinning, the AQoL-8D (and other AQoL instruments) is infrequently used outside its country of origin (Australia). Empirical comparative analyses of the favoured instruments identified in this qualitative study are necessary within the context of spinal cord injury.", "author" : [ { "dropping-particle" : "", "family" : "Whitehurst", "given" : "David GT", "non-dropping-particle" : "", "parse-names" : false, "suffix" : "" }, { "dropping-particle" : "", "family" : "Suryaprakash", "given" : "Nitya", "non-dropping-particle" : "", "parse-names" : false, "suffix" : "" }, { "dropping-particle" : "", "family" : "Engel", "given" : "Lidia", "non-dropping-particle" : "", "parse-names" : false, "suffix" : "" }, { "dropping-particle" : "", "family" : "Mittmann", "given" : "Nicole", "non-dropping-particle" : "", "parse-names" : false, "suffix" : "" }, { "dropping-particle" : "", "family" : "Noonan", "given" : "Vanessa K", "non-dropping-particle" : "", "parse-names" : false, "suffix" : "" }, { "dropping-particle" : "", "family" : "Dvorak", "given" : "Marcel FS", "non-dropping-particle" : "", "parse-names" : false, "suffix" : "" }, { "dropping-particle" : "", "family" : "Bryan", "given" : "Stirling", "non-dropping-particle" : "", "parse-names" : false, "suffix" : "" } ], "container-title" : "Health and Quality of Life Outcomes", "id" : "ITEM-1", "issue" : "1", "issued" : { "date-parts" : [ [ "2014" ] ] }, "page" : "50", "title" : "Perceptions of individuals living with spinal cord injury toward preference-based quality of life instruments: a qualitative exploration", "type" : "article-journal", "volume" : "12" }, "uris" : [ "http://www.mendeley.com/documents/?uuid=9ca23284-22d6-4203-9b62-eea362bc3ed1" ] } ], "mendeley" : { "formattedCitation" : "(Whitehurst et al., 2014)", "plainTextFormattedCitation" : "(Whitehurst et al., 2014)", "previouslyFormattedCitation" : "(Whitehurst et al., 2014)" }, "properties" : { "noteIndex" : 0 }, "schema" : "https://github.com/citation-style-language/schema/raw/master/csl-citation.json" }</w:instrText>
      </w:r>
      <w:r w:rsidR="00384EFB" w:rsidRPr="00B87045">
        <w:fldChar w:fldCharType="separate"/>
      </w:r>
      <w:r w:rsidR="00A739AF" w:rsidRPr="00B87045">
        <w:rPr>
          <w:noProof/>
        </w:rPr>
        <w:t>(Whitehurst et al., 2014)</w:t>
      </w:r>
      <w:r w:rsidR="00384EFB" w:rsidRPr="00B87045">
        <w:fldChar w:fldCharType="end"/>
      </w:r>
      <w:r w:rsidR="00707FF5" w:rsidRPr="00B87045">
        <w:t xml:space="preserve">. </w:t>
      </w:r>
      <w:r w:rsidR="007C12B3" w:rsidRPr="00B87045">
        <w:t>Qualitative research can</w:t>
      </w:r>
      <w:r w:rsidR="001C3B8F" w:rsidRPr="00B87045">
        <w:t>, however,</w:t>
      </w:r>
      <w:r w:rsidR="007C12B3" w:rsidRPr="00B87045">
        <w:t xml:space="preserve"> overcome some of the limitations of quantitative approaches</w:t>
      </w:r>
      <w:r w:rsidR="004661C2" w:rsidRPr="00B87045">
        <w:t xml:space="preserve"> to exploring QoL</w:t>
      </w:r>
      <w:r w:rsidR="007C12B3" w:rsidRPr="00B87045">
        <w:t xml:space="preserve"> </w:t>
      </w:r>
      <w:r w:rsidR="007C12B3" w:rsidRPr="00B87045">
        <w:fldChar w:fldCharType="begin" w:fldLock="1"/>
      </w:r>
      <w:r w:rsidR="003937A8" w:rsidRPr="00B87045">
        <w:instrText>ADDIN CSL_CITATION { "citationItems" : [ { "id" : "ITEM-1", "itemData" : { "DOI" : "10.1080/14780887.2017.1322650", "ISSN" : "1478-0887", "author" : [ { "dropping-particle" : "", "family" : "Burton", "given" : "Amy E.", "non-dropping-particle" : "", "parse-names" : false, "suffix" : "" }, { "dropping-particle" : "", "family" : "Hughes", "given" : "M.", "non-dropping-particle" : "", "parse-names" : false, "suffix" : "" }, { "dropping-particle" : "", "family" : "Dempsey", "given" : "Robert C.", "non-dropping-particle" : "", "parse-names" : false, "suffix" : "" } ], "container-title" : "Qualitative Research in Psychology", "id" : "ITEM-1", "issue" : "00", "issued" : { "date-parts" : [ [ "2017" ] ] }, "page" : "1-19", "publisher" : "Routledge", "title" : "Quality of life research: A case for combining photo-elicitation with interpretative phenomenological analysis", "type" : "article-journal", "volume" : "00" }, "prefix" : "AUTHORS BLINDED FOR REVIEW", "suppress-author" : 1, "uris" : [ "http://www.mendeley.com/documents/?uuid=ac56d98b-eb90-4a9b-8a84-268ebdd98678" ] } ], "mendeley" : { "formattedCitation" : "(AUTHORS BLINDED FOR REVIEW 2017)", "plainTextFormattedCitation" : "(AUTHORS BLINDED FOR REVIEW 2017)", "previouslyFormattedCitation" : "(AUTHORS BLINDED FOR REVIEW 2017)" }, "properties" : { "noteIndex" : 0 }, "schema" : "https://github.com/citation-style-language/schema/raw/master/csl-citation.json" }</w:instrText>
      </w:r>
      <w:r w:rsidR="007C12B3" w:rsidRPr="00B87045">
        <w:fldChar w:fldCharType="separate"/>
      </w:r>
      <w:r w:rsidR="003937A8" w:rsidRPr="00B87045">
        <w:rPr>
          <w:noProof/>
        </w:rPr>
        <w:t>(</w:t>
      </w:r>
      <w:r w:rsidR="00F05D78">
        <w:rPr>
          <w:noProof/>
        </w:rPr>
        <w:t>Burton et al.,</w:t>
      </w:r>
      <w:r w:rsidR="003937A8" w:rsidRPr="00B87045">
        <w:rPr>
          <w:noProof/>
        </w:rPr>
        <w:t xml:space="preserve"> 2017)</w:t>
      </w:r>
      <w:r w:rsidR="007C12B3" w:rsidRPr="00B87045">
        <w:fldChar w:fldCharType="end"/>
      </w:r>
      <w:r w:rsidR="007C12B3" w:rsidRPr="00B87045">
        <w:t xml:space="preserve">. </w:t>
      </w:r>
      <w:r w:rsidR="001C3B8F" w:rsidRPr="00B87045">
        <w:t>For example, a</w:t>
      </w:r>
      <w:r w:rsidR="007C12B3" w:rsidRPr="00B87045">
        <w:t xml:space="preserve"> systematic review of qualitative </w:t>
      </w:r>
      <w:r w:rsidR="001C3B8F" w:rsidRPr="00B87045">
        <w:t xml:space="preserve">research </w:t>
      </w:r>
      <w:r w:rsidR="004661C2" w:rsidRPr="00B87045">
        <w:t xml:space="preserve">highlighted </w:t>
      </w:r>
      <w:r w:rsidR="00AC1A22" w:rsidRPr="00B87045">
        <w:t>several</w:t>
      </w:r>
      <w:r w:rsidR="004661C2" w:rsidRPr="00B87045">
        <w:t xml:space="preserve"> </w:t>
      </w:r>
      <w:r w:rsidR="007C12B3" w:rsidRPr="00B87045">
        <w:t>psychosocial factors</w:t>
      </w:r>
      <w:r w:rsidR="004661C2" w:rsidRPr="00B87045">
        <w:t xml:space="preserve"> associated with QoL for those with SCI</w:t>
      </w:r>
      <w:r w:rsidR="00731402" w:rsidRPr="00B87045">
        <w:t xml:space="preserve">, such as </w:t>
      </w:r>
      <w:r w:rsidR="00BB797F" w:rsidRPr="00B87045">
        <w:t>the environment</w:t>
      </w:r>
      <w:r w:rsidR="007C12B3" w:rsidRPr="00B87045">
        <w:t xml:space="preserve"> (physical, economic, political, legal and social)</w:t>
      </w:r>
      <w:r w:rsidR="00731402" w:rsidRPr="00B87045">
        <w:t>, the</w:t>
      </w:r>
      <w:r w:rsidR="007C12B3" w:rsidRPr="00B87045">
        <w:t xml:space="preserve"> renewed importance of relationships</w:t>
      </w:r>
      <w:r w:rsidR="00731402" w:rsidRPr="00B87045">
        <w:t>, and</w:t>
      </w:r>
      <w:r w:rsidR="007C12B3" w:rsidRPr="00B87045">
        <w:t xml:space="preserve"> continuity of biography</w:t>
      </w:r>
      <w:r w:rsidR="001C3B8F" w:rsidRPr="00B87045">
        <w:t xml:space="preserve">, whilst the experience </w:t>
      </w:r>
      <w:r w:rsidR="00AC1A22" w:rsidRPr="00B87045">
        <w:t>of pain</w:t>
      </w:r>
      <w:r w:rsidR="000245EA" w:rsidRPr="00B87045">
        <w:t xml:space="preserve"> was only briefly considered as one of many problems associated with an impaired body</w:t>
      </w:r>
      <w:r w:rsidR="003937A8" w:rsidRPr="00B87045">
        <w:t xml:space="preserve"> </w:t>
      </w:r>
      <w:r w:rsidR="003937A8" w:rsidRPr="00B87045">
        <w:fldChar w:fldCharType="begin" w:fldLock="1"/>
      </w:r>
      <w:r w:rsidR="007A2E63" w:rsidRPr="00B87045">
        <w:instrText>ADDIN CSL_CITATION { "citationItems" : [ { "id" : "ITEM-1", "itemData" : { "ISBN" : "%( %) %* %L %M", "ISSN" : "1362-4393", "PMID" : "17091119", "abstract" : "STUDY DESIGN: Meta-synthesis of qualitative research. OBJECTIVES: To identify, compare and synthesize the factors found to contribute to, or detract from the experience of a life worth living following spinal cord injury (SCI). METHODS: Published articles were identified from the Medline, CINAHL and Sociological Abstracts databases, a hand search through selected journals published since 1990, and from reference lists. These were assessed for their relevance to the focus of interest and appraised for rigour and quality. The key themes that emerged from the data were summarized, compared and synthesized. RESULTS: The search located 64 papers and four books, of which seven papers met the review criteria for relevance and rigour, and in which 10 main concepts were identified: (1) body problems, (2) loss, (3) relationships, (4) responsibility for, and control of one's life, (5) occupation, and ability to contribute, (6) environmental context, (7) new values/perspective transformation, (8) good and bad days, (9) self-worth, (10) self-continuity. CONCLUSIONS: This study demonstrates the utility of synthesizing qualitative research to provide a greater depth of insight into the factors that contribute to, and detract from, quality of life (QOL) after SCI. It also provides a more nuanced understanding of the experience of QOL following SCI than is achievable by quantitative methods. Future qualitative research is required to probe further the concepts and connections identified in this study, and to identify how rehabilitation services might best address these issues.", "author" : [ { "dropping-particle" : "", "family" : "Hammell", "given" : "KW", "non-dropping-particle" : "", "parse-names" : false, "suffix" : "" } ], "container-title" : "Spinal cord", "id" : "ITEM-1", "issue" : "2", "issued" : { "date-parts" : [ [ "2007" ] ] }, "page" : "124-139", "title" : "Quality of life after spinal cord injury: a meta-synthesis of qualitative findings.", "type" : "article-journal", "volume" : "45" }, "uris" : [ "http://www.mendeley.com/documents/?uuid=2e2aebdb-9d74-457b-a80d-2b8de293f911" ] } ], "mendeley" : { "formattedCitation" : "(Hammell, 2007)", "plainTextFormattedCitation" : "(Hammell, 2007)", "previouslyFormattedCitation" : "(Hammell, 2007)" }, "properties" : { "noteIndex" : 0 }, "schema" : "https://github.com/citation-style-language/schema/raw/master/csl-citation.json" }</w:instrText>
      </w:r>
      <w:r w:rsidR="003937A8" w:rsidRPr="00B87045">
        <w:fldChar w:fldCharType="separate"/>
      </w:r>
      <w:r w:rsidR="003937A8" w:rsidRPr="00B87045">
        <w:rPr>
          <w:noProof/>
        </w:rPr>
        <w:t>(Hammell, 2007)</w:t>
      </w:r>
      <w:r w:rsidR="003937A8" w:rsidRPr="00B87045">
        <w:fldChar w:fldCharType="end"/>
      </w:r>
      <w:r w:rsidR="000245EA" w:rsidRPr="00B87045">
        <w:t xml:space="preserve">. This lack of consideration is surprising given that chronic pain </w:t>
      </w:r>
      <w:r w:rsidR="00451380" w:rsidRPr="00B87045">
        <w:t>impacts</w:t>
      </w:r>
      <w:r w:rsidR="000245EA" w:rsidRPr="00B87045">
        <w:t xml:space="preserve"> large numbers of individuals with SCI </w:t>
      </w:r>
      <w:r w:rsidR="00132466" w:rsidRPr="00B87045">
        <w:rPr>
          <w:noProof/>
        </w:rPr>
        <w:t>(Gironda</w:t>
      </w:r>
      <w:r w:rsidR="002E7E1E" w:rsidRPr="00B87045">
        <w:rPr>
          <w:noProof/>
        </w:rPr>
        <w:t xml:space="preserve"> et al.</w:t>
      </w:r>
      <w:r w:rsidR="00132466" w:rsidRPr="00B87045">
        <w:rPr>
          <w:noProof/>
        </w:rPr>
        <w:t xml:space="preserve">, 2004; </w:t>
      </w:r>
      <w:r w:rsidR="00132466" w:rsidRPr="00B87045">
        <w:rPr>
          <w:noProof/>
        </w:rPr>
        <w:lastRenderedPageBreak/>
        <w:t>Modirian et al., 2010)</w:t>
      </w:r>
      <w:r w:rsidR="006C0323" w:rsidRPr="00B87045">
        <w:t>,</w:t>
      </w:r>
      <w:r w:rsidR="000245EA" w:rsidRPr="00B87045">
        <w:t xml:space="preserve"> </w:t>
      </w:r>
      <w:r w:rsidR="003937A8" w:rsidRPr="00B87045">
        <w:t xml:space="preserve">with greater intensity linked to </w:t>
      </w:r>
      <w:r w:rsidR="00E84801" w:rsidRPr="00B87045">
        <w:t>worse</w:t>
      </w:r>
      <w:r w:rsidR="003937A8" w:rsidRPr="00B87045">
        <w:t xml:space="preserve"> QoL </w:t>
      </w:r>
      <w:r w:rsidR="003937A8" w:rsidRPr="00B87045">
        <w:fldChar w:fldCharType="begin" w:fldLock="1"/>
      </w:r>
      <w:r w:rsidR="003937A8" w:rsidRPr="00B87045">
        <w:instrText>ADDIN CSL_CITATION { "citationItems" : [ { "id" : "ITEM-1", "itemData" : { "ISSN" : "1079-0268", "PMID" : "17684891", "abstract" : "BACKGROUND/OBJECTIVE: For persons with spinal cord injury (SCI), severe bodily pain is related to a lower quality of life. However, the effect of pain from a specific body region on quality of life has yet to be determined. The shoulder joint is a common site of pain among persons with SCI. Therefore, our purpose was to identify the relationship of self-reported shoulder pain with quality of life, physical activity, and community activities in persons with paraplegia resulting from SCI. METHODS: Eighty participants with shoulder pain who propel a manual wheelchair (mean age: 44.7 years; mean duration of injury: 20 years; injury level T1-L2) completed the following questionnaires: Wheelchair User's Shoulder Pain Index, Subjective Quality of Life Scale, Physical Activity Scale for Individuals with Physical Disabilities, and Community Activities Checklist. Correlations between shoulder pain scores and quality of life, physical activity, and community activities were determined using Spearman's rho test. RESULTS: Shoulder pain intensity was inversely related to subjective quality of life (r(s) =-0.35; P= 0.002) and physical activity (r(s) = -0.42; P &lt; 0.001). Shoulder pain intensity was not related to involvement in community activities (r(s) = -0.07; P = 0.526). CONCLUSIONS: Persons with SCI who reported lower subjective quality of life and physical activity scores experienced significantly higher levels of shoulder pain. However, shoulder pain intensity did not relate to involvement in general community activities. Attention to and interventions for shoulder pain in persons with SCI may improve their overall quality of life and physical activity.", "author" : [ { "dropping-particle" : "", "family" : "Gutierrez", "given" : "Dee D", "non-dropping-particle" : "", "parse-names" : false, "suffix" : "" }, { "dropping-particle" : "", "family" : "Thompson", "given" : "Lilli", "non-dropping-particle" : "", "parse-names" : false, "suffix" : "" }, { "dropping-particle" : "", "family" : "Kemp", "given" : "Bryan", "non-dropping-particle" : "", "parse-names" : false, "suffix" : "" }, { "dropping-particle" : "", "family" : "Mulroy", "given" : "Sara J", "non-dropping-particle" : "", "parse-names" : false, "suffix" : "" } ], "container-title" : "The journal of spinal cord medicine", "id" : "ITEM-1", "issue" : "3", "issued" : { "date-parts" : [ [ "2007", "1" ] ] }, "page" : "251-5", "title" : "The relationship of shoulder pain intensity to quality of life, physical activity, and community participation in persons with paraplegia.", "type" : "article-journal", "volume" : "30" }, "uris" : [ "http://www.mendeley.com/documents/?uuid=09fe3b26-6070-4b51-a2fd-4904bb3123ac" ] } ], "mendeley" : { "formattedCitation" : "(Gutierrez et al., 2007)", "plainTextFormattedCitation" : "(Gutierrez et al., 2007)", "previouslyFormattedCitation" : "(Gutierrez et al., 2007)" }, "properties" : { "noteIndex" : 0 }, "schema" : "https://github.com/citation-style-language/schema/raw/master/csl-citation.json" }</w:instrText>
      </w:r>
      <w:r w:rsidR="003937A8" w:rsidRPr="00B87045">
        <w:fldChar w:fldCharType="separate"/>
      </w:r>
      <w:r w:rsidR="003937A8" w:rsidRPr="00B87045">
        <w:rPr>
          <w:noProof/>
        </w:rPr>
        <w:t>(Gutierrez et al., 2007)</w:t>
      </w:r>
      <w:r w:rsidR="003937A8" w:rsidRPr="00B87045">
        <w:fldChar w:fldCharType="end"/>
      </w:r>
      <w:r w:rsidR="00FC7273" w:rsidRPr="00B87045">
        <w:t>,</w:t>
      </w:r>
      <w:r w:rsidR="004661C2" w:rsidRPr="00B87045">
        <w:t xml:space="preserve"> and</w:t>
      </w:r>
      <w:r w:rsidR="003937A8" w:rsidRPr="00B87045">
        <w:t xml:space="preserve"> </w:t>
      </w:r>
      <w:r w:rsidR="000245EA" w:rsidRPr="00B87045">
        <w:t xml:space="preserve">the potential for a greater impact on QoL than SCI itself </w:t>
      </w:r>
      <w:r w:rsidR="000245EA" w:rsidRPr="00B87045">
        <w:fldChar w:fldCharType="begin" w:fldLock="1"/>
      </w:r>
      <w:r w:rsidR="000245EA" w:rsidRPr="00B87045">
        <w:instrText>ADDIN CSL_CITATION { "citationItems" : [ { "id" : "ITEM-1", "itemData" : { "ISSN" : "0304-3959", "abstract" : "Chronic pain is a problem among patients with spinal cord injuries, but the psychosocial factors associated with spinal cord injury (SCI) pain are not well understood. To understand SCI pain further, 54 patients (19 with quadriplegia and 35 with paraplegia) completed the Beck Depression Inventory, State-Trait Anxiety Inventory, Profile of Mood States, Acceptance of Disability Scale and SCI Interference Scale. Forty-two patients stated they had SCI pain and completed the Multidimensional Pain Inventory and the Pain Experience Scale. Results revealed that anger and negative cognitions were associated with greater pain severity. Patients who reported pain in response to a general prompt experienced more severe pain than patients who reported pain only when directly questioned about the presence of pain, but these different reporting groups did not differ on emotional variables. Those who were less accepting of their disability reported greater pain severity. Additionally, patients who perceived a significant other expressing punishing responses (e.g., expressing anger at the patients or ignoring the patients) to their pain behaviors reported more severe pain. Level of lesion, completeness of injury, surgical fusion and/or instrumentation and veteran status were not associated with pain severity. Finally, pain was associated with emotional distress over and above the distress associated with the SCI itself. Overall, psychosocial factors, not physiological factors, were most closely associated with the experience of pain. Multidimensional aspects of pain are used to explain these findings and suggest that treatment should be directed at the emotional and cognitive sequelae of chronic SCI pain.", "author" : [ { "dropping-particle" : "", "family" : "Summers", "given" : "Jay D.", "non-dropping-particle" : "", "parse-names" : false, "suffix" : "" }, { "dropping-particle" : "", "family" : "Rapoff", "given" : "Michael A.", "non-dropping-particle" : "", "parse-names" : false, "suffix" : "" }, { "dropping-particle" : "", "family" : "Varghese", "given" : "George", "non-dropping-particle" : "", "parse-names" : false, "suffix" : "" }, { "dropping-particle" : "", "family" : "Porter", "given" : "Kent", "non-dropping-particle" : "", "parse-names" : false, "suffix" : "" }, { "dropping-particle" : "", "family" : "Palmer", "given" : "Richard E.", "non-dropping-particle" : "", "parse-names" : false, "suffix" : "" } ], "container-title" : "Pain", "id" : "ITEM-1", "issue" : "2", "issued" : { "date-parts" : [ [ "1991", "11" ] ] }, "page" : "183-189", "title" : "Psychosocial factors in chronic spinal cord injury pain", "type" : "article-journal", "volume" : "47" }, "uris" : [ "http://www.mendeley.com/documents/?uuid=ea33bdab-271a-4c18-9ba7-8e205d78b3a4" ] } ], "mendeley" : { "formattedCitation" : "(Summers et al., 1991)", "plainTextFormattedCitation" : "(Summers et al., 1991)", "previouslyFormattedCitation" : "(Summers et al., 1991)" }, "properties" : { "noteIndex" : 0 }, "schema" : "https://github.com/citation-style-language/schema/raw/master/csl-citation.json" }</w:instrText>
      </w:r>
      <w:r w:rsidR="000245EA" w:rsidRPr="00B87045">
        <w:fldChar w:fldCharType="separate"/>
      </w:r>
      <w:r w:rsidR="000245EA" w:rsidRPr="00B87045">
        <w:rPr>
          <w:noProof/>
        </w:rPr>
        <w:t>(Summers et al., 1991)</w:t>
      </w:r>
      <w:r w:rsidR="000245EA" w:rsidRPr="00B87045">
        <w:fldChar w:fldCharType="end"/>
      </w:r>
      <w:r w:rsidR="00707A3F" w:rsidRPr="00B87045">
        <w:t>. H</w:t>
      </w:r>
      <w:r w:rsidR="00F52498" w:rsidRPr="00B87045">
        <w:t xml:space="preserve">ow pain </w:t>
      </w:r>
      <w:r w:rsidR="004661C2" w:rsidRPr="00B87045">
        <w:t>impacts on</w:t>
      </w:r>
      <w:r w:rsidR="003937A8" w:rsidRPr="00B87045">
        <w:t xml:space="preserve"> QoL </w:t>
      </w:r>
      <w:r w:rsidR="00F52498" w:rsidRPr="00B87045">
        <w:t>requires more in-depth investigation in this population</w:t>
      </w:r>
      <w:r w:rsidR="003C742E" w:rsidRPr="00B87045">
        <w:t xml:space="preserve">. </w:t>
      </w:r>
    </w:p>
    <w:p w14:paraId="32B94F56" w14:textId="77777777" w:rsidR="00707A3F" w:rsidRPr="00B87045" w:rsidRDefault="0075240B" w:rsidP="00731402">
      <w:r w:rsidRPr="00B87045">
        <w:t xml:space="preserve">The </w:t>
      </w:r>
      <w:r w:rsidR="00132466" w:rsidRPr="00B87045">
        <w:t xml:space="preserve">lived </w:t>
      </w:r>
      <w:r w:rsidR="00917578" w:rsidRPr="00B87045">
        <w:t>experience of chronic pain</w:t>
      </w:r>
      <w:r w:rsidRPr="00B87045">
        <w:t xml:space="preserve"> </w:t>
      </w:r>
      <w:r w:rsidR="00917578" w:rsidRPr="00B87045">
        <w:t>has d</w:t>
      </w:r>
      <w:r w:rsidRPr="00B87045">
        <w:t>rawn</w:t>
      </w:r>
      <w:r w:rsidR="00917578" w:rsidRPr="00B87045">
        <w:t xml:space="preserve"> interest in </w:t>
      </w:r>
      <w:r w:rsidR="00AC1A22" w:rsidRPr="00B87045">
        <w:t>the</w:t>
      </w:r>
      <w:r w:rsidR="00917578" w:rsidRPr="00B87045">
        <w:t xml:space="preserve"> interpretative phenomenological analysis (IPA)</w:t>
      </w:r>
      <w:r w:rsidR="00AC1A22" w:rsidRPr="00B87045">
        <w:t xml:space="preserve"> literature</w:t>
      </w:r>
      <w:r w:rsidR="00917578" w:rsidRPr="00B87045">
        <w:t xml:space="preserve">. </w:t>
      </w:r>
      <w:r w:rsidR="00D33306" w:rsidRPr="00B87045">
        <w:t>IPA’s</w:t>
      </w:r>
      <w:r w:rsidR="00917578" w:rsidRPr="00B87045">
        <w:t xml:space="preserve"> commitment to exploring the lived experience of phenomena is particularly well suited to th</w:t>
      </w:r>
      <w:r w:rsidR="001B309A" w:rsidRPr="00B87045">
        <w:t>is</w:t>
      </w:r>
      <w:r w:rsidR="00917578" w:rsidRPr="00B87045">
        <w:t xml:space="preserve"> “complex, ambiguous and emotionally-laden” topic </w:t>
      </w:r>
      <w:r w:rsidR="00917578" w:rsidRPr="00B87045">
        <w:fldChar w:fldCharType="begin" w:fldLock="1"/>
      </w:r>
      <w:r w:rsidR="00B86BA6" w:rsidRPr="00B87045">
        <w:instrText>ADDIN CSL_CITATION { "citationItems" : [ { "id" : "ITEM-1", "itemData" : { "DOI" : "10.1177/2049463714541642", "ISBN" : "10.1177/2049463714541642", "ISSN" : "2049-4637", "PMID" : "26516556", "abstract" : "We are delighted to see it reprinted here, taking this as an indication of its ongoing resonance. We wish to take the opportunity to say a little on how we think inter-pretative phenomenological analysis (IPA) can make a valuable contribution to research on pain. IPA is a qualitative approach which aims to provide detailed examinations of personal lived experience (Smith et al. 1). It has three primary theoretical underpin-nings. Phenomenology is a philosophical approach, ini-tially articulated by Husserl, which aims to produce an account of lived experience in its own terms rather than one prescribed by pre-existing theoretical preconcep-tions. IPA recognises that this is an interpretative endeav-our because humans are sense-making organisms. In IPA, therefore, the researcher is trying to make sense of the participant trying to make sense of what is happening to them. Finally, IPA is idiographic in its commitment to examining the detailed experience of each case in turn, prior to the move to more general claims. There is now a very large corpus of research studies applying IPA in psychology and also in cognate disci-plines. Much of this research is on the patients' per-spective on illness, and it includes a number of papers on the experience of pain. There are a number of rea-sons why IPA is a particularly useful methodology for examining pain. First, IPA is especially valuable when examining topics which are complex, ambiguous and emotionally laden. And pain is a prime exemplar of such a phenomenon: elusive, involving complex psy-cho-somatic interactions and difficult to articulate. IPA Interpretative phenomenological analysis as a useful methodology for research on the lived experience of pain", "author" : [ { "dropping-particle" : "", "family" : "Smith", "given" : "Jonathan A", "non-dropping-particle" : "", "parse-names" : false, "suffix" : "" }, { "dropping-particle" : "", "family" : "Osborn", "given" : "Mike", "non-dropping-particle" : "", "parse-names" : false, "suffix" : "" } ], "container-title" : "British Journal of Pain", "id" : "ITEM-1", "issue" : "1", "issued" : { "date-parts" : [ [ "2015" ] ] }, "page" : "41-42", "title" : "Interpretative phenomenological analysis as a useful methodology for research on the lived experience of pain", "type" : "article-journal", "volume" : "9" }, "locator" : "41", "uris" : [ "http://www.mendeley.com/documents/?uuid=60a134e3-71e1-4740-8ccf-133cb73e4176" ] } ], "mendeley" : { "formattedCitation" : "(Smith &amp; Osborn, 2015, p. 41)", "plainTextFormattedCitation" : "(Smith &amp; Osborn, 2015, p. 41)", "previouslyFormattedCitation" : "(Smith &amp; Osborn, 2015, p. 41)" }, "properties" : { "noteIndex" : 0 }, "schema" : "https://github.com/citation-style-language/schema/raw/master/csl-citation.json" }</w:instrText>
      </w:r>
      <w:r w:rsidR="00917578" w:rsidRPr="00B87045">
        <w:fldChar w:fldCharType="separate"/>
      </w:r>
      <w:r w:rsidR="009870DC" w:rsidRPr="00B87045">
        <w:rPr>
          <w:noProof/>
        </w:rPr>
        <w:t>(Smith &amp; Osborn, 2015, p. 41)</w:t>
      </w:r>
      <w:r w:rsidR="00917578" w:rsidRPr="00B87045">
        <w:fldChar w:fldCharType="end"/>
      </w:r>
      <w:r w:rsidR="00917578" w:rsidRPr="00B87045">
        <w:t xml:space="preserve">. To date, </w:t>
      </w:r>
      <w:r w:rsidR="003C742E" w:rsidRPr="00B87045">
        <w:t>IPA researchers have</w:t>
      </w:r>
      <w:r w:rsidR="00917578" w:rsidRPr="00B87045">
        <w:t xml:space="preserve"> </w:t>
      </w:r>
      <w:r w:rsidR="003937A8" w:rsidRPr="00B87045">
        <w:t>explored</w:t>
      </w:r>
      <w:r w:rsidR="00917578" w:rsidRPr="00B87045">
        <w:t xml:space="preserve"> experiences of individuals living with chronic pain with</w:t>
      </w:r>
      <w:r w:rsidR="005C5A63" w:rsidRPr="00B87045">
        <w:t>out</w:t>
      </w:r>
      <w:r w:rsidR="00917578" w:rsidRPr="00B87045">
        <w:t xml:space="preserve"> </w:t>
      </w:r>
      <w:r w:rsidR="0048178F" w:rsidRPr="00B87045">
        <w:t xml:space="preserve">an </w:t>
      </w:r>
      <w:r w:rsidR="00917578" w:rsidRPr="00B87045">
        <w:t xml:space="preserve">identifiable organic cause </w:t>
      </w:r>
      <w:r w:rsidR="0048178F" w:rsidRPr="00B87045">
        <w:t xml:space="preserve">or </w:t>
      </w:r>
      <w:r w:rsidR="00917578" w:rsidRPr="00B87045">
        <w:t>associated co-morbidities</w:t>
      </w:r>
      <w:r w:rsidR="003C742E" w:rsidRPr="00B87045">
        <w:t xml:space="preserve">, illustrating </w:t>
      </w:r>
      <w:r w:rsidR="00917578" w:rsidRPr="00B87045">
        <w:t xml:space="preserve">how pain has detrimental impacts on perceptions of ‘self’ and ‘identity’ </w:t>
      </w:r>
      <w:r w:rsidR="00917578" w:rsidRPr="00B87045">
        <w:fldChar w:fldCharType="begin" w:fldLock="1"/>
      </w:r>
      <w:r w:rsidR="00B86BA6" w:rsidRPr="00B87045">
        <w:instrText>ADDIN CSL_CITATION { "citationItems" : [ { "id" : "ITEM-1", "itemData" : { "ISBN" : "2044-8287", "ISSN" : "2044-8287", "abstract" : "Objectives. Chronic low back pain is a major health problem and one where pain, physical impairment and biological pathology are only very loosely correlated). It is considered that the experience of pain, its distress and disability is mediated by its meaning to the sufferer. The intention of this study was to explore the sufferers' personal experience of their pain. Design. Qualitative research is often recommended to complement the quantitative work on chronic pain that has been published to date. Interpretative phenomenological analysis was employed in an in-depth study of a small sample of chronic pain patients. Method. Semi-structured interviews were carried out with nine women pain patients. The verbatim transcripts of those interviews served as the data for an interpretative phenomenological analysis. Results. Four themes emerged which are described under the broad headings: searching for an explanation; comparing this self with other selves; not being believed; and withdrawing from others. Conclusions. The participants shared an inability to explain the persistent presence of their pain or to reconstruct any contemporary self-regard. While they used social comparisons to try and help them make sense of their situation, these comparisons proved equivocal in their outcome. Participants were unable to establish the legitimacy of the chronic nature of their pain and in certain situations felt obliged to appear ill to conform to the expectations of others. By default, participants treated their own pain as a stigma and tended to withdraw from social contact. They felt confused, afraid for their future and vulnerable to shame.", "author" : [ { "dropping-particle" : "", "family" : "Osborn", "given" : "Mike", "non-dropping-particle" : "", "parse-names" : false, "suffix" : "" }, { "dropping-particle" : "", "family" : "Smith", "given" : "Jonathan A", "non-dropping-particle" : "", "parse-names" : false, "suffix" : "" } ], "container-title" : "British Journal of Health Psychology", "id" : "ITEM-1", "issue" : "1", "issued" : { "date-parts" : [ [ "1998" ] ] }, "page" : "65-83", "title" : "The personal experience of chronic benign lower back pain: An interpretative phenomenological analysis", "type" : "article-journal", "volume" : "3" }, "uris" : [ "http://www.mendeley.com/documents/?uuid=0ceac282-e4dd-475a-806e-a07c4eebc891" ] }, { "id" : "ITEM-2", "itemData" : { "author" : [ { "dropping-particle" : "", "family" : "Osborn", "given" : "Mike", "non-dropping-particle" : "", "parse-names" : false, "suffix" : "" }, { "dropping-particle" : "", "family" : "Smith", "given" : "Jonathan A", "non-dropping-particle" : "", "parse-names" : false, "suffix" : "" } ], "id" : "ITEM-2", "issue" : "14", "issued" : { "date-parts" : [ [ "2006" ] ] }, "page" : "216-223", "title" : "Living with a body separate from the self. The experience of the body in chronic ", "type" : "article-journal" }, "uris" : [ "http://www.mendeley.com/documents/?uuid=8ff488eb-c442-4e5a-b4cd-bde7698d1ed2" ] }, { "id" : "ITEM-3", "itemData" : { "DOI" : "10.1080/14768320600941756", "ISBN" : "0887-0446", "ISSN" : "0887-0446", "PMID" : "22114235", "abstract" : "This paper presents an in-depth, idiographic study illustrating how chronic benign low back pain may have a serious debilitating impact on the sufferer's sense of self. Semi-structured interviews were conducted with six patients and the resultant transcripts subjected to interpretative phenomenological analysis. The analysis points to the powerful ways in which chronic pain has negative impact on patients' self and identity. This impact is made worse in the public arena. Some of the participants describe how the ensuing derogatory self image also seems to lead to their directing negative affect towards other people. The results section gives a detailed account of these processes at work. The results are then considered in relation to relevant constructs in the extant literature, including work on illness and identity, shame and acceptance.", "author" : [ { "dropping-particle" : "", "family" : "Smith", "given" : "Jonathan A", "non-dropping-particle" : "", "parse-names" : false, "suffix" : "" }, { "dropping-particle" : "", "family" : "Osborn", "given" : "Mike", "non-dropping-particle" : "", "parse-names" : false, "suffix" : "" } ], "container-title" : "Psychology and Health July", "id" : "ITEM-3", "issue" : "5", "issued" : { "date-parts" : [ [ "2007" ] ] }, "page" : "517-534", "title" : "Pain as an assault on the self: An interpretative phenomenological analysis of the psychological impact of chronic benign low back pain", "type" : "article-journal", "volume" : "22" }, "uris" : [ "http://www.mendeley.com/documents/?uuid=ac8e4264-4ee8-40e8-93dc-c1e89d4adf2a" ] }, { "id" : "ITEM-4", "itemData" : { "DOI" : "10.1080/08870446.2011.630734", "ISBN" : "0887-0446", "ISSN" : "1476-8321", "PMID" : "22149060", "abstract" : "This paper present data from the second and third rounds of a three-phase longitudinal research project exploring the 'lived experiences' of patients with chronic low-back pain (CLBP) in the United Kingdom. Qualitative, semi-structured interviews were conducted with eight participants 1 and 2 years after the first interviews and after attendance at a medically staffed chronic pain clinic. The transcribed accounts were analysed using interpretative phenomenological analysis and results compared with the data from time one. A main challenge for participants was managing constant unchanging pain experiences and loss across all areas of their lives. Some participants held consistent biomedical understandings of CLBP, continued to focus on the physicality of their pain and adopt a narrow range of behavioural-focused coping strategies and maintained a strong loss orientation. It is proposed that these elements demonstrated embodied experiences and contributed to comprehensive enmeshment of self and pain with little re-establishment of any behavioural activity. In comparison, participants who had experienced pain relief due to physical treatments showed increased use of mind-body strategies, a future orientation and were considered to be less enmeshed in their experiences. These changes were discussed in relation to the relationship between pain remission and illness beliefs.", "author" : [ { "dropping-particle" : "", "family" : "Snelgrove", "given" : "Sherrill", "non-dropping-particle" : "", "parse-names" : false, "suffix" : "" }, { "dropping-particle" : "", "family" : "Edwards", "given" : "Steve", "non-dropping-particle" : "", "parse-names" : false, "suffix" : "" }, { "dropping-particle" : "", "family" : "Liossi", "given" : "Christina", "non-dropping-particle" : "", "parse-names" : false, "suffix" : "" } ], "container-title" : "Psychology &amp; health", "id" : "ITEM-4", "issue" : "2", "issued" : { "date-parts" : [ [ "2013" ] ] }, "page" : "121-38", "title" : "A longitudinal study of patients' experiences of chronic low back pain using interpretative phenomenological analysis: changes and consistencies.", "type" : "article-journal", "volume" : "28" }, "uris" : [ "http://www.mendeley.com/documents/?uuid=5b10602b-27c7-413d-a76b-2ddb2b8ade3f" ] }, { "id" : "ITEM-5", "itemData" : { "author" : [ { "dropping-particle" : "", "family" : "Hellstrom", "given" : "C", "non-dropping-particle" : "", "parse-names" : false, "suffix" : "" } ], "container-title" : "Psychology and Health", "id" : "ITEM-5", "issued" : { "date-parts" : [ [ "2001" ] ] }, "page" : "111-124", "title" : "Temporal dimensions of the self concept: Entrapped and possible selves in chronic pain", "type" : "article-journal", "volume" : "16" }, "uris" : [ "http://www.mendeley.com/documents/?uuid=be877059-6065-43ca-82da-425c59ac093e" ] } ], "mendeley" : { "formattedCitation" : "(Hellstrom, 2001; Osborn &amp; Smith, 1998, 2006; Smith &amp; Osborn, 2007; Snelgrove, Edwards, &amp; Liossi, 2013)", "plainTextFormattedCitation" : "(Hellstrom, 2001; Osborn &amp; Smith, 1998, 2006; Smith &amp; Osborn, 2007; Snelgrove, Edwards, &amp; Liossi, 2013)", "previouslyFormattedCitation" : "(Hellstrom, 2001; Osborn &amp; Smith, 1998, 2006; Smith &amp; Osborn, 2007; Snelgrove, Edwards, &amp; Liossi, 2013)" }, "properties" : { "noteIndex" : 0 }, "schema" : "https://github.com/citation-style-language/schema/raw/master/csl-citation.json" }</w:instrText>
      </w:r>
      <w:r w:rsidR="00917578" w:rsidRPr="00B87045">
        <w:fldChar w:fldCharType="separate"/>
      </w:r>
      <w:r w:rsidR="009870DC" w:rsidRPr="00B87045">
        <w:rPr>
          <w:noProof/>
        </w:rPr>
        <w:t>(Hellstrom, 2001; Osborn &amp; Smith, 1998, 2006; Smith &amp; Osborn, 2007)</w:t>
      </w:r>
      <w:r w:rsidR="00917578" w:rsidRPr="00B87045">
        <w:fldChar w:fldCharType="end"/>
      </w:r>
      <w:r w:rsidR="00917578" w:rsidRPr="00B87045">
        <w:t xml:space="preserve">. </w:t>
      </w:r>
    </w:p>
    <w:p w14:paraId="3278A02A" w14:textId="5E3889B4" w:rsidR="00132466" w:rsidRPr="00B87045" w:rsidRDefault="00707A3F" w:rsidP="001266B4">
      <w:r w:rsidRPr="00B87045">
        <w:t>D</w:t>
      </w:r>
      <w:r w:rsidR="001F5B3F" w:rsidRPr="00B87045">
        <w:t xml:space="preserve">espite around 69% of individuals with paraplegia reporting chronic upper limb pain due to the use of a wheelchair for mobility </w:t>
      </w:r>
      <w:r w:rsidR="001F5B3F" w:rsidRPr="00B87045">
        <w:fldChar w:fldCharType="begin" w:fldLock="1"/>
      </w:r>
      <w:r w:rsidR="001F5B3F" w:rsidRPr="00B87045">
        <w:instrText>ADDIN CSL_CITATION { "citationItems" : [ { "id" : "ITEM-1", "itemData" : { "ISSN" : "1079-0268", "PMID" : "15162882", "abstract" : "BACKGROUND AND OBJECTIVES: The purpose of this survey study was to examine the prevalence and intensity of pain and associated patient characteristics in a national sample of veterans with paraplegia. Of particular interest were upper limb (UL) pain conditions, which pose unique challenges to individuals who use a wheelchair for mobility. Because the risk for UL pain conditions appears to increase over time, the associations among age, duration of wheelchair use, and UL pain were evaluated. METHODS: A group of 1,675 individuals between the ages of 18 and 65 with a lesion between T2 and L2 and a mailing address on file were selected randomly from the Veteran's Affairs Spinal Cord Dysfunction Registry and mailed a survey packet. Of the deliverable packets, approximately 46% were completed and returned. RESULTS: Approximately 81% of the respondents reported at least a minimal level of ongoing unspecified pain and 69% experienced current UL pain. Shoulder pain intensity was most severe during the performance of wheelchair-related mobility and transportation activities, suggesting that UL pain may have a significant impact on functional independence. Duration of wheelchair use modestly predicted shoulder pain prevalence and intensity, but age and the interaction between age and duration of wheelchair use did not. CONCLUSION: The data of the present study suggest that the development, persistence, and exacerbation of UL pain conditions in persons with paraplegia are multidimensional processes. A comprehensive theoretic model is needed to integrate the existing empiric literature in this area.", "author" : [ { "dropping-particle" : "", "family" : "Gironda", "given" : "Ronald J", "non-dropping-particle" : "", "parse-names" : false, "suffix" : "" }, { "dropping-particle" : "", "family" : "Clark", "given" : "Michael E", "non-dropping-particle" : "", "parse-names" : false, "suffix" : "" }, { "dropping-particle" : "", "family" : "Neugaard", "given" : "Britta", "non-dropping-particle" : "", "parse-names" : false, "suffix" : "" }, { "dropping-particle" : "", "family" : "Nelson", "given" : "Audrey", "non-dropping-particle" : "", "parse-names" : false, "suffix" : "" } ], "container-title" : "The journal of spinal cord medicine", "id" : "ITEM-1", "issue" : "2", "issued" : { "date-parts" : [ [ "2004" ] ] }, "language" : "en", "page" : "120-7", "title" : "Upper limb pain in a national sample of veterans with paraplegia.", "type" : "article-journal", "volume" : "27" }, "uris" : [ "http://www.mendeley.com/documents/?uuid=81e86000-bda9-44ea-aff7-54dd2745f983" ] } ], "mendeley" : { "formattedCitation" : "(Gironda et al., 2004)", "plainTextFormattedCitation" : "(Gironda et al., 2004)", "previouslyFormattedCitation" : "(Gironda et al., 2004)" }, "properties" : { "noteIndex" : 0 }, "schema" : "https://github.com/citation-style-language/schema/raw/master/csl-citation.json" }</w:instrText>
      </w:r>
      <w:r w:rsidR="001F5B3F" w:rsidRPr="00B87045">
        <w:rPr>
          <w:vertAlign w:val="superscript"/>
        </w:rPr>
        <w:fldChar w:fldCharType="separate"/>
      </w:r>
      <w:r w:rsidR="001F5B3F" w:rsidRPr="00B87045">
        <w:rPr>
          <w:noProof/>
        </w:rPr>
        <w:t>(Gironda et al., 2004)</w:t>
      </w:r>
      <w:r w:rsidR="001F5B3F" w:rsidRPr="00B87045">
        <w:fldChar w:fldCharType="end"/>
      </w:r>
      <w:r w:rsidR="001F5B3F" w:rsidRPr="00B87045">
        <w:t xml:space="preserve">, there remains a lack of IPA research exploring the experience of living with pain </w:t>
      </w:r>
      <w:r w:rsidRPr="00B87045">
        <w:t>in this population</w:t>
      </w:r>
      <w:r w:rsidR="001F5B3F" w:rsidRPr="00B87045">
        <w:t>.</w:t>
      </w:r>
      <w:r w:rsidR="002379AA" w:rsidRPr="00B87045">
        <w:rPr>
          <w:noProof/>
        </w:rPr>
        <mc:AlternateContent>
          <mc:Choice Requires="wpi">
            <w:drawing>
              <wp:anchor distT="0" distB="0" distL="114300" distR="114300" simplePos="0" relativeHeight="251659264" behindDoc="0" locked="0" layoutInCell="1" allowOverlap="1" wp14:anchorId="21512990" wp14:editId="695F5C43">
                <wp:simplePos x="0" y="0"/>
                <wp:positionH relativeFrom="column">
                  <wp:posOffset>10943016</wp:posOffset>
                </wp:positionH>
                <wp:positionV relativeFrom="paragraph">
                  <wp:posOffset>4586869</wp:posOffset>
                </wp:positionV>
                <wp:extent cx="27360" cy="16457"/>
                <wp:effectExtent l="38100" t="38100" r="29845" b="41275"/>
                <wp:wrapNone/>
                <wp:docPr id="1"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27360" cy="16457"/>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aink="http://schemas.microsoft.com/office/drawing/2016/ink" xmlns:am3d="http://schemas.microsoft.com/office/drawing/2017/model3d" xmlns:w16cid="http://schemas.microsoft.com/office/word/2016/wordml/cid">
            <w:pict>
              <v:shapetype w14:anchorId="3B35DA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861.35pt;margin-top:360.85pt;width:2.7pt;height:1.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7WewuJAQAAKgMAAA4AAABkcnMvZTJvRG9jLnhtbJxSy27CMBC8V+o/&#10;WL6XJJRnROBQVIlDKYf2A1zHJlZjb7Q2BP6+GwIFWlWVuES7Hnsys7OT2c6WbKvQG3AZTzoxZ8pJ&#10;yI1bZ/z97flhxJkPwuWiBKcyvleez6b3d5O6SlUXCihzhYxInE/rKuNFCFUaRV4WygrfgUo5AjWg&#10;FYFaXEc5iprYbRl143gQ1YB5hSCV93Q6b0E+PfBrrWR41dqrwMqMPw5ikheoGPaoQCq64z5nH1SM&#10;eyMeTSciXaOoCiOPksQNiqwwjgR8U81FEGyD5heVNRLBgw4dCTYCrY1UBz/kLIl/OFu4z8ZV0pMb&#10;TCW4oFxYCQyn2R2AW35hS5pA/QI5pSM2AfiRkcbzfxit6DnIjSU9bSKoShFoHXxhKk9jTk2ecVzk&#10;yVm/2z6dHazw7Gu5XSFr7iecOWFJEvlmSRPNyfry+i0h0RH6i3Wn0TZ5kFi2yzhFv2++h7jVLjBJ&#10;h90hbQdnkpBk0OsPG/TE274/dRezpytXKV/2zfOLFZ9+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OJVqeOEAAAANAQAADwAAAGRycy9kb3ducmV2LnhtbEyPS0/DMBCE70j8&#10;B2uRuFEnlkqqEKfiKSEuqOF1dWM3CcTrYLtp+u+7OcFtZ3c0+02xnmzPRuND51BCukiAGayd7rCR&#10;8P72dLUCFqJCrXqHRsLRBFiX52eFyrU74MaMVWwYhWDIlYQ2xiHnPNStsSos3GCQbjvnrYokfcO1&#10;VwcKtz0XSXLNreqQPrRqMPetqX+qvZVwp74evkd88dXjbuOff1+Pnx9JJ+XlxXR7AyyaKf6ZYcYn&#10;dCiJaev2qAPrSWdCZOSVkImUhtmSiVUKbDuvlkvgZcH/tyhPAAAA//8DAFBLAwQUAAYACAAAACEA&#10;jN8H82sCAAAUBgAAEAAAAGRycy9pbmsvaW5rMS54bWy0VFtvmzAUfp+0/2B5D3sJYBsCBJX0aZEm&#10;bdLUdtL2SMENqGAi41z673d8wUnVdE+biGL7XL7znY9jbm5PQ48OXE7dKEpMQ4IRF/XYdGJb4p8P&#10;myDHaFKVaKp+FLzEL3zCt+uPH2468Tz0BfwjQBCT3g19iVuldkUUHY/H8BiHo9xGjJA4+iqev3/D&#10;a5fV8KdOdApKTrOpHoXiJ6XBiq4pca1OxMcD9v24lzX3bm2R9TlCyarmm1EOlfKIbSUE75GoBuD9&#10;CyP1soNNB3W2XGI0dNBwwEKaZEn+ZQWG6lTii/MeKE7AZMDRdczf/wFz8xZT04pZlmYYOUoNP2hO&#10;kdG8eL/3H3Lccak6fpbZiuIcL6i2Z6OPFUryaez3+t1gdKj6PUhGCYGxcLVpdEWQt3igzT/FA13e&#10;xbsk91oa196lDk40P1Lzq1XdwGHQh52fMTUBsDbfK2muAyM0C0gW0PyBLotlWrA8zCi5eBVuimfM&#10;R7mfWo/3KM/zajxeNdvZsWtU60UnIWFe9EvJr6W2vNu26m+5rm2T7Cfnyj00w4RcH3f8qcSfzFVE&#10;JtMaTCMsX6UMZQmhiBKWkMVnAk+cZ2yBCTwBo5QtCCJ+g5bOkNDUONJEL4gs6BIWyvJFYHar1FrY&#10;MnUWxiDUOLUHfjGznmCOjak2BDQJ6IoCLGycKzgD05VhhFzhmY8O0EQB1PDVxeBoo+bFOhGAgm9e&#10;HBBNic0EwjrTBpnCOtg6XRV70g1418zHNQXUYWebcQUA0EoDZyOAYWUF0QVdJtGw2p8EWjEriLOB&#10;fClkm5wgzdirr4efCLgW6z8AAAD//wMAUEsBAi0AFAAGAAgAAAAhAJszJzcMAQAALQIAABMAAAAA&#10;AAAAAAAAAAAAAAAAAFtDb250ZW50X1R5cGVzXS54bWxQSwECLQAUAAYACAAAACEAOP0h/9YAAACU&#10;AQAACwAAAAAAAAAAAAAAAAA9AQAAX3JlbHMvLnJlbHNQSwECLQAUAAYACAAAACEA7tZ7C4kBAAAq&#10;AwAADgAAAAAAAAAAAAAAAAA8AgAAZHJzL2Uyb0RvYy54bWxQSwECLQAUAAYACAAAACEAeRi8nb8A&#10;AAAhAQAAGQAAAAAAAAAAAAAAAADxAwAAZHJzL19yZWxzL2Uyb0RvYy54bWwucmVsc1BLAQItABQA&#10;BgAIAAAAIQA4lWp44QAAAA0BAAAPAAAAAAAAAAAAAAAAAOcEAABkcnMvZG93bnJldi54bWxQSwEC&#10;LQAUAAYACAAAACEAjN8H82sCAAAUBgAAEAAAAAAAAAAAAAAAAAD1BQAAZHJzL2luay9pbmsxLnht&#10;bFBLBQYAAAAABgAGAHgBAACOCAAAAAA=&#10;">
                <v:imagedata r:id="rId17" o:title=""/>
              </v:shape>
            </w:pict>
          </mc:Fallback>
        </mc:AlternateContent>
      </w:r>
      <w:r w:rsidRPr="00B87045">
        <w:t xml:space="preserve"> </w:t>
      </w:r>
      <w:r w:rsidR="004A0F15" w:rsidRPr="00B87045">
        <w:t xml:space="preserve">For example, </w:t>
      </w:r>
      <w:r w:rsidR="004661C2" w:rsidRPr="00B87045">
        <w:t>one study</w:t>
      </w:r>
      <w:r w:rsidR="004A0F15" w:rsidRPr="00B87045">
        <w:t xml:space="preserve"> conducted</w:t>
      </w:r>
      <w:r w:rsidR="004661C2" w:rsidRPr="00B87045">
        <w:t xml:space="preserve"> </w:t>
      </w:r>
      <w:r w:rsidR="00132466" w:rsidRPr="00B87045">
        <w:t xml:space="preserve">focus groups with 24 individuals with SCI </w:t>
      </w:r>
      <w:r w:rsidR="00274023" w:rsidRPr="00B87045">
        <w:t xml:space="preserve">and </w:t>
      </w:r>
      <w:r w:rsidR="00132466" w:rsidRPr="00B87045">
        <w:t>chronic neuropathic pain</w:t>
      </w:r>
      <w:r w:rsidR="00436DB7" w:rsidRPr="00B87045">
        <w:t xml:space="preserve"> (CNP)</w:t>
      </w:r>
      <w:r w:rsidR="004661C2" w:rsidRPr="00B87045">
        <w:t xml:space="preserve"> </w:t>
      </w:r>
      <w:r w:rsidR="004661C2" w:rsidRPr="00B87045">
        <w:fldChar w:fldCharType="begin" w:fldLock="1"/>
      </w:r>
      <w:r w:rsidR="004661C2" w:rsidRPr="00B87045">
        <w:instrText>ADDIN CSL_CITATION { "citationItems" : [ { "id" : "ITEM-1", "itemData" : { "ISBN" : "1203-6765", "abstract" : "Background: Chronic neuropathic pain (CNP) in spinal cord injury (SCI) is recognized as severely compromising, in both adjustment after injury and quality of life. Studies indicate that chronic pain in SCI is associated with great emotional distress over and above that of the injury itself. Currently, little is known about the SCI patient's perception of the impact of living with chronic neuropathic pain. Objectives: The purpose of this study was to explore the experience of CNP in SCI patients in relation with physical, emotional, psychosocial, environmental, informational, practical and spiritual domains, and to identify effective and ineffective pain coping strategies. Methods: Three focus groups were conducted that included 24 SCI individuals living in the community. Participants were selected to maximize variation in terms of type of SCI, Frankel classification, years since onset of SCI, age and sex. The sessions were audiotaped and tapes were transcribed. A qualitative analysis of data involved a constant comparison approach, in which categories and themes were identified. Results: Many complex themes emerged including: nature of pain; coping as process and product; medication failure; and the impact of CNP on physical, cognitive, emotional, interpersonal, social and life activities. Conclusions: Medication failure was identified as a common outcome, while strategies including use of warm water, swimming, increased activity and distraction provided temporary pain relief. Learning to live with the pain appeared to be related to acceptance of pain, which in turn seemed to facilitate adjustment. Further research is warranted to determine the process by which SCI patients learn to live with CNP and coping strategies that facilitate adjustment to CNP in SCI patients. \u00a92004 Pulsus Group Inc. All rights reserved.", "author" : [ { "dropping-particle" : "", "family" : "Henwood", "given" : "P", "non-dropping-particle" : "", "parse-names" : false, "suffix" : "" }, { "dropping-particle" : "", "family" : "Ellis", "given" : "J.A.", "non-dropping-particle" : "", "parse-names" : false, "suffix" : "" } ], "container-title" : "Pain Research and Management", "id" : "ITEM-1", "issue" : "1", "issued" : { "date-parts" : [ [ "2004" ] ] }, "page" : "39-45", "title" : "Chronic neuropathic pain in spinal cord injury: The patient's perspective", "type" : "article-journal", "volume" : "9" }, "uris" : [ "http://www.mendeley.com/documents/?uuid=1ec88973-f3b8-41cb-8c53-75f3c9b8d708" ] } ], "mendeley" : { "formattedCitation" : "(Henwood &amp; Ellis, 2004)", "plainTextFormattedCitation" : "(Henwood &amp; Ellis, 2004)", "previouslyFormattedCitation" : "(Henwood &amp; Ellis, 2004)" }, "properties" : { "noteIndex" : 0 }, "schema" : "https://github.com/citation-style-language/schema/raw/master/csl-citation.json" }</w:instrText>
      </w:r>
      <w:r w:rsidR="004661C2" w:rsidRPr="00B87045">
        <w:fldChar w:fldCharType="separate"/>
      </w:r>
      <w:r w:rsidR="004661C2" w:rsidRPr="00B87045">
        <w:rPr>
          <w:noProof/>
        </w:rPr>
        <w:t>(Henwood &amp; Ellis, 2004)</w:t>
      </w:r>
      <w:r w:rsidR="004661C2" w:rsidRPr="00B87045">
        <w:fldChar w:fldCharType="end"/>
      </w:r>
      <w:r w:rsidR="004661C2" w:rsidRPr="00B87045">
        <w:t xml:space="preserve">. </w:t>
      </w:r>
      <w:r w:rsidR="005167C8" w:rsidRPr="00B87045">
        <w:t>Four themes were identified t</w:t>
      </w:r>
      <w:r w:rsidR="004661C2" w:rsidRPr="00B87045">
        <w:t>hrough constant comparative analysis</w:t>
      </w:r>
      <w:r w:rsidR="007A2E63" w:rsidRPr="00B87045">
        <w:t xml:space="preserve">: </w:t>
      </w:r>
      <w:r w:rsidR="00A32BD8" w:rsidRPr="00B87045">
        <w:t>the nature of pain</w:t>
      </w:r>
      <w:r w:rsidR="006C0323" w:rsidRPr="00B87045">
        <w:t>,</w:t>
      </w:r>
      <w:r w:rsidR="00A32BD8" w:rsidRPr="00B87045">
        <w:t xml:space="preserve"> including</w:t>
      </w:r>
      <w:r w:rsidR="001977C5" w:rsidRPr="00B87045">
        <w:t>:</w:t>
      </w:r>
      <w:r w:rsidR="00A32BD8" w:rsidRPr="00B87045">
        <w:t xml:space="preserve"> onset</w:t>
      </w:r>
      <w:r w:rsidR="00132466" w:rsidRPr="00B87045">
        <w:t>, unpredictability, increasing severity over time and intensification due to physical and emotional factors</w:t>
      </w:r>
      <w:r w:rsidR="007A2E63" w:rsidRPr="00B87045">
        <w:t xml:space="preserve">; </w:t>
      </w:r>
      <w:r w:rsidR="00132466" w:rsidRPr="00B87045">
        <w:t>methods for coping with pain</w:t>
      </w:r>
      <w:r w:rsidR="002F2E66" w:rsidRPr="00B87045">
        <w:t xml:space="preserve">, </w:t>
      </w:r>
      <w:r w:rsidR="00132466" w:rsidRPr="00B87045">
        <w:t>including physical and cognitive approaches with varying levels of success</w:t>
      </w:r>
      <w:r w:rsidR="007A2E63" w:rsidRPr="00B87045">
        <w:t>;</w:t>
      </w:r>
      <w:r w:rsidR="00132466" w:rsidRPr="00B87045">
        <w:t xml:space="preserve"> ineffective medications and their associated </w:t>
      </w:r>
      <w:r w:rsidR="007A2E63" w:rsidRPr="00B87045">
        <w:t>side effects; and the physical and psychological impact of pain including</w:t>
      </w:r>
      <w:r w:rsidR="002F2E66" w:rsidRPr="00B87045">
        <w:t xml:space="preserve"> a desire to maintain functional independence, grief related to losses caused by SCI, and frustration </w:t>
      </w:r>
      <w:r w:rsidR="007A2E63" w:rsidRPr="00B87045">
        <w:t>with a perceived lack of understanding by healthcare professionals</w:t>
      </w:r>
      <w:r w:rsidR="002F2E66" w:rsidRPr="00B87045">
        <w:t xml:space="preserve">. </w:t>
      </w:r>
      <w:r w:rsidR="00436DB7" w:rsidRPr="00B87045">
        <w:t xml:space="preserve">This study provides some insight into the experience of CNP and SCI specifically, however a </w:t>
      </w:r>
      <w:r w:rsidR="00B34B8A" w:rsidRPr="00B87045">
        <w:t xml:space="preserve">broader </w:t>
      </w:r>
      <w:r w:rsidR="00436DB7" w:rsidRPr="00B87045">
        <w:t>range of pain types</w:t>
      </w:r>
      <w:r w:rsidR="00A32BD8" w:rsidRPr="00B87045">
        <w:t xml:space="preserve"> </w:t>
      </w:r>
      <w:r w:rsidR="00436DB7" w:rsidRPr="00B87045">
        <w:t xml:space="preserve">are </w:t>
      </w:r>
      <w:r w:rsidR="00436DB7" w:rsidRPr="00B87045">
        <w:lastRenderedPageBreak/>
        <w:t>experienced by this group</w:t>
      </w:r>
      <w:r w:rsidR="00370DC9" w:rsidRPr="00B87045">
        <w:t xml:space="preserve"> </w:t>
      </w:r>
      <w:r w:rsidR="00370DC9" w:rsidRPr="00B87045">
        <w:fldChar w:fldCharType="begin" w:fldLock="1"/>
      </w:r>
      <w:r w:rsidR="00370DC9" w:rsidRPr="00B87045">
        <w:instrText>ADDIN CSL_CITATION { "citationItems" : [ { "id" : "ITEM-1", "itemData" : { "DOI" : "10.1111/j.1526-4637.2010.00865.x", "ISBN" : "1526-2375", "ISSN" : "1526-4637", "PMID" : "20492574", "abstract" : "OBJECTIVE: Chronic pain after spinal cord injury (SCI) is a common and considerable complication and may continue for a long time. DESIGN: During a 2-year survey, 13.9 +/- 3.0 years after injury, a total of 1,295 war-related spinal cord injury survivors were thoroughly examined by physical and rehabilitation specialists and all relevant data, consisting of type and site of pain as well as exacerbating or palliative factors, were recorded. PATIENTS: The mean age of the survivors was 35.9 +/- 7.2; 98.5% were male and 1.5% were female. The level of injury was cervical in 9.3%, thoracic in 67%, and lumbosacral in 23.7%, with 8.1% tetraplegic and 89.1% paraplegic. About 89.8% had complete spinal cord injuries and 10.2% had incomplete spinal cord injuries, based on sensory and motor testing. RESULTS: Spinal cord related pain was reported in 64.9% of the subjects; 8.8% reported a history of pain but had no complaint at the time of examination, and 26.3% had never suffered from any pain. Patients suffering from lumbar spinal cord injury reported the highest percent of pain perception, with pain detected in 83.5% of these patients. Common sites of reported pain were the distal lower extremities (46.5%), proximal lower extremities (40.9%), pelvic girdle (24.5%), and upper limbs (5.7%). CONCLUSION: Spinal cord injury-related pain interferes with daily activities of patients and significantly influences their quality of life.", "author" : [ { "dropping-particle" : "", "family" : "Modirian", "given" : "Ehsan", "non-dropping-particle" : "", "parse-names" : false, "suffix" : "" }, { "dropping-particle" : "", "family" : "Pirouzi", "given" : "Pirouz", "non-dropping-particle" : "", "parse-names" : false, "suffix" : "" }, { "dropping-particle" : "", "family" : "Soroush", "given" : "Mohammadreza", "non-dropping-particle" : "", "parse-names" : false, "suffix" : "" }, { "dropping-particle" : "", "family" : "Karbalaei-Esmaeili", "given" : "Sima", "non-dropping-particle" : "", "parse-names" : false, "suffix" : "" }, { "dropping-particle" : "", "family" : "Shojaei", "given" : "Hadi", "non-dropping-particle" : "", "parse-names" : false, "suffix" : "" }, { "dropping-particle" : "", "family" : "Zamani", "given" : "Hamidreza", "non-dropping-particle" : "", "parse-names" : false, "suffix" : "" } ], "container-title" : "Pain Medicine", "id" : "ITEM-1", "issue" : "7", "issued" : { "date-parts" : [ [ "2010" ] ] }, "page" : "1037-1043", "title" : "Chronic pain after spinal cord injury: results of a long-term study.", "type" : "article-journal", "volume" : "11" }, "uris" : [ "http://www.mendeley.com/documents/?uuid=516fcadf-2246-465d-a70b-fc267bcd7405" ] } ], "mendeley" : { "formattedCitation" : "(Modirian et al., 2010)", "plainTextFormattedCitation" : "(Modirian et al., 2010)", "previouslyFormattedCitation" : "(Modirian et al., 2010)" }, "properties" : { "noteIndex" : 0 }, "schema" : "https://github.com/citation-style-language/schema/raw/master/csl-citation.json" }</w:instrText>
      </w:r>
      <w:r w:rsidR="00370DC9" w:rsidRPr="00B87045">
        <w:fldChar w:fldCharType="separate"/>
      </w:r>
      <w:r w:rsidR="00370DC9" w:rsidRPr="00B87045">
        <w:rPr>
          <w:noProof/>
        </w:rPr>
        <w:t>(Modirian et al., 2010)</w:t>
      </w:r>
      <w:r w:rsidR="00370DC9" w:rsidRPr="00B87045">
        <w:fldChar w:fldCharType="end"/>
      </w:r>
      <w:r w:rsidR="00436DB7" w:rsidRPr="00B87045">
        <w:t xml:space="preserve">. </w:t>
      </w:r>
      <w:r w:rsidR="00B34B8A" w:rsidRPr="00B87045">
        <w:t>T</w:t>
      </w:r>
      <w:r w:rsidR="00A32BD8" w:rsidRPr="00B87045">
        <w:t xml:space="preserve">he use of IPA offers the opportunity </w:t>
      </w:r>
      <w:r w:rsidR="00370DC9" w:rsidRPr="00B87045">
        <w:t>to uncover</w:t>
      </w:r>
      <w:r w:rsidR="00436DB7" w:rsidRPr="00B87045">
        <w:t xml:space="preserve"> how pain experience</w:t>
      </w:r>
      <w:r w:rsidR="00B34B8A" w:rsidRPr="00B87045">
        <w:t>s</w:t>
      </w:r>
      <w:r w:rsidR="00436DB7" w:rsidRPr="00B87045">
        <w:t xml:space="preserve"> relate to understandings of day-to-day QoL</w:t>
      </w:r>
      <w:r w:rsidR="00A32BD8" w:rsidRPr="00B87045">
        <w:t xml:space="preserve"> in those with SCI</w:t>
      </w:r>
      <w:r w:rsidR="00436DB7" w:rsidRPr="00B87045">
        <w:t>.</w:t>
      </w:r>
    </w:p>
    <w:p w14:paraId="6BF9D761" w14:textId="391BD5C0" w:rsidR="003346D4" w:rsidRPr="00B87045" w:rsidRDefault="002379AA" w:rsidP="001266B4">
      <w:pPr>
        <w:rPr>
          <w:shd w:val="clear" w:color="auto" w:fill="FFFFFF"/>
        </w:rPr>
      </w:pPr>
      <w:r w:rsidRPr="00B87045">
        <w:rPr>
          <w:noProof/>
        </w:rPr>
        <mc:AlternateContent>
          <mc:Choice Requires="wpi">
            <w:drawing>
              <wp:anchor distT="0" distB="0" distL="114300" distR="114300" simplePos="0" relativeHeight="251660288" behindDoc="0" locked="0" layoutInCell="1" allowOverlap="1" wp14:anchorId="0CF971DD" wp14:editId="18DBFA77">
                <wp:simplePos x="0" y="0"/>
                <wp:positionH relativeFrom="column">
                  <wp:posOffset>3127107</wp:posOffset>
                </wp:positionH>
                <wp:positionV relativeFrom="paragraph">
                  <wp:posOffset>83013</wp:posOffset>
                </wp:positionV>
                <wp:extent cx="5554" cy="16457"/>
                <wp:effectExtent l="38100" t="38100" r="33020" b="41275"/>
                <wp:wrapNone/>
                <wp:docPr id="2" name="Ink 2"/>
                <wp:cNvGraphicFramePr/>
                <a:graphic xmlns:a="http://schemas.openxmlformats.org/drawingml/2006/main">
                  <a:graphicData uri="http://schemas.microsoft.com/office/word/2010/wordprocessingInk">
                    <w14:contentPart bwMode="auto" r:id="rId18">
                      <w14:nvContentPartPr>
                        <w14:cNvContentPartPr/>
                      </w14:nvContentPartPr>
                      <w14:xfrm>
                        <a:off x="0" y="0"/>
                        <a:ext cx="5554" cy="16457"/>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aink="http://schemas.microsoft.com/office/drawing/2016/ink" xmlns:am3d="http://schemas.microsoft.com/office/drawing/2017/model3d" xmlns:w16cid="http://schemas.microsoft.com/office/word/2016/wordml/cid">
            <w:pict>
              <v:shape w14:anchorId="21A5FBF7" id="Ink 2" o:spid="_x0000_s1026" type="#_x0000_t75" style="position:absolute;margin-left:245.95pt;margin-top:6.25pt;width:1.05pt;height:1.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8pBSyJAQAAKQMAAA4AAABkcnMvZTJvRG9jLnhtbJxSy07DMBC8I/EP&#10;1t5pkpKWEjXlQIXEAegBPsA4dmMRe6O125S/Z9MHLSCExCXa9XgnMzue3mxcI9aagkVfQjZIQWiv&#10;sLJ+WcLL893FBESI0leyQa9LeNcBbmbnZ9OuLfQQa2wqTYJJfCi6toQ6xrZIkqBq7WQYYKs9gwbJ&#10;ycgtLZOKZMfsrkmGaTpOOqSqJVQ6BD6d70CYbfmN0So+GRN0FE0Jl1fpJYjYFznrJC4m6RjEKxfX&#10;+QSS2VQWS5JtbdVekvyHIietZwGfVHMZpViR/UHlrCIMaOJAoUvQGKv01g87y9Jvzu79W+8qy9WK&#10;CoU+ah8XkuJhd1vgP79wDW+ge8CK05GriLBn5PX8HcZO9BzVyrGeXSKkGxn5OYTatoHXXNiqBLqv&#10;sqN+v749OljQ0dfjekGivz8E4aVjSexbDPtoDtYfv84ykuyh31g3hlyfB4sVmxI4+vf+u41bb6JQ&#10;fDgajXIQioFsnI+uevBAuxs/dCer5ytfQj7t+/GTFz77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XN3EzN4AAAAJAQAADwAAAGRycy9kb3ducmV2LnhtbEyPzU7DMBCE70i8&#10;g7VIXBB1WkLVhDgVP+LQYwsVVyfeJoF4Hdlum7x9lxMcd+bT7EyxHm0vTuhD50jBfJaAQKqd6ahR&#10;8Pnxfr8CEaImo3tHqGDCAOvy+qrQuXFn2uJpFxvBIRRyraCNccilDHWLVoeZG5DYOzhvdeTTN9J4&#10;feZw28tFkiyl1R3xh1YP+Npi/bM7WgX+azvdrabD3r9VG//d6OyF9kap25vx+QlExDH+wfBbn6tD&#10;yZ0qdyQTRK8gzeYZo2wsHkEwkGYpj6tYWD6ALAv5f0F5AQAA//8DAFBLAwQUAAYACAAAACEAL2aJ&#10;2P8BAADaBAAAEAAAAGRycy9pbmsvaW5rMS54bWy0U0uL2zAQvhf6H4R6yCWyJflt1tlTA4UWSncL&#10;7dFra2OxthxkOY9/3/EjipfN9tSCsTQzmk8zn765uz81NToI3clWZZg5FCOhiraUapfhn49bEmPU&#10;mVyVed0qkeGz6PD95uOHO6lemjqFPwIE1Q27ps5wZcw+dd3j8egcPafVO5dT6rlf1Mu3r3gzZ5Xi&#10;WSpp4Mru4ipaZcTJDGCpLDNcmBO15wH7oe11IWx48OjiesLovBDbVje5sYhVrpSokcobqPsXRua8&#10;h42Ee3ZCY9RIaJhwh/mRH39OwJGfMryweyixg0oa7N7G/P0fMLdvMYeyPB6FEUZzSaU4DDW5I+fp&#10;+71/1+1eaCPFleaJlDlwRsVkj/xMRGnRtXU/vA1Gh7zugTJGKchivpu5Nwh5iwfc/FM84OVdvGVx&#10;r6mZ21vyMJNmJXV5WiMbAUJv9lZjpgPgwf1g9DgOnLKI0Iiw+JEFaRCmXuAEfrx4ilnFF8wn3XeV&#10;xXvSV72OEcva1NlRlqaypFOHckv6kvJbqZWQu8r8LXdue0y2yrkxh6OY0NzHD/Gc4U/jKKIxc3KM&#10;jTAeRjEKQ86QByO+XtEV4cmKcRauMcU8wST06Zr5BL7IC9ewouFL+JoiCknLJQkXFpksMh0hge8P&#10;QcJCCiugxWOAER7Hr2bA9gWPu/kDAAD//wMAUEsBAi0AFAAGAAgAAAAhAJszJzcMAQAALQIAABMA&#10;AAAAAAAAAAAAAAAAAAAAAFtDb250ZW50X1R5cGVzXS54bWxQSwECLQAUAAYACAAAACEAOP0h/9YA&#10;AACUAQAACwAAAAAAAAAAAAAAAAA9AQAAX3JlbHMvLnJlbHNQSwECLQAUAAYACAAAACEArykFLIkB&#10;AAApAwAADgAAAAAAAAAAAAAAAAA8AgAAZHJzL2Uyb0RvYy54bWxQSwECLQAUAAYACAAAACEAeRi8&#10;nb8AAAAhAQAAGQAAAAAAAAAAAAAAAADxAwAAZHJzL19yZWxzL2Uyb0RvYy54bWwucmVsc1BLAQIt&#10;ABQABgAIAAAAIQBc3cTM3gAAAAkBAAAPAAAAAAAAAAAAAAAAAOcEAABkcnMvZG93bnJldi54bWxQ&#10;SwECLQAUAAYACAAAACEAL2aJ2P8BAADaBAAAEAAAAAAAAAAAAAAAAADyBQAAZHJzL2luay9pbmsx&#10;LnhtbFBLBQYAAAAABgAGAHgBAAAfCAAAAAA=&#10;">
                <v:imagedata r:id="rId19" o:title=""/>
              </v:shape>
            </w:pict>
          </mc:Fallback>
        </mc:AlternateContent>
      </w:r>
      <w:r w:rsidR="00A32BD8" w:rsidRPr="00B87045">
        <w:t>Previous q</w:t>
      </w:r>
      <w:r w:rsidR="000F529C" w:rsidRPr="00B87045">
        <w:t xml:space="preserve">ualitative </w:t>
      </w:r>
      <w:r w:rsidR="00620674" w:rsidRPr="00B87045">
        <w:t>research</w:t>
      </w:r>
      <w:r w:rsidR="007A2E63" w:rsidRPr="00B87045">
        <w:t xml:space="preserve"> </w:t>
      </w:r>
      <w:r w:rsidR="00A32BD8" w:rsidRPr="00B87045">
        <w:t>in</w:t>
      </w:r>
      <w:r w:rsidRPr="00B87045">
        <w:t>to</w:t>
      </w:r>
      <w:r w:rsidR="00A32BD8" w:rsidRPr="00B87045">
        <w:t xml:space="preserve"> SCI and QoL ha</w:t>
      </w:r>
      <w:r w:rsidRPr="00B87045">
        <w:t>s</w:t>
      </w:r>
      <w:r w:rsidR="00A32BD8" w:rsidRPr="00B87045">
        <w:t xml:space="preserve"> employed</w:t>
      </w:r>
      <w:r w:rsidR="004F4EDF" w:rsidRPr="00B87045">
        <w:t xml:space="preserve"> </w:t>
      </w:r>
      <w:r w:rsidR="00D36318" w:rsidRPr="00B87045">
        <w:t>semi-structured interview</w:t>
      </w:r>
      <w:r w:rsidR="0028127D" w:rsidRPr="00B87045">
        <w:t>s</w:t>
      </w:r>
      <w:r w:rsidR="00D36318" w:rsidRPr="00B87045">
        <w:t xml:space="preserve"> </w:t>
      </w:r>
      <w:r w:rsidR="006E0CD2" w:rsidRPr="00B87045">
        <w:t xml:space="preserve">or focus groups </w:t>
      </w:r>
      <w:r w:rsidR="000E18A7" w:rsidRPr="00B87045">
        <w:t>using researcher-devised</w:t>
      </w:r>
      <w:r w:rsidR="00D36318" w:rsidRPr="00B87045">
        <w:rPr>
          <w:shd w:val="clear" w:color="auto" w:fill="FFFFFF"/>
        </w:rPr>
        <w:t xml:space="preserve"> schedules </w:t>
      </w:r>
      <w:r w:rsidR="00A32BD8" w:rsidRPr="00B87045">
        <w:rPr>
          <w:noProof/>
          <w:shd w:val="clear" w:color="auto" w:fill="FFFFFF"/>
        </w:rPr>
        <w:t>(</w:t>
      </w:r>
      <w:r w:rsidR="00006F7F" w:rsidRPr="00B87045">
        <w:rPr>
          <w:noProof/>
          <w:shd w:val="clear" w:color="auto" w:fill="FFFFFF"/>
        </w:rPr>
        <w:t>e.g.,</w:t>
      </w:r>
      <w:r w:rsidR="00A32BD8" w:rsidRPr="00B87045">
        <w:rPr>
          <w:noProof/>
          <w:shd w:val="clear" w:color="auto" w:fill="FFFFFF"/>
        </w:rPr>
        <w:t xml:space="preserve"> Boswell, 1997; Dickson, Allan, &amp; O’Carroll, 2008; Duggan &amp; Dijkers, 2001; Mann &amp; Chad, 2001)</w:t>
      </w:r>
      <w:r w:rsidR="00642886" w:rsidRPr="00B87045">
        <w:rPr>
          <w:shd w:val="clear" w:color="auto" w:fill="FFFFFF"/>
        </w:rPr>
        <w:t>,</w:t>
      </w:r>
      <w:r w:rsidR="00620674" w:rsidRPr="00B87045">
        <w:rPr>
          <w:shd w:val="clear" w:color="auto" w:fill="FFFFFF"/>
        </w:rPr>
        <w:t xml:space="preserve"> leading to </w:t>
      </w:r>
      <w:r w:rsidR="001E005D" w:rsidRPr="00B87045">
        <w:rPr>
          <w:shd w:val="clear" w:color="auto" w:fill="FFFFFF"/>
        </w:rPr>
        <w:t>an</w:t>
      </w:r>
      <w:r w:rsidR="00D36318" w:rsidRPr="00B87045">
        <w:rPr>
          <w:shd w:val="clear" w:color="auto" w:fill="FFFFFF"/>
        </w:rPr>
        <w:t xml:space="preserve"> inevitable </w:t>
      </w:r>
      <w:r w:rsidR="00274023" w:rsidRPr="00B87045">
        <w:rPr>
          <w:shd w:val="clear" w:color="auto" w:fill="FFFFFF"/>
        </w:rPr>
        <w:t xml:space="preserve">power </w:t>
      </w:r>
      <w:r w:rsidR="00D36318" w:rsidRPr="00B87045">
        <w:rPr>
          <w:shd w:val="clear" w:color="auto" w:fill="FFFFFF"/>
        </w:rPr>
        <w:t xml:space="preserve">imbalance in the research-researched relationship </w:t>
      </w:r>
      <w:r w:rsidR="00CF6EA3" w:rsidRPr="00B87045">
        <w:rPr>
          <w:shd w:val="clear" w:color="auto" w:fill="FFFFFF"/>
        </w:rPr>
        <w:fldChar w:fldCharType="begin" w:fldLock="1"/>
      </w:r>
      <w:r w:rsidR="009870DC" w:rsidRPr="00B87045">
        <w:rPr>
          <w:shd w:val="clear" w:color="auto" w:fill="FFFFFF"/>
        </w:rPr>
        <w:instrText>ADDIN CSL_CITATION { "citationItems" : [ { "id" : "ITEM-1", "itemData" : { "ISBN" : "08870446", "ISSN" : "0887-0446", "PMID" : "35", "abstract" : "Abstract As the use of qualitative methods in health research proliferates, it becomes increasingly necessary to consider how the value of a piece of qualitative research should be assessed. This article discusses the problem posed by the novelty and diversity of qualitative approaches within health psychology and considers the question of what criteria are appropriate for assessing the validity of a qualitative analysis. In keeping with the ethos of much qualitative research, some open-ended, flexible principles are suggested as a guide to the quality of a qualitative study: sensitivity to context; commitment and rigour; transparency and coherence; impact and importance. Examples are given of the very different ways in which various forms of qualitative research can meet these criteria.\\nAbstract As the use of qualitative methods in health research proliferates, it becomes increasingly necessary to consider how the value of a piece of qualitative research should be assessed. This article discusses the problem posed by the novelty and diversity of qualitative approaches within health psychology and considers the question of what criteria are appropriate for assessing the validity of a qualitative analysis. In keeping with the ethos of much qualitative research, some open-ended, flexible principles are suggested as a guide to the quality of a qualitative study: sensitivity to context; commitment and rigour; transparency and coherence; impact and importance. Examples are given of the very different ways in which various forms of qualitative research can meet these criteria.", "author" : [ { "dropping-particle" : "", "family" : "Yardley", "given" : "Lucy", "non-dropping-particle" : "", "parse-names" : false, "suffix" : "" } ], "container-title" : "Psychology &amp; Health", "id" : "ITEM-1", "issue" : "2", "issued" : { "date-parts" : [ [ "2000" ] ] }, "page" : "215-228", "title" : "Dilemmas in qualitative health research", "type" : "article-journal", "volume" : "15" }, "uris" : [ "http://www.mendeley.com/documents/?uuid=bc4835ad-845a-40ce-86e3-cb25f09b738c" ] }, { "id" : "ITEM-2", "itemData" : { "author" : [ { "dropping-particle" : "", "family" : "Gough", "given" : "B", "non-dropping-particle" : "", "parse-names" : false, "suffix" : "" } ], "chapter-number" : "2", "container-title" : "Reflexivity: A practical guide for researchers in health and social sciences", "editor" : [ { "dropping-particle" : "", "family" : "Finlay", "given" : "L", "non-dropping-particle" : "", "parse-names" : false, "suffix" : "" }, { "dropping-particle" : "", "family" : "Gough", "given" : "B", "non-dropping-particle" : "", "parse-names" : false, "suffix" : "" } ], "id" : "ITEM-2", "issued" : { "date-parts" : [ [ "2003" ] ] }, "page" : "21-35", "publisher" : "Blackwell Publishing", "publisher-place" : "Oxford", "title" : "Deconstructing Reflexivity", "type" : "chapter" }, "uris" : [ "http://www.mendeley.com/documents/?uuid=7cd689b7-9c4a-48de-a61a-f89272f7dc2f" ] } ], "mendeley" : { "formattedCitation" : "(Gough, 2003; Yardley, 2000)", "plainTextFormattedCitation" : "(Gough, 2003; Yardley, 2000)", "previouslyFormattedCitation" : "(Gough, 2003; Yardley, 2000)" }, "properties" : { "noteIndex" : 0 }, "schema" : "https://github.com/citation-style-language/schema/raw/master/csl-citation.json" }</w:instrText>
      </w:r>
      <w:r w:rsidR="00CF6EA3" w:rsidRPr="00B87045">
        <w:rPr>
          <w:shd w:val="clear" w:color="auto" w:fill="FFFFFF"/>
        </w:rPr>
        <w:fldChar w:fldCharType="separate"/>
      </w:r>
      <w:r w:rsidR="008327DF" w:rsidRPr="00B87045">
        <w:rPr>
          <w:noProof/>
          <w:shd w:val="clear" w:color="auto" w:fill="FFFFFF"/>
        </w:rPr>
        <w:t>(Gough, 2003; Yardley, 2000)</w:t>
      </w:r>
      <w:r w:rsidR="00CF6EA3" w:rsidRPr="00B87045">
        <w:rPr>
          <w:shd w:val="clear" w:color="auto" w:fill="FFFFFF"/>
        </w:rPr>
        <w:fldChar w:fldCharType="end"/>
      </w:r>
      <w:r w:rsidR="00620674" w:rsidRPr="00B87045">
        <w:rPr>
          <w:shd w:val="clear" w:color="auto" w:fill="FFFFFF"/>
        </w:rPr>
        <w:t xml:space="preserve">. </w:t>
      </w:r>
      <w:r w:rsidR="00A32BD8" w:rsidRPr="00B87045">
        <w:rPr>
          <w:shd w:val="clear" w:color="auto" w:fill="FFFFFF"/>
        </w:rPr>
        <w:t>In addition, standardised</w:t>
      </w:r>
      <w:r w:rsidR="001C6A8E" w:rsidRPr="00B87045">
        <w:rPr>
          <w:shd w:val="clear" w:color="auto" w:fill="FFFFFF"/>
        </w:rPr>
        <w:t xml:space="preserve"> self-report </w:t>
      </w:r>
      <w:r w:rsidR="00F962B9" w:rsidRPr="00B87045">
        <w:rPr>
          <w:shd w:val="clear" w:color="auto" w:fill="FFFFFF"/>
        </w:rPr>
        <w:t xml:space="preserve">measures of QoL </w:t>
      </w:r>
      <w:r w:rsidR="001C6A8E" w:rsidRPr="00B87045">
        <w:rPr>
          <w:shd w:val="clear" w:color="auto" w:fill="FFFFFF"/>
        </w:rPr>
        <w:t>have been criticised</w:t>
      </w:r>
      <w:r w:rsidR="000E36BF" w:rsidRPr="00B87045">
        <w:rPr>
          <w:shd w:val="clear" w:color="auto" w:fill="FFFFFF"/>
        </w:rPr>
        <w:t xml:space="preserve"> </w:t>
      </w:r>
      <w:r w:rsidR="002C6AE3" w:rsidRPr="00B87045">
        <w:rPr>
          <w:shd w:val="clear" w:color="auto" w:fill="FFFFFF"/>
        </w:rPr>
        <w:t xml:space="preserve">by </w:t>
      </w:r>
      <w:r w:rsidR="004661C2" w:rsidRPr="00B87045">
        <w:rPr>
          <w:shd w:val="clear" w:color="auto" w:fill="FFFFFF"/>
        </w:rPr>
        <w:t xml:space="preserve">those with SCI </w:t>
      </w:r>
      <w:r w:rsidR="004661C2" w:rsidRPr="00B87045">
        <w:rPr>
          <w:shd w:val="clear" w:color="auto" w:fill="FFFFFF"/>
        </w:rPr>
        <w:fldChar w:fldCharType="begin" w:fldLock="1"/>
      </w:r>
      <w:r w:rsidR="00A739AF" w:rsidRPr="00B87045">
        <w:rPr>
          <w:shd w:val="clear" w:color="auto" w:fill="FFFFFF"/>
        </w:rPr>
        <w:instrText>ADDIN CSL_CITATION { "citationItems" : [ { "id" : "ITEM-1", "itemData" : { "DOI" : "10.1186/1477-7525-12-50", "ISSN" : "1477-7525", "PMID" : "24731409", "abstract" : "BACKGROUND: Generic preference-based health-related quality of life instruments are widely used to measure health benefit within economic evaluation. The availability of multiple instruments raises questions about their relative merits and recent studies have highlighted the paucity of evidence regarding measurement properties in the context of spinal cord injury (SCI). This qualitative study explores the views of individuals living with SCI towards six established instruments with the objective of identifying 'preferred' outcome measures (from the perspective of the study participants).\\n\\nMETHODS: Individuals living with SCI were invited to participate in one of three focus groups. Eligible participants were identified from Vancouver General Hospital's Spine Program database; purposive sampling was used to ensure representation of different demographics and injury characteristics. Perceptions and opinions were solicited on the following questionnaires: 15D, Assessment of Quality of Life 8-dimension (AQoL-8D), EQ-5D-5L, Health Utilities Index (HUI), Quality of Well-Being Scale Self-Administered (QWB-SA), and the SF-36v2. Framework analysis was used to analyse the qualitative information gathered during discussion. Strengths and limitations of each questionnaire were thematically identified and managed using NVivo 9 software.\\n\\nRESULTS: Major emergent themes were (i) general perceptions, (ii) comprehensiveness, (iii) content, (iv) wording and (v) features. Two sub-themes pertinent to content were also identified; 'questions' and 'options'. All focus group participants (n = 15) perceived the AQoL-8D to be the most relevant instrument to administer within the SCI population. This measure was considered to be comprehensive, with relevant content (i.e. wheelchair inclusive) and applicable items. Participants had mixed perceptions about the other questionnaires, albeit to varying degrees.\\n\\nCONCLUSIONS: Despite a strong theoretical underpinning, the AQoL-8D (and other AQoL instruments) is infrequently used outside its country of origin (Australia). Empirical comparative analyses of the favoured instruments identified in this qualitative study are necessary within the context of spinal cord injury.", "author" : [ { "dropping-particle" : "", "family" : "Whitehurst", "given" : "David GT", "non-dropping-particle" : "", "parse-names" : false, "suffix" : "" }, { "dropping-particle" : "", "family" : "Suryaprakash", "given" : "Nitya", "non-dropping-particle" : "", "parse-names" : false, "suffix" : "" }, { "dropping-particle" : "", "family" : "Engel", "given" : "Lidia", "non-dropping-particle" : "", "parse-names" : false, "suffix" : "" }, { "dropping-particle" : "", "family" : "Mittmann", "given" : "Nicole", "non-dropping-particle" : "", "parse-names" : false, "suffix" : "" }, { "dropping-particle" : "", "family" : "Noonan", "given" : "Vanessa K", "non-dropping-particle" : "", "parse-names" : false, "suffix" : "" }, { "dropping-particle" : "", "family" : "Dvorak", "given" : "Marcel FS", "non-dropping-particle" : "", "parse-names" : false, "suffix" : "" }, { "dropping-particle" : "", "family" : "Bryan", "given" : "Stirling", "non-dropping-particle" : "", "parse-names" : false, "suffix" : "" } ], "container-title" : "Health and Quality of Life Outcomes", "id" : "ITEM-1", "issue" : "1", "issued" : { "date-parts" : [ [ "2014" ] ] }, "page" : "50", "title" : "Perceptions of individuals living with spinal cord injury toward preference-based quality of life instruments: a qualitative exploration", "type" : "article-journal", "volume" : "12" }, "uris" : [ "http://www.mendeley.com/documents/?uuid=9ca23284-22d6-4203-9b62-eea362bc3ed1" ] } ], "mendeley" : { "formattedCitation" : "(Whitehurst et al., 2014)", "plainTextFormattedCitation" : "(Whitehurst et al., 2014)", "previouslyFormattedCitation" : "(Whitehurst et al., 2014)" }, "properties" : { "noteIndex" : 0 }, "schema" : "https://github.com/citation-style-language/schema/raw/master/csl-citation.json" }</w:instrText>
      </w:r>
      <w:r w:rsidR="004661C2" w:rsidRPr="00B87045">
        <w:rPr>
          <w:shd w:val="clear" w:color="auto" w:fill="FFFFFF"/>
        </w:rPr>
        <w:fldChar w:fldCharType="separate"/>
      </w:r>
      <w:r w:rsidR="00A739AF" w:rsidRPr="00B87045">
        <w:rPr>
          <w:noProof/>
          <w:shd w:val="clear" w:color="auto" w:fill="FFFFFF"/>
        </w:rPr>
        <w:t>(Whitehurst et al., 2014)</w:t>
      </w:r>
      <w:r w:rsidR="004661C2" w:rsidRPr="00B87045">
        <w:rPr>
          <w:shd w:val="clear" w:color="auto" w:fill="FFFFFF"/>
        </w:rPr>
        <w:fldChar w:fldCharType="end"/>
      </w:r>
      <w:r w:rsidR="004661C2" w:rsidRPr="00B87045">
        <w:rPr>
          <w:shd w:val="clear" w:color="auto" w:fill="FFFFFF"/>
        </w:rPr>
        <w:t xml:space="preserve"> and f</w:t>
      </w:r>
      <w:r w:rsidR="00722C30" w:rsidRPr="00B87045">
        <w:rPr>
          <w:shd w:val="clear" w:color="auto" w:fill="FFFFFF"/>
        </w:rPr>
        <w:t xml:space="preserve">or </w:t>
      </w:r>
      <w:r w:rsidR="004661C2" w:rsidRPr="00B87045">
        <w:rPr>
          <w:shd w:val="clear" w:color="auto" w:fill="FFFFFF"/>
        </w:rPr>
        <w:t>focussing on function</w:t>
      </w:r>
      <w:r w:rsidR="00194A85" w:rsidRPr="00B87045">
        <w:rPr>
          <w:shd w:val="clear" w:color="auto" w:fill="FFFFFF"/>
        </w:rPr>
        <w:t xml:space="preserve"> over </w:t>
      </w:r>
      <w:r w:rsidR="001C6A8E" w:rsidRPr="00B87045">
        <w:rPr>
          <w:shd w:val="clear" w:color="auto" w:fill="FFFFFF"/>
        </w:rPr>
        <w:t>other important domains such as personal meaning</w:t>
      </w:r>
      <w:r w:rsidR="00AE52EB" w:rsidRPr="00B87045">
        <w:rPr>
          <w:shd w:val="clear" w:color="auto" w:fill="FFFFFF"/>
        </w:rPr>
        <w:t>-</w:t>
      </w:r>
      <w:r w:rsidR="001C6A8E" w:rsidRPr="00B87045">
        <w:rPr>
          <w:shd w:val="clear" w:color="auto" w:fill="FFFFFF"/>
        </w:rPr>
        <w:t xml:space="preserve">making and life context </w:t>
      </w:r>
      <w:r w:rsidR="001C6A8E" w:rsidRPr="00B87045">
        <w:rPr>
          <w:shd w:val="clear" w:color="auto" w:fill="FFFFFF"/>
        </w:rPr>
        <w:fldChar w:fldCharType="begin" w:fldLock="1"/>
      </w:r>
      <w:r w:rsidR="009870DC" w:rsidRPr="00B87045">
        <w:rPr>
          <w:shd w:val="clear" w:color="auto" w:fill="FFFFFF"/>
        </w:rPr>
        <w:instrText>ADDIN CSL_CITATION { "citationItems" : [ { "id" : "ITEM-1", "itemData" : { "DOI" : "10.1136/bmj.322.7298.1357", "ISBN" : "09598146", "ISSN" : "0959-8138", "PMID" : "11387189", "abstract" : "The lack of a widely agreed definition of health related quality of life means that many existing measures do not have any underlying theoretical conceptualisation of quality of life. Those few measures that are based on a theoretical model, such as the patient generated index,\"b the repertory grid,\" and the World Health Organization's measures (the 100 item quality of life questionnaire (WHOQOL-100)6 and the 26 item questionnaire (WHO(QOL-BREF)), are not widely used.", "author" : [ { "dropping-particle" : "", "family" : "Carr", "given" : "A J", "non-dropping-particle" : "", "parse-names" : false, "suffix" : "" }, { "dropping-particle" : "", "family" : "Higginson", "given" : "I J", "non-dropping-particle" : "", "parse-names" : false, "suffix" : "" } ], "container-title" : "BMJ (Clinical research ed.)", "id" : "ITEM-1", "issue" : "7298", "issued" : { "date-parts" : [ [ "2001" ] ] }, "page" : "1357-1360", "title" : "Are quality of life measures patient centred?", "type" : "article-journal", "volume" : "322" }, "uris" : [ "http://www.mendeley.com/documents/?uuid=290c1559-9f40-44be-a016-e642219a599a" ] }, { "id" : "ITEM-2", "itemData" : { "author" : [ { "dropping-particle" : "", "family" : "Blaxter", "given" : "M", "non-dropping-particle" : "", "parse-names" : false, "suffix" : "" } ], "id" : "ITEM-2", "issued" : { "date-parts" : [ [ "1990" ] ] }, "publisher" : "Routledge", "publisher-place" : "London", "title" : "Health and lifestyles", "type" : "book" }, "uris" : [ "http://www.mendeley.com/documents/?uuid=1fbb89a3-efb0-40e0-8d5b-0089a071ab12" ] } ], "mendeley" : { "formattedCitation" : "(Blaxter, 1990; Carr &amp; Higginson, 2001)", "plainTextFormattedCitation" : "(Blaxter, 1990; Carr &amp; Higginson, 2001)", "previouslyFormattedCitation" : "(Blaxter, 1990; Carr &amp; Higginson, 2001)" }, "properties" : { "noteIndex" : 0 }, "schema" : "https://github.com/citation-style-language/schema/raw/master/csl-citation.json" }</w:instrText>
      </w:r>
      <w:r w:rsidR="001C6A8E" w:rsidRPr="00B87045">
        <w:rPr>
          <w:shd w:val="clear" w:color="auto" w:fill="FFFFFF"/>
        </w:rPr>
        <w:fldChar w:fldCharType="separate"/>
      </w:r>
      <w:r w:rsidR="008327DF" w:rsidRPr="00B87045">
        <w:rPr>
          <w:noProof/>
          <w:shd w:val="clear" w:color="auto" w:fill="FFFFFF"/>
        </w:rPr>
        <w:t>(Blaxter, 1990; Carr &amp; Higginson, 2001)</w:t>
      </w:r>
      <w:r w:rsidR="001C6A8E" w:rsidRPr="00B87045">
        <w:rPr>
          <w:shd w:val="clear" w:color="auto" w:fill="FFFFFF"/>
        </w:rPr>
        <w:fldChar w:fldCharType="end"/>
      </w:r>
      <w:r w:rsidR="001C6A8E" w:rsidRPr="00B87045">
        <w:rPr>
          <w:shd w:val="clear" w:color="auto" w:fill="FFFFFF"/>
        </w:rPr>
        <w:t xml:space="preserve">. </w:t>
      </w:r>
      <w:r w:rsidR="008E1475" w:rsidRPr="00B87045">
        <w:rPr>
          <w:shd w:val="clear" w:color="auto" w:fill="FFFFFF"/>
        </w:rPr>
        <w:t>These approaches</w:t>
      </w:r>
      <w:r w:rsidR="007B1B54" w:rsidRPr="00B87045">
        <w:rPr>
          <w:shd w:val="clear" w:color="auto" w:fill="FFFFFF"/>
        </w:rPr>
        <w:t xml:space="preserve"> </w:t>
      </w:r>
      <w:r w:rsidR="007A2E63" w:rsidRPr="00B87045">
        <w:rPr>
          <w:shd w:val="clear" w:color="auto" w:fill="FFFFFF"/>
        </w:rPr>
        <w:t>have illustrated</w:t>
      </w:r>
      <w:r w:rsidR="00722C30" w:rsidRPr="00B87045">
        <w:rPr>
          <w:shd w:val="clear" w:color="auto" w:fill="FFFFFF"/>
        </w:rPr>
        <w:t xml:space="preserve"> a link between </w:t>
      </w:r>
      <w:r w:rsidR="008E1475" w:rsidRPr="00B87045">
        <w:rPr>
          <w:shd w:val="clear" w:color="auto" w:fill="FFFFFF"/>
        </w:rPr>
        <w:t>SCI, chronic pain</w:t>
      </w:r>
      <w:r w:rsidR="00722C30" w:rsidRPr="00B87045">
        <w:rPr>
          <w:shd w:val="clear" w:color="auto" w:fill="FFFFFF"/>
        </w:rPr>
        <w:t xml:space="preserve"> and poorer QoL, but</w:t>
      </w:r>
      <w:r w:rsidR="001C6A8E" w:rsidRPr="00B87045">
        <w:rPr>
          <w:shd w:val="clear" w:color="auto" w:fill="FFFFFF"/>
        </w:rPr>
        <w:t xml:space="preserve"> </w:t>
      </w:r>
      <w:r w:rsidR="008E1475" w:rsidRPr="00B87045">
        <w:rPr>
          <w:shd w:val="clear" w:color="auto" w:fill="FFFFFF"/>
        </w:rPr>
        <w:t>restrict</w:t>
      </w:r>
      <w:r w:rsidR="001556DA" w:rsidRPr="00B87045">
        <w:rPr>
          <w:shd w:val="clear" w:color="auto" w:fill="FFFFFF"/>
        </w:rPr>
        <w:t xml:space="preserve"> the exploration of</w:t>
      </w:r>
      <w:r w:rsidR="001E005D" w:rsidRPr="00B87045">
        <w:rPr>
          <w:shd w:val="clear" w:color="auto" w:fill="FFFFFF"/>
        </w:rPr>
        <w:t xml:space="preserve"> </w:t>
      </w:r>
      <w:r w:rsidR="003346D4" w:rsidRPr="00B87045">
        <w:rPr>
          <w:shd w:val="clear" w:color="auto" w:fill="FFFFFF"/>
        </w:rPr>
        <w:t>personally relevant experiences</w:t>
      </w:r>
      <w:r w:rsidR="008E1475" w:rsidRPr="00B87045">
        <w:rPr>
          <w:shd w:val="clear" w:color="auto" w:fill="FFFFFF"/>
        </w:rPr>
        <w:t xml:space="preserve"> and meaning</w:t>
      </w:r>
      <w:r w:rsidR="00AE52EB" w:rsidRPr="00B87045">
        <w:rPr>
          <w:shd w:val="clear" w:color="auto" w:fill="FFFFFF"/>
        </w:rPr>
        <w:t>-</w:t>
      </w:r>
      <w:r w:rsidR="008E1475" w:rsidRPr="00B87045">
        <w:rPr>
          <w:shd w:val="clear" w:color="auto" w:fill="FFFFFF"/>
        </w:rPr>
        <w:t>making</w:t>
      </w:r>
      <w:r w:rsidR="00E6552F" w:rsidRPr="00B87045">
        <w:rPr>
          <w:shd w:val="clear" w:color="auto" w:fill="FFFFFF"/>
        </w:rPr>
        <w:t xml:space="preserve">. </w:t>
      </w:r>
      <w:r w:rsidR="004661C2" w:rsidRPr="00B87045">
        <w:rPr>
          <w:shd w:val="clear" w:color="auto" w:fill="FFFFFF"/>
        </w:rPr>
        <w:t>A</w:t>
      </w:r>
      <w:r w:rsidR="00620674" w:rsidRPr="00B87045">
        <w:rPr>
          <w:shd w:val="clear" w:color="auto" w:fill="FFFFFF"/>
        </w:rPr>
        <w:t>pproaches</w:t>
      </w:r>
      <w:r w:rsidR="00427C07" w:rsidRPr="00B87045">
        <w:rPr>
          <w:shd w:val="clear" w:color="auto" w:fill="FFFFFF"/>
        </w:rPr>
        <w:t xml:space="preserve"> that empower </w:t>
      </w:r>
      <w:r w:rsidR="00D36318" w:rsidRPr="00B87045">
        <w:rPr>
          <w:shd w:val="clear" w:color="auto" w:fill="FFFFFF"/>
        </w:rPr>
        <w:t xml:space="preserve">participants to lead discussions </w:t>
      </w:r>
      <w:r w:rsidR="00FE07FB" w:rsidRPr="00B87045">
        <w:rPr>
          <w:shd w:val="clear" w:color="auto" w:fill="FFFFFF"/>
        </w:rPr>
        <w:t xml:space="preserve">are </w:t>
      </w:r>
      <w:r w:rsidR="003346D4" w:rsidRPr="00B87045">
        <w:rPr>
          <w:shd w:val="clear" w:color="auto" w:fill="FFFFFF"/>
        </w:rPr>
        <w:t xml:space="preserve">needed to </w:t>
      </w:r>
      <w:r w:rsidR="001E005D" w:rsidRPr="00B87045">
        <w:rPr>
          <w:shd w:val="clear" w:color="auto" w:fill="FFFFFF"/>
        </w:rPr>
        <w:t>ensure</w:t>
      </w:r>
      <w:r w:rsidR="001556DA" w:rsidRPr="00B87045">
        <w:rPr>
          <w:shd w:val="clear" w:color="auto" w:fill="FFFFFF"/>
        </w:rPr>
        <w:t xml:space="preserve"> in-depth</w:t>
      </w:r>
      <w:r w:rsidR="001B309A" w:rsidRPr="00B87045">
        <w:rPr>
          <w:shd w:val="clear" w:color="auto" w:fill="FFFFFF"/>
        </w:rPr>
        <w:t xml:space="preserve"> nuanced</w:t>
      </w:r>
      <w:r w:rsidR="001E005D" w:rsidRPr="00B87045">
        <w:rPr>
          <w:shd w:val="clear" w:color="auto" w:fill="FFFFFF"/>
        </w:rPr>
        <w:t xml:space="preserve"> </w:t>
      </w:r>
      <w:r w:rsidR="007A2E63" w:rsidRPr="00B87045">
        <w:rPr>
          <w:shd w:val="clear" w:color="auto" w:fill="FFFFFF"/>
        </w:rPr>
        <w:t>understanding</w:t>
      </w:r>
      <w:r w:rsidR="006E2A74" w:rsidRPr="00B87045">
        <w:rPr>
          <w:shd w:val="clear" w:color="auto" w:fill="FFFFFF"/>
        </w:rPr>
        <w:t>s</w:t>
      </w:r>
      <w:r w:rsidR="00BB4812" w:rsidRPr="00B87045">
        <w:rPr>
          <w:shd w:val="clear" w:color="auto" w:fill="FFFFFF"/>
        </w:rPr>
        <w:t xml:space="preserve"> of QoL</w:t>
      </w:r>
      <w:r w:rsidR="007A2E63" w:rsidRPr="00B87045">
        <w:rPr>
          <w:shd w:val="clear" w:color="auto" w:fill="FFFFFF"/>
        </w:rPr>
        <w:t>.</w:t>
      </w:r>
    </w:p>
    <w:p w14:paraId="2A6D4C70" w14:textId="61A6E077" w:rsidR="007B1B54" w:rsidRPr="00B87045" w:rsidRDefault="007A2E63" w:rsidP="001266B4">
      <w:pPr>
        <w:rPr>
          <w:rFonts w:eastAsia="Calibri"/>
        </w:rPr>
      </w:pPr>
      <w:r w:rsidRPr="00B87045">
        <w:rPr>
          <w:rFonts w:eastAsia="Calibri"/>
        </w:rPr>
        <w:t>Some a</w:t>
      </w:r>
      <w:r w:rsidR="007B1B54" w:rsidRPr="00B87045">
        <w:rPr>
          <w:rFonts w:eastAsia="Calibri"/>
        </w:rPr>
        <w:t xml:space="preserve">lternative </w:t>
      </w:r>
      <w:r w:rsidR="003543AE" w:rsidRPr="00B87045">
        <w:rPr>
          <w:rFonts w:eastAsia="Calibri"/>
        </w:rPr>
        <w:t xml:space="preserve">data collection </w:t>
      </w:r>
      <w:r w:rsidR="007B1B54" w:rsidRPr="00B87045">
        <w:rPr>
          <w:rFonts w:eastAsia="Calibri"/>
        </w:rPr>
        <w:t>approach</w:t>
      </w:r>
      <w:r w:rsidRPr="00B87045">
        <w:rPr>
          <w:rFonts w:eastAsia="Calibri"/>
        </w:rPr>
        <w:t>es</w:t>
      </w:r>
      <w:r w:rsidR="007B1B54" w:rsidRPr="00B87045">
        <w:rPr>
          <w:rFonts w:eastAsia="Calibri"/>
        </w:rPr>
        <w:t xml:space="preserve"> </w:t>
      </w:r>
      <w:r w:rsidR="007A120E" w:rsidRPr="00B87045">
        <w:rPr>
          <w:rFonts w:eastAsia="Calibri"/>
        </w:rPr>
        <w:t>incorporate</w:t>
      </w:r>
      <w:r w:rsidR="008E1475" w:rsidRPr="00B87045">
        <w:rPr>
          <w:rFonts w:eastAsia="Calibri"/>
        </w:rPr>
        <w:t xml:space="preserve"> creative </w:t>
      </w:r>
      <w:r w:rsidR="005A5AF7" w:rsidRPr="00B87045">
        <w:rPr>
          <w:rFonts w:eastAsia="Calibri"/>
        </w:rPr>
        <w:t xml:space="preserve">methods. For example, due to the challenges describing the concept of pain, drawings have been employed to explore pain experience in IPA research </w:t>
      </w:r>
      <w:r w:rsidR="005A5AF7" w:rsidRPr="00B87045">
        <w:rPr>
          <w:rFonts w:eastAsia="Calibri"/>
        </w:rPr>
        <w:fldChar w:fldCharType="begin" w:fldLock="1"/>
      </w:r>
      <w:r w:rsidR="005A5AF7" w:rsidRPr="00B87045">
        <w:rPr>
          <w:rFonts w:eastAsia="Calibri"/>
        </w:rPr>
        <w:instrText>ADDIN CSL_CITATION { "citationItems" : [ { "id" : "ITEM-1", "itemData" : { "ISSN" : "1930-7810", "PMID" : "25822055", "abstract" : "OBJECTIVE: This study examines patients' pictorial representations of their chronic pain, alongside their accounts of those images, in order to help our understanding of their lived experience of the condition. METHOD: The sample comprises 7 women in middle adulthood from southern England. They began by drawing what their pain felt like and were then interviewed about their portrayals. The interviews were analyzed with interpretative phenomenological analysis. RESULTS: The participants produce strong, vivid, abstract pictures. In many of the pictures, the pain is objectified as punitive and sinister. This is enhanced through the use of stark colors of red and black. Paintings also often have a temporal element, showing either the movement from self before pain to self since the pain had started, or pointing to aspirations for the possible relief of pain in the future. The analysis of the images is grounded in the participants' accounts of them. CONCLUSION: The images and accounts provide a powerful insight into the internal world of the pain sufferer and the subjective experience of chronic pain. We link this work to other attempts to represent patients' pain and point to the particular contribution our work makes. We make some suggestions for subsequent research following on from what is presented here and we also argue that the methodology outlined in the article offers considerable potential for research on other health conditions.", "author" : [ { "dropping-particle" : "", "family" : "Kirkham", "given" : "Jamie A", "non-dropping-particle" : "", "parse-names" : false, "suffix" : "" }, { "dropping-particle" : "", "family" : "Smith", "given" : "Jonathan A", "non-dropping-particle" : "", "parse-names" : false, "suffix" : "" }, { "dropping-particle" : "", "family" : "Havsteen-Franklin", "given" : "Dominik", "non-dropping-particle" : "", "parse-names" : false, "suffix" : "" } ], "container-title" : "Health psychology : official journal of the Division of Health Psychology, American Psychological Association", "id" : "ITEM-1", "issue" : "4", "issued" : { "date-parts" : [ [ "2015" ] ] }, "page" : "398-406", "title" : "Painting pain: an interpretative phenomenological analysis of representations of living with chronic pain.", "type" : "article-journal", "volume" : "34" }, "uris" : [ "http://www.mendeley.com/documents/?uuid=c3d80a91-988e-4e7b-b808-fd5cf5633dba" ] } ], "mendeley" : { "formattedCitation" : "(Kirkham, Smith, &amp; Havsteen-Franklin, 2015)", "plainTextFormattedCitation" : "(Kirkham, Smith, &amp; Havsteen-Franklin, 2015)", "previouslyFormattedCitation" : "(Kirkham, Smith, &amp; Havsteen-Franklin, 2015)" }, "properties" : { "noteIndex" : 0 }, "schema" : "https://github.com/citation-style-language/schema/raw/master/csl-citation.json" }</w:instrText>
      </w:r>
      <w:r w:rsidR="005A5AF7" w:rsidRPr="00B87045">
        <w:rPr>
          <w:rFonts w:eastAsia="Calibri"/>
        </w:rPr>
        <w:fldChar w:fldCharType="separate"/>
      </w:r>
      <w:r w:rsidR="005A5AF7" w:rsidRPr="00B87045">
        <w:rPr>
          <w:rFonts w:eastAsia="Calibri"/>
          <w:noProof/>
        </w:rPr>
        <w:t>(Kirkham, Smith, &amp; Havsteen-Franklin, 2015)</w:t>
      </w:r>
      <w:r w:rsidR="005A5AF7" w:rsidRPr="00B87045">
        <w:rPr>
          <w:rFonts w:eastAsia="Calibri"/>
        </w:rPr>
        <w:fldChar w:fldCharType="end"/>
      </w:r>
      <w:r w:rsidR="005A5AF7" w:rsidRPr="00B87045">
        <w:rPr>
          <w:rFonts w:eastAsia="Calibri"/>
        </w:rPr>
        <w:t xml:space="preserve">. </w:t>
      </w:r>
      <w:r w:rsidR="006A63D5" w:rsidRPr="00B87045">
        <w:rPr>
          <w:rFonts w:eastAsia="Calibri"/>
        </w:rPr>
        <w:t>D</w:t>
      </w:r>
      <w:r w:rsidRPr="00B87045">
        <w:rPr>
          <w:rFonts w:eastAsia="Calibri"/>
        </w:rPr>
        <w:t xml:space="preserve">rawings </w:t>
      </w:r>
      <w:r w:rsidR="006A63D5" w:rsidRPr="00B87045">
        <w:rPr>
          <w:rFonts w:eastAsia="Calibri"/>
        </w:rPr>
        <w:t xml:space="preserve">can </w:t>
      </w:r>
      <w:r w:rsidRPr="00B87045">
        <w:rPr>
          <w:rFonts w:eastAsia="Calibri"/>
        </w:rPr>
        <w:t>facilitate</w:t>
      </w:r>
      <w:r w:rsidR="006A63D5" w:rsidRPr="00B87045">
        <w:rPr>
          <w:rFonts w:eastAsia="Calibri"/>
        </w:rPr>
        <w:t xml:space="preserve"> the</w:t>
      </w:r>
      <w:r w:rsidRPr="00B87045">
        <w:rPr>
          <w:rFonts w:eastAsia="Calibri"/>
        </w:rPr>
        <w:t xml:space="preserve"> expression of experience</w:t>
      </w:r>
      <w:r w:rsidR="003C742E" w:rsidRPr="00B87045">
        <w:rPr>
          <w:rFonts w:eastAsia="Calibri"/>
        </w:rPr>
        <w:t xml:space="preserve"> </w:t>
      </w:r>
      <w:r w:rsidR="00A739AF" w:rsidRPr="00B87045">
        <w:rPr>
          <w:rFonts w:eastAsia="Calibri"/>
        </w:rPr>
        <w:t>and provide</w:t>
      </w:r>
      <w:r w:rsidR="005A5AF7" w:rsidRPr="00B87045">
        <w:rPr>
          <w:rFonts w:eastAsia="Calibri"/>
        </w:rPr>
        <w:t xml:space="preserve"> deeper explanations of the sensory, psychological and social impacts of chronic pain </w:t>
      </w:r>
      <w:r w:rsidR="005A5AF7" w:rsidRPr="00B87045">
        <w:rPr>
          <w:rFonts w:eastAsia="Calibri"/>
        </w:rPr>
        <w:fldChar w:fldCharType="begin" w:fldLock="1"/>
      </w:r>
      <w:r w:rsidR="005A5AF7" w:rsidRPr="00B87045">
        <w:rPr>
          <w:rFonts w:eastAsia="Calibri"/>
        </w:rPr>
        <w:instrText>ADDIN CSL_CITATION { "citationItems" : [ { "id" : "ITEM-1", "itemData" : { "ISSN" : "1930-7810", "PMID" : "25822055", "abstract" : "OBJECTIVE: This study examines patients' pictorial representations of their chronic pain, alongside their accounts of those images, in order to help our understanding of their lived experience of the condition. METHOD: The sample comprises 7 women in middle adulthood from southern England. They began by drawing what their pain felt like and were then interviewed about their portrayals. The interviews were analyzed with interpretative phenomenological analysis. RESULTS: The participants produce strong, vivid, abstract pictures. In many of the pictures, the pain is objectified as punitive and sinister. This is enhanced through the use of stark colors of red and black. Paintings also often have a temporal element, showing either the movement from self before pain to self since the pain had started, or pointing to aspirations for the possible relief of pain in the future. The analysis of the images is grounded in the participants' accounts of them. CONCLUSION: The images and accounts provide a powerful insight into the internal world of the pain sufferer and the subjective experience of chronic pain. We link this work to other attempts to represent patients' pain and point to the particular contribution our work makes. We make some suggestions for subsequent research following on from what is presented here and we also argue that the methodology outlined in the article offers considerable potential for research on other health conditions.", "author" : [ { "dropping-particle" : "", "family" : "Kirkham", "given" : "Jamie A", "non-dropping-particle" : "", "parse-names" : false, "suffix" : "" }, { "dropping-particle" : "", "family" : "Smith", "given" : "Jonathan A", "non-dropping-particle" : "", "parse-names" : false, "suffix" : "" }, { "dropping-particle" : "", "family" : "Havsteen-Franklin", "given" : "Dominik", "non-dropping-particle" : "", "parse-names" : false, "suffix" : "" } ], "container-title" : "Health psychology : official journal of the Division of Health Psychology, American Psychological Association", "id" : "ITEM-1", "issue" : "4", "issued" : { "date-parts" : [ [ "2015" ] ] }, "page" : "398-406", "title" : "Painting pain: an interpretative phenomenological analysis of representations of living with chronic pain.", "type" : "article-journal", "volume" : "34" }, "uris" : [ "http://www.mendeley.com/documents/?uuid=c3d80a91-988e-4e7b-b808-fd5cf5633dba" ] } ], "mendeley" : { "formattedCitation" : "(Kirkham et al., 2015)", "plainTextFormattedCitation" : "(Kirkham et al., 2015)", "previouslyFormattedCitation" : "(Kirkham et al., 2015)" }, "properties" : { "noteIndex" : 0 }, "schema" : "https://github.com/citation-style-language/schema/raw/master/csl-citation.json" }</w:instrText>
      </w:r>
      <w:r w:rsidR="005A5AF7" w:rsidRPr="00B87045">
        <w:rPr>
          <w:rFonts w:eastAsia="Calibri"/>
        </w:rPr>
        <w:fldChar w:fldCharType="separate"/>
      </w:r>
      <w:r w:rsidR="005A5AF7" w:rsidRPr="00B87045">
        <w:rPr>
          <w:rFonts w:eastAsia="Calibri"/>
          <w:noProof/>
        </w:rPr>
        <w:t>(Kirkham et al., 2015)</w:t>
      </w:r>
      <w:r w:rsidR="005A5AF7" w:rsidRPr="00B87045">
        <w:rPr>
          <w:rFonts w:eastAsia="Calibri"/>
        </w:rPr>
        <w:fldChar w:fldCharType="end"/>
      </w:r>
      <w:r w:rsidR="005A5AF7" w:rsidRPr="00B87045">
        <w:rPr>
          <w:rFonts w:eastAsia="Calibri"/>
        </w:rPr>
        <w:t>. Another avenue for prompting lived experience discussions is</w:t>
      </w:r>
      <w:r w:rsidR="007B1B54" w:rsidRPr="00B87045">
        <w:rPr>
          <w:rFonts w:eastAsia="Calibri"/>
        </w:rPr>
        <w:t xml:space="preserve"> photo-elicitation </w:t>
      </w:r>
      <w:r w:rsidR="007B1B54" w:rsidRPr="00B87045">
        <w:rPr>
          <w:rFonts w:eastAsia="Calibri"/>
        </w:rPr>
        <w:fldChar w:fldCharType="begin" w:fldLock="1"/>
      </w:r>
      <w:r w:rsidR="005A5AF7" w:rsidRPr="00B87045">
        <w:rPr>
          <w:rFonts w:eastAsia="Calibri"/>
        </w:rPr>
        <w:instrText>ADDIN CSL_CITATION { "citationItems" : [ { "id" : "ITEM-1", "itemData" : { "ISSN" : "00027294, 15481433", "author" : [ { "dropping-particle" : "", "family" : "Collier", "given" : "J", "non-dropping-particle" : "", "parse-names" : false, "suffix" : "" } ], "container-title" : "American Anthropologist", "id" : "ITEM-1", "issued" : { "date-parts" : [ [ "1957" ] ] }, "page" : "843-859", "title" : "Photography in Anthropology: A Report on Two Experiments", "type" : "article-journal", "volume" : "59" }, "uris" : [ "http://www.mendeley.com/documents/?uuid=e75074e7-ad88-4b9f-a014-bda94158795b" ] }, { "id" : "ITEM-2", "itemData" : { "author" : [ { "dropping-particle" : "", "family" : "Harper", "given" : "D", "non-dropping-particle" : "", "parse-names" : false, "suffix" : "" } ], "container-title" : "Visual Studies", "id" : "ITEM-2", "issue" : "1", "issued" : { "date-parts" : [ [ "2002" ] ] }, "page" : "13-26", "title" : "Talking about pictures: A case for photo elicitation.", "type" : "article-journal", "volume" : "17" }, "uris" : [ "http://www.mendeley.com/documents/?uuid=54adc5f9-0f4a-4618-87d3-3587ed9d5073" ] } ], "mendeley" : { "formattedCitation" : "(Collier, 1957; Harper, 2002)", "plainTextFormattedCitation" : "(Collier, 1957; Harper, 2002)", "previouslyFormattedCitation" : "(Collier, 1957; Harper, 2002)" }, "properties" : { "noteIndex" : 0 }, "schema" : "https://github.com/citation-style-language/schema/raw/master/csl-citation.json" }</w:instrText>
      </w:r>
      <w:r w:rsidR="007B1B54" w:rsidRPr="00B87045">
        <w:rPr>
          <w:rFonts w:eastAsia="Calibri"/>
        </w:rPr>
        <w:fldChar w:fldCharType="separate"/>
      </w:r>
      <w:r w:rsidR="007B1B54" w:rsidRPr="00B87045">
        <w:rPr>
          <w:rFonts w:eastAsia="Calibri"/>
          <w:noProof/>
        </w:rPr>
        <w:t>(Collier, 1957; Harper, 2002)</w:t>
      </w:r>
      <w:r w:rsidR="007B1B54" w:rsidRPr="00B87045">
        <w:rPr>
          <w:rFonts w:eastAsia="Calibri"/>
        </w:rPr>
        <w:fldChar w:fldCharType="end"/>
      </w:r>
      <w:r w:rsidR="009C38B8" w:rsidRPr="00B87045">
        <w:rPr>
          <w:rFonts w:eastAsia="Calibri"/>
        </w:rPr>
        <w:t>,</w:t>
      </w:r>
      <w:r w:rsidR="005A5AF7" w:rsidRPr="00B87045">
        <w:rPr>
          <w:rFonts w:eastAsia="Calibri"/>
        </w:rPr>
        <w:t xml:space="preserve"> also employ</w:t>
      </w:r>
      <w:r w:rsidR="0056514A" w:rsidRPr="00B87045">
        <w:rPr>
          <w:rFonts w:eastAsia="Calibri"/>
        </w:rPr>
        <w:t>able</w:t>
      </w:r>
      <w:r w:rsidR="007B1B54" w:rsidRPr="00B87045">
        <w:rPr>
          <w:rFonts w:eastAsia="Calibri"/>
        </w:rPr>
        <w:t xml:space="preserve"> alongside IPA </w:t>
      </w:r>
      <w:r w:rsidR="007B1B54" w:rsidRPr="00B87045">
        <w:rPr>
          <w:rFonts w:eastAsia="Calibri"/>
          <w:noProof/>
        </w:rPr>
        <w:t>(</w:t>
      </w:r>
      <w:r w:rsidR="00CC3B3D" w:rsidRPr="00B87045">
        <w:rPr>
          <w:rFonts w:eastAsia="Calibri"/>
          <w:noProof/>
        </w:rPr>
        <w:t>e.g.</w:t>
      </w:r>
      <w:r w:rsidR="007B1B54" w:rsidRPr="00B87045">
        <w:rPr>
          <w:rFonts w:eastAsia="Calibri"/>
          <w:noProof/>
        </w:rPr>
        <w:t xml:space="preserve"> Rodham</w:t>
      </w:r>
      <w:r w:rsidR="00C7266B" w:rsidRPr="00B87045">
        <w:rPr>
          <w:rFonts w:eastAsia="Calibri"/>
          <w:noProof/>
        </w:rPr>
        <w:t xml:space="preserve"> et al.</w:t>
      </w:r>
      <w:r w:rsidR="007B1B54" w:rsidRPr="00B87045">
        <w:rPr>
          <w:rFonts w:eastAsia="Calibri"/>
          <w:noProof/>
        </w:rPr>
        <w:t>, 2012)</w:t>
      </w:r>
      <w:r w:rsidR="005A5AF7" w:rsidRPr="00B87045">
        <w:rPr>
          <w:rFonts w:eastAsia="Calibri"/>
        </w:rPr>
        <w:t>. The taking of photographs is less dependent on artistic creativity than hand</w:t>
      </w:r>
      <w:r w:rsidR="005167C8" w:rsidRPr="00B87045">
        <w:rPr>
          <w:rFonts w:eastAsia="Calibri"/>
        </w:rPr>
        <w:t>-</w:t>
      </w:r>
      <w:r w:rsidR="005A5AF7" w:rsidRPr="00B87045">
        <w:rPr>
          <w:rFonts w:eastAsia="Calibri"/>
        </w:rPr>
        <w:t xml:space="preserve">drawn images while still </w:t>
      </w:r>
      <w:r w:rsidR="0056514A" w:rsidRPr="00B87045">
        <w:rPr>
          <w:rFonts w:eastAsia="Calibri"/>
        </w:rPr>
        <w:t xml:space="preserve">allowing </w:t>
      </w:r>
      <w:r w:rsidR="003C742E" w:rsidRPr="00B87045">
        <w:rPr>
          <w:rFonts w:eastAsia="Calibri"/>
        </w:rPr>
        <w:t>participants</w:t>
      </w:r>
      <w:r w:rsidR="005A5AF7" w:rsidRPr="00B87045">
        <w:rPr>
          <w:rFonts w:eastAsia="Calibri"/>
        </w:rPr>
        <w:t xml:space="preserve"> to describe </w:t>
      </w:r>
      <w:r w:rsidR="003C742E" w:rsidRPr="00B87045">
        <w:rPr>
          <w:rFonts w:eastAsia="Calibri"/>
        </w:rPr>
        <w:t>experience</w:t>
      </w:r>
      <w:r w:rsidR="0056514A" w:rsidRPr="00B87045">
        <w:rPr>
          <w:rFonts w:eastAsia="Calibri"/>
        </w:rPr>
        <w:t>s</w:t>
      </w:r>
      <w:r w:rsidR="003C742E" w:rsidRPr="00B87045">
        <w:rPr>
          <w:rFonts w:eastAsia="Calibri"/>
        </w:rPr>
        <w:t xml:space="preserve"> </w:t>
      </w:r>
      <w:r w:rsidR="005A5AF7" w:rsidRPr="00B87045">
        <w:rPr>
          <w:rFonts w:eastAsia="Calibri"/>
        </w:rPr>
        <w:t>and articulate the</w:t>
      </w:r>
      <w:r w:rsidR="003C742E" w:rsidRPr="00B87045">
        <w:rPr>
          <w:rFonts w:eastAsia="Calibri"/>
        </w:rPr>
        <w:t>ir</w:t>
      </w:r>
      <w:r w:rsidR="005A5AF7" w:rsidRPr="00B87045">
        <w:rPr>
          <w:rFonts w:eastAsia="Calibri"/>
        </w:rPr>
        <w:t xml:space="preserve"> </w:t>
      </w:r>
      <w:r w:rsidRPr="00B87045">
        <w:rPr>
          <w:rFonts w:eastAsia="Calibri"/>
        </w:rPr>
        <w:t xml:space="preserve">personal </w:t>
      </w:r>
      <w:r w:rsidR="005A5AF7" w:rsidRPr="00B87045">
        <w:rPr>
          <w:rFonts w:eastAsia="Calibri"/>
        </w:rPr>
        <w:t>meaning</w:t>
      </w:r>
      <w:r w:rsidRPr="00B87045">
        <w:rPr>
          <w:rFonts w:eastAsia="Calibri"/>
        </w:rPr>
        <w:t>s</w:t>
      </w:r>
      <w:r w:rsidR="005A5AF7" w:rsidRPr="00B87045">
        <w:rPr>
          <w:rFonts w:eastAsia="Calibri"/>
        </w:rPr>
        <w:t xml:space="preserve"> </w:t>
      </w:r>
      <w:r w:rsidR="003C742E" w:rsidRPr="00B87045">
        <w:rPr>
          <w:rFonts w:eastAsia="Calibri"/>
        </w:rPr>
        <w:t>and sense-making</w:t>
      </w:r>
      <w:r w:rsidR="005A5AF7" w:rsidRPr="00B87045">
        <w:rPr>
          <w:rFonts w:eastAsia="Calibri"/>
        </w:rPr>
        <w:t xml:space="preserve"> </w:t>
      </w:r>
      <w:r w:rsidR="005A5AF7" w:rsidRPr="00B87045">
        <w:rPr>
          <w:rFonts w:eastAsia="Calibri"/>
        </w:rPr>
        <w:fldChar w:fldCharType="begin" w:fldLock="1"/>
      </w:r>
      <w:r w:rsidR="00E02928" w:rsidRPr="00B87045">
        <w:rPr>
          <w:rFonts w:eastAsia="Calibri"/>
        </w:rPr>
        <w:instrText>ADDIN CSL_CITATION { "citationItems" : [ { "id" : "ITEM-1", "itemData" : { "DOI" : "10.1080/14780887.2017.1322650", "ISSN" : "1478-0887", "author" : [ { "dropping-particle" : "", "family" : "Burton", "given" : "Amy E.", "non-dropping-particle" : "", "parse-names" : false, "suffix" : "" }, { "dropping-particle" : "", "family" : "Hughes", "given" : "M.", "non-dropping-particle" : "", "parse-names" : false, "suffix" : "" }, { "dropping-particle" : "", "family" : "Dempsey", "given" : "Robert C.", "non-dropping-particle" : "", "parse-names" : false, "suffix" : "" } ], "container-title" : "Qualitative Research in Psychology", "id" : "ITEM-1", "issue" : "00", "issued" : { "date-parts" : [ [ "2017" ] ] }, "page" : "1-19", "publisher" : "Routledge", "title" : "Quality of life research: A case for combining photo-elicitation with interpretative phenomenological analysis", "type" : "article-journal", "volume" : "00" }, "prefix" : "AUTHORS BLINDED FOR REVIEW", "suppress-author" : 1, "uris" : [ "http://www.mendeley.com/documents/?uuid=ac56d98b-eb90-4a9b-8a84-268ebdd98678" ] } ], "mendeley" : { "formattedCitation" : "(AUTHORS BLINDED FOR REVIEW 2017)", "plainTextFormattedCitation" : "(AUTHORS BLINDED FOR REVIEW 2017)", "previouslyFormattedCitation" : "(AUTHORS BLINDED FOR REVIEW 2017)" }, "properties" : { "noteIndex" : 0 }, "schema" : "https://github.com/citation-style-language/schema/raw/master/csl-citation.json" }</w:instrText>
      </w:r>
      <w:r w:rsidR="005A5AF7" w:rsidRPr="00B87045">
        <w:rPr>
          <w:rFonts w:eastAsia="Calibri"/>
        </w:rPr>
        <w:fldChar w:fldCharType="separate"/>
      </w:r>
      <w:r w:rsidR="00637C35">
        <w:rPr>
          <w:rFonts w:eastAsia="Calibri"/>
          <w:noProof/>
        </w:rPr>
        <w:t>(Burton et al.,</w:t>
      </w:r>
      <w:r w:rsidRPr="00B87045">
        <w:rPr>
          <w:rFonts w:eastAsia="Calibri"/>
          <w:noProof/>
        </w:rPr>
        <w:t xml:space="preserve"> 2017)</w:t>
      </w:r>
      <w:r w:rsidR="005A5AF7" w:rsidRPr="00B87045">
        <w:rPr>
          <w:rFonts w:eastAsia="Calibri"/>
        </w:rPr>
        <w:fldChar w:fldCharType="end"/>
      </w:r>
      <w:r w:rsidR="005A5AF7" w:rsidRPr="00B87045">
        <w:rPr>
          <w:rFonts w:eastAsia="Calibri"/>
        </w:rPr>
        <w:t>.</w:t>
      </w:r>
    </w:p>
    <w:p w14:paraId="572AA138" w14:textId="74F2AAC2" w:rsidR="00D36318" w:rsidRPr="00B87045" w:rsidRDefault="007A2E63" w:rsidP="001266B4">
      <w:pPr>
        <w:rPr>
          <w:shd w:val="clear" w:color="auto" w:fill="FFFFFF"/>
        </w:rPr>
      </w:pPr>
      <w:r w:rsidRPr="00B87045">
        <w:rPr>
          <w:shd w:val="clear" w:color="auto" w:fill="FFFFFF"/>
        </w:rPr>
        <w:lastRenderedPageBreak/>
        <w:t>The</w:t>
      </w:r>
      <w:r w:rsidR="003346D4" w:rsidRPr="00B87045">
        <w:rPr>
          <w:shd w:val="clear" w:color="auto" w:fill="FFFFFF"/>
        </w:rPr>
        <w:t xml:space="preserve"> current</w:t>
      </w:r>
      <w:r w:rsidR="00D36318" w:rsidRPr="00B87045">
        <w:rPr>
          <w:shd w:val="clear" w:color="auto" w:fill="FFFFFF"/>
        </w:rPr>
        <w:t xml:space="preserve"> study aimed to</w:t>
      </w:r>
      <w:r w:rsidR="00B850A8" w:rsidRPr="00B87045">
        <w:rPr>
          <w:shd w:val="clear" w:color="auto" w:fill="FFFFFF"/>
        </w:rPr>
        <w:t xml:space="preserve"> use</w:t>
      </w:r>
      <w:r w:rsidR="00B34B8A" w:rsidRPr="00B87045">
        <w:rPr>
          <w:shd w:val="clear" w:color="auto" w:fill="FFFFFF"/>
        </w:rPr>
        <w:t xml:space="preserve"> photo-elicitation and </w:t>
      </w:r>
      <w:r w:rsidR="00B850A8" w:rsidRPr="00B87045">
        <w:rPr>
          <w:shd w:val="clear" w:color="auto" w:fill="FFFFFF"/>
        </w:rPr>
        <w:t xml:space="preserve">IPA </w:t>
      </w:r>
      <w:r w:rsidR="008979F1" w:rsidRPr="00B87045">
        <w:rPr>
          <w:shd w:val="clear" w:color="auto" w:fill="FFFFFF"/>
        </w:rPr>
        <w:t>to</w:t>
      </w:r>
      <w:r w:rsidR="00D36318" w:rsidRPr="00B87045">
        <w:rPr>
          <w:shd w:val="clear" w:color="auto" w:fill="FFFFFF"/>
        </w:rPr>
        <w:t xml:space="preserve"> </w:t>
      </w:r>
      <w:r w:rsidR="003346D4" w:rsidRPr="00B87045">
        <w:rPr>
          <w:shd w:val="clear" w:color="auto" w:fill="FFFFFF"/>
        </w:rPr>
        <w:t>explore</w:t>
      </w:r>
      <w:r w:rsidR="00D36318" w:rsidRPr="00B87045">
        <w:rPr>
          <w:shd w:val="clear" w:color="auto" w:fill="FFFFFF"/>
        </w:rPr>
        <w:t xml:space="preserve"> the lived experience of people with chronic pain and paraplegia to identify issues which </w:t>
      </w:r>
      <w:r w:rsidR="001E6268" w:rsidRPr="00B87045">
        <w:rPr>
          <w:shd w:val="clear" w:color="auto" w:fill="FFFFFF"/>
        </w:rPr>
        <w:t xml:space="preserve">influence </w:t>
      </w:r>
      <w:r w:rsidR="00F20DA3" w:rsidRPr="00B87045">
        <w:rPr>
          <w:shd w:val="clear" w:color="auto" w:fill="FFFFFF"/>
        </w:rPr>
        <w:t xml:space="preserve">their </w:t>
      </w:r>
      <w:r w:rsidR="00D7371B" w:rsidRPr="00B87045">
        <w:rPr>
          <w:shd w:val="clear" w:color="auto" w:fill="FFFFFF"/>
        </w:rPr>
        <w:t>QoL</w:t>
      </w:r>
      <w:r w:rsidR="00D36318" w:rsidRPr="00B87045">
        <w:rPr>
          <w:shd w:val="clear" w:color="auto" w:fill="FFFFFF"/>
        </w:rPr>
        <w:t>.</w:t>
      </w:r>
      <w:r w:rsidR="00722C30" w:rsidRPr="00B87045">
        <w:rPr>
          <w:shd w:val="clear" w:color="auto" w:fill="FFFFFF"/>
        </w:rPr>
        <w:t xml:space="preserve"> This approach can uncover </w:t>
      </w:r>
      <w:r w:rsidR="00A25C6C" w:rsidRPr="00B87045">
        <w:rPr>
          <w:shd w:val="clear" w:color="auto" w:fill="FFFFFF"/>
        </w:rPr>
        <w:t xml:space="preserve">the </w:t>
      </w:r>
      <w:r w:rsidR="00722C30" w:rsidRPr="00B87045">
        <w:rPr>
          <w:shd w:val="clear" w:color="auto" w:fill="FFFFFF"/>
        </w:rPr>
        <w:t xml:space="preserve">domains of QoL </w:t>
      </w:r>
      <w:r w:rsidR="00A25C6C" w:rsidRPr="00B87045">
        <w:rPr>
          <w:shd w:val="clear" w:color="auto" w:fill="FFFFFF"/>
        </w:rPr>
        <w:t xml:space="preserve">that </w:t>
      </w:r>
      <w:r w:rsidR="00722C30" w:rsidRPr="00B87045">
        <w:rPr>
          <w:shd w:val="clear" w:color="auto" w:fill="FFFFFF"/>
        </w:rPr>
        <w:t xml:space="preserve">have the most </w:t>
      </w:r>
      <w:r w:rsidR="00E6552F" w:rsidRPr="00B87045">
        <w:rPr>
          <w:shd w:val="clear" w:color="auto" w:fill="FFFFFF"/>
        </w:rPr>
        <w:t>personal</w:t>
      </w:r>
      <w:r w:rsidR="00722C30" w:rsidRPr="00B87045">
        <w:rPr>
          <w:shd w:val="clear" w:color="auto" w:fill="FFFFFF"/>
        </w:rPr>
        <w:t xml:space="preserve"> relevance for </w:t>
      </w:r>
      <w:r w:rsidR="00A25C6C" w:rsidRPr="00B87045">
        <w:rPr>
          <w:shd w:val="clear" w:color="auto" w:fill="FFFFFF"/>
        </w:rPr>
        <w:t>those living with paraplegia and chronic pain and how these domains function to facilitate or reduce QoL. Furthermore, an idiographic approach enables exploration of experiential features central to QoL that may be overlooked by traditional quantitative QoL measures.</w:t>
      </w:r>
      <w:r w:rsidR="003346D4" w:rsidRPr="00B87045">
        <w:rPr>
          <w:shd w:val="clear" w:color="auto" w:fill="FFFFFF"/>
        </w:rPr>
        <w:t xml:space="preserve"> </w:t>
      </w:r>
    </w:p>
    <w:p w14:paraId="58724A7F" w14:textId="77777777" w:rsidR="00E60C77" w:rsidRPr="00B87045" w:rsidRDefault="00E60C77" w:rsidP="001266B4">
      <w:pPr>
        <w:rPr>
          <w:shd w:val="clear" w:color="auto" w:fill="FFFFFF"/>
        </w:rPr>
      </w:pPr>
    </w:p>
    <w:p w14:paraId="572AA139" w14:textId="2F3B8582" w:rsidR="000E7BAB" w:rsidRPr="00B87045" w:rsidRDefault="00495E46" w:rsidP="00FF14E7">
      <w:pPr>
        <w:pStyle w:val="Heading1"/>
        <w:spacing w:line="480" w:lineRule="auto"/>
        <w:jc w:val="center"/>
        <w:rPr>
          <w:b w:val="0"/>
        </w:rPr>
      </w:pPr>
      <w:r w:rsidRPr="00B87045">
        <w:rPr>
          <w:b w:val="0"/>
        </w:rPr>
        <w:t>Method</w:t>
      </w:r>
    </w:p>
    <w:p w14:paraId="197D8F37" w14:textId="5E6E0566" w:rsidR="00495E46" w:rsidRPr="00B87045" w:rsidRDefault="00495E46" w:rsidP="00FF14E7">
      <w:pPr>
        <w:pStyle w:val="Heading2"/>
        <w:spacing w:line="480" w:lineRule="auto"/>
        <w:ind w:firstLine="0"/>
        <w:rPr>
          <w:b w:val="0"/>
        </w:rPr>
      </w:pPr>
      <w:r w:rsidRPr="00B87045">
        <w:rPr>
          <w:b w:val="0"/>
        </w:rPr>
        <w:t>Design</w:t>
      </w:r>
    </w:p>
    <w:p w14:paraId="3DD1F0BF" w14:textId="58FAEE35" w:rsidR="00E02928" w:rsidRPr="00B87045" w:rsidRDefault="00E33843" w:rsidP="00FF14E7">
      <w:pPr>
        <w:pStyle w:val="Paragraph"/>
        <w:ind w:firstLine="0"/>
      </w:pPr>
      <w:r w:rsidRPr="00B87045">
        <w:rPr>
          <w:shd w:val="clear" w:color="auto" w:fill="FFFFFF"/>
        </w:rPr>
        <w:t>A qualitative interview study was conducted t</w:t>
      </w:r>
      <w:r w:rsidR="00E02928" w:rsidRPr="00B87045">
        <w:rPr>
          <w:shd w:val="clear" w:color="auto" w:fill="FFFFFF"/>
        </w:rPr>
        <w:t xml:space="preserve">o ensure a participant-led understanding </w:t>
      </w:r>
      <w:r w:rsidR="00E02928" w:rsidRPr="00B87045">
        <w:t xml:space="preserve">of the QoL experience </w:t>
      </w:r>
      <w:r w:rsidR="0084523F" w:rsidRPr="00B87045">
        <w:t xml:space="preserve">when </w:t>
      </w:r>
      <w:r w:rsidR="00E02928" w:rsidRPr="00B87045">
        <w:t>living with paraplegia and chronic pain</w:t>
      </w:r>
      <w:r w:rsidR="00E02928" w:rsidRPr="00B87045">
        <w:rPr>
          <w:shd w:val="clear" w:color="auto" w:fill="FFFFFF"/>
        </w:rPr>
        <w:t xml:space="preserve">. </w:t>
      </w:r>
      <w:r w:rsidR="00370DC9" w:rsidRPr="00B87045">
        <w:rPr>
          <w:shd w:val="clear" w:color="auto" w:fill="FFFFFF"/>
        </w:rPr>
        <w:t>P</w:t>
      </w:r>
      <w:r w:rsidR="00E02928" w:rsidRPr="00B87045">
        <w:rPr>
          <w:shd w:val="clear" w:color="auto" w:fill="FFFFFF"/>
        </w:rPr>
        <w:t xml:space="preserve">hoto-elicitation </w:t>
      </w:r>
      <w:r w:rsidR="00E02928" w:rsidRPr="00B87045">
        <w:rPr>
          <w:rFonts w:eastAsia="Calibri"/>
        </w:rPr>
        <w:fldChar w:fldCharType="begin" w:fldLock="1"/>
      </w:r>
      <w:r w:rsidR="00370DC9" w:rsidRPr="00B87045">
        <w:rPr>
          <w:rFonts w:eastAsia="Calibri"/>
        </w:rPr>
        <w:instrText>ADDIN CSL_CITATION { "citationItems" : [ { "id" : "ITEM-1", "itemData" : { "author" : [ { "dropping-particle" : "", "family" : "Harper", "given" : "D", "non-dropping-particle" : "", "parse-names" : false, "suffix" : "" } ], "container-title" : "Visual Studies", "id" : "ITEM-1", "issue" : "1", "issued" : { "date-parts" : [ [ "2002" ] ] }, "page" : "13-26", "title" : "Talking about pictures: A case for photo elicitation.", "type" : "article-journal", "volume" : "17" }, "uris" : [ "http://www.mendeley.com/documents/?uuid=54adc5f9-0f4a-4618-87d3-3587ed9d5073" ] }, { "id" : "ITEM-2", "itemData" : { "ISSN" : "00027294, 15481433", "author" : [ { "dropping-particle" : "", "family" : "Collier", "given" : "J", "non-dropping-particle" : "", "parse-names" : false, "suffix" : "" } ], "container-title" : "American Anthropologist", "id" : "ITEM-2", "issued" : { "date-parts" : [ [ "1957" ] ] }, "page" : "843-859", "title" : "Photography in Anthropology: A Report on Two Experiments", "type" : "article-journal", "volume" : "59" }, "uris" : [ "http://www.mendeley.com/documents/?uuid=e75074e7-ad88-4b9f-a014-bda94158795b" ] } ], "mendeley" : { "formattedCitation" : "(Collier, 1957; Harper, 2002)", "plainTextFormattedCitation" : "(Collier, 1957; Harper, 2002)", "previouslyFormattedCitation" : "(Harper, 2002)" }, "properties" : { "noteIndex" : 0 }, "schema" : "https://github.com/citation-style-language/schema/raw/master/csl-citation.json" }</w:instrText>
      </w:r>
      <w:r w:rsidR="00E02928" w:rsidRPr="00B87045">
        <w:rPr>
          <w:rFonts w:eastAsia="Calibri"/>
          <w:vertAlign w:val="superscript"/>
        </w:rPr>
        <w:fldChar w:fldCharType="separate"/>
      </w:r>
      <w:r w:rsidR="00370DC9" w:rsidRPr="00B87045">
        <w:rPr>
          <w:rFonts w:eastAsia="Calibri"/>
          <w:noProof/>
        </w:rPr>
        <w:t>(Collier, 1957; Harper, 2002)</w:t>
      </w:r>
      <w:r w:rsidR="00E02928" w:rsidRPr="00B87045">
        <w:rPr>
          <w:rFonts w:eastAsia="Calibri"/>
        </w:rPr>
        <w:fldChar w:fldCharType="end"/>
      </w:r>
      <w:r w:rsidR="00E02928" w:rsidRPr="00B87045">
        <w:rPr>
          <w:shd w:val="clear" w:color="auto" w:fill="FFFFFF"/>
        </w:rPr>
        <w:t xml:space="preserve"> was employed </w:t>
      </w:r>
      <w:r w:rsidR="00E02928" w:rsidRPr="00B87045">
        <w:rPr>
          <w:rFonts w:eastAsia="Calibri"/>
        </w:rPr>
        <w:t>to enable participants to take control of the research agenda</w:t>
      </w:r>
      <w:r w:rsidR="00626B68" w:rsidRPr="00B87045">
        <w:rPr>
          <w:rFonts w:eastAsia="Calibri"/>
          <w:noProof/>
        </w:rPr>
        <w:t xml:space="preserve">. This meant that the participants were able to direct the discussions towards those </w:t>
      </w:r>
      <w:r w:rsidR="00952022" w:rsidRPr="00B87045">
        <w:t>elements of</w:t>
      </w:r>
      <w:r w:rsidR="00626B68" w:rsidRPr="00B87045">
        <w:t xml:space="preserve"> their experiences which they felt </w:t>
      </w:r>
      <w:r w:rsidR="00952022" w:rsidRPr="00B87045">
        <w:t xml:space="preserve">contributed to and were part of </w:t>
      </w:r>
      <w:r w:rsidR="00626B68" w:rsidRPr="00B87045">
        <w:t xml:space="preserve">their </w:t>
      </w:r>
      <w:r w:rsidR="00952022" w:rsidRPr="00B87045">
        <w:t>QoL</w:t>
      </w:r>
      <w:r w:rsidR="00626B68" w:rsidRPr="00B87045">
        <w:t xml:space="preserve"> as represented by photographs, and </w:t>
      </w:r>
      <w:r w:rsidR="00E02928" w:rsidRPr="00B87045">
        <w:rPr>
          <w:rFonts w:eastAsia="Calibri"/>
        </w:rPr>
        <w:t>encourage</w:t>
      </w:r>
      <w:r w:rsidR="00626B68" w:rsidRPr="00B87045">
        <w:rPr>
          <w:rFonts w:eastAsia="Calibri"/>
        </w:rPr>
        <w:t>d the discussion of</w:t>
      </w:r>
      <w:r w:rsidR="00E02928" w:rsidRPr="00B87045">
        <w:rPr>
          <w:rFonts w:eastAsia="Calibri"/>
        </w:rPr>
        <w:t xml:space="preserve"> detailed contextualised stories regarding </w:t>
      </w:r>
      <w:r w:rsidR="00626B68" w:rsidRPr="00B87045">
        <w:rPr>
          <w:rFonts w:eastAsia="Calibri"/>
        </w:rPr>
        <w:t xml:space="preserve">their </w:t>
      </w:r>
      <w:r w:rsidR="00E02928" w:rsidRPr="00B87045">
        <w:rPr>
          <w:rFonts w:eastAsia="Calibri"/>
        </w:rPr>
        <w:t xml:space="preserve">daily experiences </w:t>
      </w:r>
      <w:r w:rsidR="00E02928" w:rsidRPr="00B87045">
        <w:rPr>
          <w:rFonts w:eastAsia="Calibri"/>
        </w:rPr>
        <w:fldChar w:fldCharType="begin" w:fldLock="1"/>
      </w:r>
      <w:r w:rsidR="00E02928" w:rsidRPr="00B87045">
        <w:rPr>
          <w:rFonts w:eastAsia="Calibri"/>
        </w:rPr>
        <w:instrText>ADDIN CSL_CITATION { "citationItems" : [ { "id" : "ITEM-1", "itemData" : { "author" : [ { "dropping-particle" : "", "family" : "Radley", "given" : "A", "non-dropping-particle" : "", "parse-names" : false, "suffix" : "" }, { "dropping-particle" : "", "family" : "Taylor", "given" : "D", "non-dropping-particle" : "", "parse-names" : false, "suffix" : "" } ], "container-title" : "Qualitative Health Research", "id" : "ITEM-1", "issue" : "1", "issued" : { "date-parts" : [ [ "2003" ] ] }, "page" : "77-99", "title" : "Images of recovery: a photo-elicitation study on a hospital ward", "type" : "article-journal", "volume" : "13" }, "uris" : [ "http://www.mendeley.com/documents/?uuid=6a68ffa3-773a-44d9-8fa7-d3d6ce0620f6" ] } ], "mendeley" : { "formattedCitation" : "(Radley &amp; Taylor, 2003)", "plainTextFormattedCitation" : "(Radley &amp; Taylor, 2003)", "previouslyFormattedCitation" : "(Radley &amp; Taylor, 2003)" }, "properties" : { "noteIndex" : 0 }, "schema" : "https://github.com/citation-style-language/schema/raw/master/csl-citation.json" }</w:instrText>
      </w:r>
      <w:r w:rsidR="00E02928" w:rsidRPr="00B87045">
        <w:rPr>
          <w:rFonts w:eastAsia="Calibri"/>
        </w:rPr>
        <w:fldChar w:fldCharType="separate"/>
      </w:r>
      <w:r w:rsidR="00E02928" w:rsidRPr="00B87045">
        <w:rPr>
          <w:rFonts w:eastAsia="Calibri"/>
          <w:noProof/>
        </w:rPr>
        <w:t>(Radley &amp; Taylor, 2003)</w:t>
      </w:r>
      <w:r w:rsidR="00E02928" w:rsidRPr="00B87045">
        <w:rPr>
          <w:rFonts w:eastAsia="Calibri"/>
        </w:rPr>
        <w:fldChar w:fldCharType="end"/>
      </w:r>
      <w:r w:rsidR="00626B68" w:rsidRPr="00B87045">
        <w:rPr>
          <w:rFonts w:eastAsia="Calibri"/>
        </w:rPr>
        <w:t>,</w:t>
      </w:r>
      <w:r w:rsidR="00E02928" w:rsidRPr="00B87045">
        <w:rPr>
          <w:rFonts w:eastAsia="Calibri"/>
        </w:rPr>
        <w:t xml:space="preserve"> </w:t>
      </w:r>
      <w:r w:rsidR="00814601" w:rsidRPr="00B87045">
        <w:rPr>
          <w:rFonts w:eastAsia="Calibri"/>
        </w:rPr>
        <w:t xml:space="preserve">which </w:t>
      </w:r>
      <w:r w:rsidR="00A739AF" w:rsidRPr="00B87045">
        <w:rPr>
          <w:rFonts w:eastAsia="Calibri"/>
        </w:rPr>
        <w:t xml:space="preserve">were </w:t>
      </w:r>
      <w:r w:rsidR="00E02928" w:rsidRPr="00B87045">
        <w:rPr>
          <w:rFonts w:eastAsia="Calibri"/>
        </w:rPr>
        <w:t xml:space="preserve">analysed using IPA </w:t>
      </w:r>
      <w:r w:rsidR="00E02928" w:rsidRPr="00B87045">
        <w:fldChar w:fldCharType="begin" w:fldLock="1"/>
      </w:r>
      <w:r w:rsidR="00E02928" w:rsidRPr="00B87045">
        <w:instrText>ADDIN CSL_CITATION { "citationItems" : [ { "id" : "ITEM-1", "itemData" : { "ISBN" : "1446243257", "author" : [ { "dropping-particle" : "", "family" : "Smith", "given" : "Jonathan A", "non-dropping-particle" : "", "parse-names" : false, "suffix" : "" }, { "dropping-particle" : "", "family" : "Flowers", "given" : "Paul", "non-dropping-particle" : "", "parse-names" : false, "suffix" : "" }, { "dropping-particle" : "", "family" : "Larkin", "given" : "Michael", "non-dropping-particle" : "", "parse-names" : false, "suffix" : "" } ], "id" : "ITEM-1", "issued" : { "date-parts" : [ [ "2009" ] ] }, "publisher" : "SAGE Publications", "publisher-place" : "London", "title" : "Interpretative Phenomenological Analysis: Theory, Method and Research", "type" : "book" }, "uris" : [ "http://www.mendeley.com/documents/?uuid=61492c26-b10b-4cdb-a2c9-bd030d7fd2b9" ] } ], "mendeley" : { "formattedCitation" : "(Smith et al., 2009)", "plainTextFormattedCitation" : "(Smith et al., 2009)", "previouslyFormattedCitation" : "(Smith et al., 2009)" }, "properties" : { "noteIndex" : 0 }, "schema" : "https://github.com/citation-style-language/schema/raw/master/csl-citation.json" }</w:instrText>
      </w:r>
      <w:r w:rsidR="00E02928" w:rsidRPr="00B87045">
        <w:fldChar w:fldCharType="separate"/>
      </w:r>
      <w:r w:rsidR="00E02928" w:rsidRPr="00B87045">
        <w:rPr>
          <w:noProof/>
        </w:rPr>
        <w:t>(Smith</w:t>
      </w:r>
      <w:r w:rsidR="00B34B8A" w:rsidRPr="00B87045">
        <w:rPr>
          <w:noProof/>
        </w:rPr>
        <w:t>, Flowers &amp; Larkin</w:t>
      </w:r>
      <w:r w:rsidR="00E02928" w:rsidRPr="00B87045">
        <w:rPr>
          <w:noProof/>
        </w:rPr>
        <w:t>, 2009)</w:t>
      </w:r>
      <w:r w:rsidR="00E02928" w:rsidRPr="00B87045">
        <w:fldChar w:fldCharType="end"/>
      </w:r>
      <w:r w:rsidR="00E02928" w:rsidRPr="00B87045">
        <w:t>.</w:t>
      </w:r>
    </w:p>
    <w:p w14:paraId="0CE80F34" w14:textId="77777777" w:rsidR="00FF14E7" w:rsidRPr="00B87045" w:rsidRDefault="00FF14E7" w:rsidP="00FF14E7">
      <w:pPr>
        <w:pStyle w:val="Heading2"/>
        <w:spacing w:line="480" w:lineRule="auto"/>
        <w:ind w:firstLine="0"/>
      </w:pPr>
    </w:p>
    <w:p w14:paraId="572AA13A" w14:textId="7BA1E556" w:rsidR="000E7BAB" w:rsidRPr="00B87045" w:rsidRDefault="0021786B" w:rsidP="00FF14E7">
      <w:pPr>
        <w:pStyle w:val="Heading2"/>
        <w:spacing w:line="480" w:lineRule="auto"/>
        <w:ind w:firstLine="0"/>
        <w:rPr>
          <w:b w:val="0"/>
        </w:rPr>
      </w:pPr>
      <w:r w:rsidRPr="00B87045">
        <w:rPr>
          <w:b w:val="0"/>
        </w:rPr>
        <w:t>Recruitment and participants</w:t>
      </w:r>
    </w:p>
    <w:p w14:paraId="2F68073F" w14:textId="3AA8413A" w:rsidR="00814601" w:rsidRPr="00B87045" w:rsidRDefault="00BC5C34" w:rsidP="00FF14E7">
      <w:pPr>
        <w:pStyle w:val="Paragraph"/>
        <w:ind w:firstLine="0"/>
      </w:pPr>
      <w:r w:rsidRPr="00B87045">
        <w:t xml:space="preserve">Institutional </w:t>
      </w:r>
      <w:r w:rsidR="0021786B" w:rsidRPr="00B87045">
        <w:t>ethical approval was granted prior to recruitment</w:t>
      </w:r>
      <w:r w:rsidR="00A479B0" w:rsidRPr="00B87045">
        <w:t xml:space="preserve"> by</w:t>
      </w:r>
      <w:r w:rsidR="00660BF4" w:rsidRPr="00B87045">
        <w:t xml:space="preserve"> the Department of Psychology,</w:t>
      </w:r>
      <w:r w:rsidR="00A479B0" w:rsidRPr="00B87045">
        <w:t xml:space="preserve"> Staffordshire University Research Ethics Committee</w:t>
      </w:r>
      <w:r w:rsidR="0021786B" w:rsidRPr="00B87045">
        <w:t>.</w:t>
      </w:r>
      <w:r w:rsidR="00056705" w:rsidRPr="00B87045">
        <w:t xml:space="preserve"> </w:t>
      </w:r>
      <w:r w:rsidR="0052113F" w:rsidRPr="00B87045">
        <w:t>Inclusion criteria required participants to be</w:t>
      </w:r>
      <w:r w:rsidR="00C76398" w:rsidRPr="00B87045">
        <w:t xml:space="preserve"> </w:t>
      </w:r>
      <w:r w:rsidR="00D36318" w:rsidRPr="00B87045">
        <w:t>English speaking</w:t>
      </w:r>
      <w:r w:rsidR="000E7BAB" w:rsidRPr="00B87045">
        <w:t xml:space="preserve"> adult</w:t>
      </w:r>
      <w:r w:rsidR="008052B2" w:rsidRPr="00B87045">
        <w:t>s</w:t>
      </w:r>
      <w:r w:rsidR="006C0323" w:rsidRPr="00B87045">
        <w:t>,</w:t>
      </w:r>
      <w:r w:rsidR="000E7BAB" w:rsidRPr="00B87045">
        <w:t xml:space="preserve"> </w:t>
      </w:r>
      <w:r w:rsidR="00191730" w:rsidRPr="00B87045">
        <w:t>aged</w:t>
      </w:r>
      <w:r w:rsidR="00B35DFA" w:rsidRPr="00B87045">
        <w:t xml:space="preserve"> &gt;</w:t>
      </w:r>
      <w:r w:rsidR="00191730" w:rsidRPr="00B87045">
        <w:t>18 years</w:t>
      </w:r>
      <w:r w:rsidR="00D36318" w:rsidRPr="00B87045">
        <w:t>,</w:t>
      </w:r>
      <w:r w:rsidR="00056705" w:rsidRPr="00B87045">
        <w:t xml:space="preserve"> living with </w:t>
      </w:r>
      <w:r w:rsidR="00056705" w:rsidRPr="00B87045">
        <w:lastRenderedPageBreak/>
        <w:t>paraplegia,</w:t>
      </w:r>
      <w:r w:rsidR="00D36318" w:rsidRPr="00B87045">
        <w:t xml:space="preserve"> using a wheelchai</w:t>
      </w:r>
      <w:r w:rsidR="00B35DFA" w:rsidRPr="00B87045">
        <w:t>r for mobility, and self-reporting</w:t>
      </w:r>
      <w:r w:rsidR="005E71F1" w:rsidRPr="00B87045">
        <w:t xml:space="preserve"> </w:t>
      </w:r>
      <w:r w:rsidR="00D36318" w:rsidRPr="00B87045">
        <w:t>chronic pain</w:t>
      </w:r>
      <w:r w:rsidR="00C76398" w:rsidRPr="00B87045">
        <w:t xml:space="preserve">. </w:t>
      </w:r>
      <w:r w:rsidR="008052B2" w:rsidRPr="00B87045">
        <w:t>Advertisements</w:t>
      </w:r>
      <w:r w:rsidR="0052113F" w:rsidRPr="00B87045">
        <w:t xml:space="preserve"> </w:t>
      </w:r>
      <w:r w:rsidR="008052B2" w:rsidRPr="00B87045">
        <w:t>were placed on</w:t>
      </w:r>
      <w:r w:rsidR="00D36318" w:rsidRPr="00B87045">
        <w:t xml:space="preserve"> online forums</w:t>
      </w:r>
      <w:r w:rsidR="0052113F" w:rsidRPr="00B87045">
        <w:t xml:space="preserve"> </w:t>
      </w:r>
      <w:r w:rsidR="00D36318" w:rsidRPr="00B87045">
        <w:t>and</w:t>
      </w:r>
      <w:r w:rsidR="0052113F" w:rsidRPr="00B87045">
        <w:t xml:space="preserve"> </w:t>
      </w:r>
      <w:r w:rsidR="008052B2" w:rsidRPr="00B87045">
        <w:t xml:space="preserve">distributed </w:t>
      </w:r>
      <w:r w:rsidR="00982928" w:rsidRPr="00B87045">
        <w:t xml:space="preserve">via </w:t>
      </w:r>
      <w:r w:rsidR="00DA02F7" w:rsidRPr="00B87045">
        <w:t>an email</w:t>
      </w:r>
      <w:r w:rsidR="00D36318" w:rsidRPr="00B87045">
        <w:t xml:space="preserve"> list.</w:t>
      </w:r>
      <w:r w:rsidR="00191730" w:rsidRPr="00B87045">
        <w:t xml:space="preserve"> </w:t>
      </w:r>
      <w:r w:rsidR="00495E46" w:rsidRPr="00B87045">
        <w:t xml:space="preserve">The first six </w:t>
      </w:r>
      <w:r w:rsidR="007B1E4B" w:rsidRPr="00B87045">
        <w:t>volunteers</w:t>
      </w:r>
      <w:r w:rsidR="00495E46" w:rsidRPr="00B87045">
        <w:t xml:space="preserve"> </w:t>
      </w:r>
      <w:r w:rsidR="0052113F" w:rsidRPr="00B87045">
        <w:t>meeting the inclusion criteria</w:t>
      </w:r>
      <w:r w:rsidR="00495E46" w:rsidRPr="00B87045">
        <w:t xml:space="preserve"> (1 male, 5 female; age 32-64</w:t>
      </w:r>
      <w:r w:rsidR="00D26FF5" w:rsidRPr="00B87045">
        <w:t xml:space="preserve"> years</w:t>
      </w:r>
      <w:r w:rsidR="00495E46" w:rsidRPr="00B87045">
        <w:t xml:space="preserve">, mean 49.5, SD 10.61) were recruited in line with sample size recommendations for IPA </w:t>
      </w:r>
      <w:r w:rsidR="00495E46" w:rsidRPr="00B87045">
        <w:fldChar w:fldCharType="begin" w:fldLock="1"/>
      </w:r>
      <w:r w:rsidR="00B86BA6" w:rsidRPr="00B87045">
        <w:instrText>ADDIN CSL_CITATION { "citationItems" : [ { "id" : "ITEM-1", "itemData" : { "ISBN" : "1446243257", "author" : [ { "dropping-particle" : "", "family" : "Smith", "given" : "Jonathan A", "non-dropping-particle" : "", "parse-names" : false, "suffix" : "" }, { "dropping-particle" : "", "family" : "Flowers", "given" : "Paul", "non-dropping-particle" : "", "parse-names" : false, "suffix" : "" }, { "dropping-particle" : "", "family" : "Larkin", "given" : "Michael", "non-dropping-particle" : "", "parse-names" : false, "suffix" : "" } ], "id" : "ITEM-1", "issued" : { "date-parts" : [ [ "2009" ] ] }, "publisher" : "SAGE Publications", "publisher-place" : "London", "title" : "Interpretative Phenomenological Analysis: Theory, Method and Research", "type" : "book" }, "uris" : [ "http://www.mendeley.com/documents/?uuid=61492c26-b10b-4cdb-a2c9-bd030d7fd2b9" ] } ], "mendeley" : { "formattedCitation" : "(Smith et al., 2009)", "plainTextFormattedCitation" : "(Smith et al., 2009)", "previouslyFormattedCitation" : "(Smith et al., 2009)" }, "properties" : { "noteIndex" : 0 }, "schema" : "https://github.com/citation-style-language/schema/raw/master/csl-citation.json" }</w:instrText>
      </w:r>
      <w:r w:rsidR="00495E46" w:rsidRPr="00B87045">
        <w:fldChar w:fldCharType="separate"/>
      </w:r>
      <w:r w:rsidR="009870DC" w:rsidRPr="00B87045">
        <w:rPr>
          <w:noProof/>
        </w:rPr>
        <w:t>(Smith et al., 2009)</w:t>
      </w:r>
      <w:r w:rsidR="00495E46" w:rsidRPr="00B87045">
        <w:fldChar w:fldCharType="end"/>
      </w:r>
      <w:r w:rsidR="000E36BF" w:rsidRPr="00B87045">
        <w:t xml:space="preserve">. </w:t>
      </w:r>
      <w:r w:rsidR="00A739AF" w:rsidRPr="00B87045">
        <w:t>Written informed consent was obtained and participant</w:t>
      </w:r>
      <w:r w:rsidR="00DA02F7" w:rsidRPr="00B87045">
        <w:t>s</w:t>
      </w:r>
      <w:r w:rsidR="00A739AF" w:rsidRPr="00B87045">
        <w:t xml:space="preserve"> provided descriptive data relating to age, </w:t>
      </w:r>
      <w:r w:rsidR="00615895" w:rsidRPr="00B87045">
        <w:t>sex</w:t>
      </w:r>
      <w:r w:rsidR="00A739AF" w:rsidRPr="00B87045">
        <w:t>, length of time living with paraplegia, chronic pain duration and marital status</w:t>
      </w:r>
      <w:r w:rsidR="000E36BF" w:rsidRPr="00B87045">
        <w:rPr>
          <w:sz w:val="23"/>
          <w:szCs w:val="23"/>
        </w:rPr>
        <w:t xml:space="preserve"> </w:t>
      </w:r>
      <w:r w:rsidR="000E36BF" w:rsidRPr="00B87045">
        <w:t>(see Table 1 for demographic information)</w:t>
      </w:r>
      <w:r w:rsidR="000E36BF" w:rsidRPr="00B87045">
        <w:rPr>
          <w:sz w:val="23"/>
          <w:szCs w:val="23"/>
        </w:rPr>
        <w:t xml:space="preserve">. </w:t>
      </w:r>
    </w:p>
    <w:p w14:paraId="59F59CE7" w14:textId="77777777" w:rsidR="00712468" w:rsidRPr="00B87045" w:rsidRDefault="00712468" w:rsidP="00712468"/>
    <w:p w14:paraId="3E911F56" w14:textId="0D1DCF6C" w:rsidR="00712468" w:rsidRPr="00B87045" w:rsidRDefault="00712468" w:rsidP="00712468">
      <w:pPr>
        <w:jc w:val="center"/>
      </w:pPr>
      <w:r w:rsidRPr="00B87045">
        <w:t>INSERT TABLE 1 HERE</w:t>
      </w:r>
    </w:p>
    <w:p w14:paraId="572AA16F" w14:textId="77777777" w:rsidR="000E7BAB" w:rsidRPr="00B87045" w:rsidRDefault="000E7BAB" w:rsidP="00FF14E7">
      <w:pPr>
        <w:pStyle w:val="Heading2"/>
        <w:spacing w:line="480" w:lineRule="auto"/>
        <w:ind w:firstLine="0"/>
        <w:rPr>
          <w:b w:val="0"/>
        </w:rPr>
      </w:pPr>
      <w:r w:rsidRPr="00B87045">
        <w:rPr>
          <w:b w:val="0"/>
        </w:rPr>
        <w:t xml:space="preserve">Data collection </w:t>
      </w:r>
    </w:p>
    <w:p w14:paraId="323AFAAB" w14:textId="600AD256" w:rsidR="00F05868" w:rsidRPr="00B87045" w:rsidRDefault="009030B5" w:rsidP="00FF14E7">
      <w:pPr>
        <w:ind w:firstLine="0"/>
        <w:rPr>
          <w:rFonts w:eastAsia="Calibri"/>
        </w:rPr>
      </w:pPr>
      <w:r w:rsidRPr="00B87045">
        <w:rPr>
          <w:rFonts w:eastAsia="Calibri"/>
        </w:rPr>
        <w:t>P</w:t>
      </w:r>
      <w:r w:rsidR="00C85F12" w:rsidRPr="00B87045">
        <w:rPr>
          <w:rFonts w:eastAsia="Calibri"/>
        </w:rPr>
        <w:t>articipants</w:t>
      </w:r>
      <w:r w:rsidR="0038608E" w:rsidRPr="00B87045">
        <w:rPr>
          <w:rFonts w:eastAsia="Calibri"/>
        </w:rPr>
        <w:t xml:space="preserve"> </w:t>
      </w:r>
      <w:r w:rsidR="00AC1F13" w:rsidRPr="00B87045">
        <w:rPr>
          <w:rFonts w:eastAsia="Calibri"/>
        </w:rPr>
        <w:t>spent seven days taking photographs of things that gave their life quality or reduced their QoL</w:t>
      </w:r>
      <w:r w:rsidR="00370DC9" w:rsidRPr="00B87045">
        <w:rPr>
          <w:rFonts w:eastAsia="Calibri"/>
        </w:rPr>
        <w:t>. N</w:t>
      </w:r>
      <w:r w:rsidR="00E02928" w:rsidRPr="00B87045">
        <w:rPr>
          <w:rFonts w:eastAsia="Calibri"/>
        </w:rPr>
        <w:t>o further definition of QoL was provided</w:t>
      </w:r>
      <w:r w:rsidR="00A739AF" w:rsidRPr="00B87045">
        <w:rPr>
          <w:rFonts w:eastAsia="Calibri"/>
        </w:rPr>
        <w:t xml:space="preserve"> to ensure the discussion was participant-led.</w:t>
      </w:r>
      <w:r w:rsidR="0038608E" w:rsidRPr="00B87045">
        <w:rPr>
          <w:rFonts w:eastAsia="Calibri"/>
        </w:rPr>
        <w:t xml:space="preserve"> Participant</w:t>
      </w:r>
      <w:r w:rsidR="00E02928" w:rsidRPr="00B87045">
        <w:rPr>
          <w:rFonts w:eastAsia="Calibri"/>
        </w:rPr>
        <w:t>s</w:t>
      </w:r>
      <w:r w:rsidR="008052B2" w:rsidRPr="00B87045">
        <w:rPr>
          <w:rFonts w:eastAsia="Calibri"/>
        </w:rPr>
        <w:t xml:space="preserve"> </w:t>
      </w:r>
      <w:r w:rsidR="00A739AF" w:rsidRPr="00B87045">
        <w:rPr>
          <w:rFonts w:eastAsia="Calibri"/>
        </w:rPr>
        <w:t>chose</w:t>
      </w:r>
      <w:r w:rsidR="00C85F12" w:rsidRPr="00B87045">
        <w:rPr>
          <w:rFonts w:eastAsia="Calibri"/>
        </w:rPr>
        <w:t xml:space="preserve"> six </w:t>
      </w:r>
      <w:r w:rsidR="00A739AF" w:rsidRPr="00B87045">
        <w:rPr>
          <w:rFonts w:eastAsia="Calibri"/>
        </w:rPr>
        <w:t xml:space="preserve">or seven </w:t>
      </w:r>
      <w:r w:rsidR="00C85F12" w:rsidRPr="00B87045">
        <w:rPr>
          <w:rFonts w:eastAsia="Calibri"/>
        </w:rPr>
        <w:t xml:space="preserve">photographs </w:t>
      </w:r>
      <w:r w:rsidR="00D22698" w:rsidRPr="00B87045">
        <w:rPr>
          <w:rFonts w:eastAsia="Calibri"/>
        </w:rPr>
        <w:t xml:space="preserve">that </w:t>
      </w:r>
      <w:r w:rsidR="00C85F12" w:rsidRPr="00B87045">
        <w:rPr>
          <w:rFonts w:eastAsia="Calibri"/>
        </w:rPr>
        <w:t xml:space="preserve">best represented their </w:t>
      </w:r>
      <w:r w:rsidR="00D7371B" w:rsidRPr="00B87045">
        <w:rPr>
          <w:rFonts w:eastAsia="Calibri"/>
        </w:rPr>
        <w:t>QoL</w:t>
      </w:r>
      <w:r w:rsidR="00C85F12" w:rsidRPr="00B87045">
        <w:rPr>
          <w:rFonts w:eastAsia="Calibri"/>
        </w:rPr>
        <w:t xml:space="preserve"> experiences. </w:t>
      </w:r>
      <w:r w:rsidR="00F05868" w:rsidRPr="00B87045">
        <w:rPr>
          <w:rFonts w:eastAsia="Calibri"/>
        </w:rPr>
        <w:t>This number was chosen as it enabled participants to represent a ‘typical week’ and ensure</w:t>
      </w:r>
      <w:r w:rsidR="00495E46" w:rsidRPr="00B87045">
        <w:rPr>
          <w:rFonts w:eastAsia="Calibri"/>
        </w:rPr>
        <w:t>d</w:t>
      </w:r>
      <w:r w:rsidR="00F05868" w:rsidRPr="00B87045">
        <w:rPr>
          <w:rFonts w:eastAsia="Calibri"/>
        </w:rPr>
        <w:t xml:space="preserve"> </w:t>
      </w:r>
      <w:r w:rsidR="00A739AF" w:rsidRPr="00B87045">
        <w:rPr>
          <w:rFonts w:eastAsia="Calibri"/>
        </w:rPr>
        <w:t>detailed</w:t>
      </w:r>
      <w:r w:rsidR="00F05868" w:rsidRPr="00B87045">
        <w:rPr>
          <w:rFonts w:eastAsia="Calibri"/>
        </w:rPr>
        <w:t xml:space="preserve"> discussion of each image could take place </w:t>
      </w:r>
      <w:r w:rsidR="005167C8" w:rsidRPr="00B87045">
        <w:rPr>
          <w:rFonts w:eastAsia="Calibri"/>
        </w:rPr>
        <w:t xml:space="preserve">during </w:t>
      </w:r>
      <w:r w:rsidR="00495E46" w:rsidRPr="00B87045">
        <w:rPr>
          <w:rFonts w:eastAsia="Calibri"/>
        </w:rPr>
        <w:t xml:space="preserve">the </w:t>
      </w:r>
      <w:r w:rsidR="00F05868" w:rsidRPr="00B87045">
        <w:rPr>
          <w:rFonts w:eastAsia="Calibri"/>
        </w:rPr>
        <w:t>interview</w:t>
      </w:r>
      <w:r w:rsidR="00495E46" w:rsidRPr="00B87045">
        <w:rPr>
          <w:rFonts w:eastAsia="Calibri"/>
        </w:rPr>
        <w:t xml:space="preserve">. This </w:t>
      </w:r>
      <w:r w:rsidR="007B1E4B" w:rsidRPr="00B87045">
        <w:rPr>
          <w:rFonts w:eastAsia="Calibri"/>
        </w:rPr>
        <w:t>was guided by</w:t>
      </w:r>
      <w:r w:rsidR="00F05868" w:rsidRPr="00B87045">
        <w:rPr>
          <w:rFonts w:eastAsia="Calibri"/>
        </w:rPr>
        <w:t xml:space="preserve"> recommendations for</w:t>
      </w:r>
      <w:r w:rsidR="00495E46" w:rsidRPr="00B87045">
        <w:rPr>
          <w:rFonts w:eastAsia="Calibri"/>
        </w:rPr>
        <w:t xml:space="preserve"> the use of</w:t>
      </w:r>
      <w:r w:rsidR="00F05868" w:rsidRPr="00B87045">
        <w:rPr>
          <w:rFonts w:eastAsia="Calibri"/>
        </w:rPr>
        <w:t xml:space="preserve"> 6-10 open questions in interviews lasting between 45 and 90 minutes</w:t>
      </w:r>
      <w:r w:rsidR="00495E46" w:rsidRPr="00B87045">
        <w:rPr>
          <w:rFonts w:eastAsia="Calibri"/>
        </w:rPr>
        <w:t xml:space="preserve"> for IPA research </w:t>
      </w:r>
      <w:r w:rsidR="00495E46" w:rsidRPr="00B87045">
        <w:rPr>
          <w:rFonts w:eastAsia="Calibri"/>
        </w:rPr>
        <w:fldChar w:fldCharType="begin" w:fldLock="1"/>
      </w:r>
      <w:r w:rsidR="00B86BA6" w:rsidRPr="00B87045">
        <w:rPr>
          <w:rFonts w:eastAsia="Calibri"/>
        </w:rPr>
        <w:instrText>ADDIN CSL_CITATION { "citationItems" : [ { "id" : "ITEM-1", "itemData" : { "ISBN" : "1446243257", "author" : [ { "dropping-particle" : "", "family" : "Smith", "given" : "Jonathan A", "non-dropping-particle" : "", "parse-names" : false, "suffix" : "" }, { "dropping-particle" : "", "family" : "Flowers", "given" : "Paul", "non-dropping-particle" : "", "parse-names" : false, "suffix" : "" }, { "dropping-particle" : "", "family" : "Larkin", "given" : "Michael", "non-dropping-particle" : "", "parse-names" : false, "suffix" : "" } ], "id" : "ITEM-1", "issued" : { "date-parts" : [ [ "2009" ] ] }, "publisher" : "SAGE Publications", "publisher-place" : "London", "title" : "Interpretative Phenomenological Analysis: Theory, Method and Research", "type" : "book" }, "uris" : [ "http://www.mendeley.com/documents/?uuid=61492c26-b10b-4cdb-a2c9-bd030d7fd2b9" ] } ], "mendeley" : { "formattedCitation" : "(Smith et al., 2009)", "plainTextFormattedCitation" : "(Smith et al., 2009)", "previouslyFormattedCitation" : "(Smith et al., 2009)" }, "properties" : { "noteIndex" : 0 }, "schema" : "https://github.com/citation-style-language/schema/raw/master/csl-citation.json" }</w:instrText>
      </w:r>
      <w:r w:rsidR="00495E46" w:rsidRPr="00B87045">
        <w:rPr>
          <w:rFonts w:eastAsia="Calibri"/>
        </w:rPr>
        <w:fldChar w:fldCharType="separate"/>
      </w:r>
      <w:r w:rsidR="009870DC" w:rsidRPr="00B87045">
        <w:rPr>
          <w:rFonts w:eastAsia="Calibri"/>
          <w:noProof/>
        </w:rPr>
        <w:t>(Smith et al., 2009)</w:t>
      </w:r>
      <w:r w:rsidR="00495E46" w:rsidRPr="00B87045">
        <w:rPr>
          <w:rFonts w:eastAsia="Calibri"/>
        </w:rPr>
        <w:fldChar w:fldCharType="end"/>
      </w:r>
      <w:r w:rsidR="00F05868" w:rsidRPr="00B87045">
        <w:rPr>
          <w:rFonts w:eastAsia="Calibri"/>
        </w:rPr>
        <w:t xml:space="preserve">. </w:t>
      </w:r>
    </w:p>
    <w:p w14:paraId="572AA172" w14:textId="53B3EDF6" w:rsidR="00114FF3" w:rsidRPr="00B87045" w:rsidRDefault="00A739AF" w:rsidP="001266B4">
      <w:pPr>
        <w:rPr>
          <w:rFonts w:eastAsia="Calibri"/>
        </w:rPr>
      </w:pPr>
      <w:r w:rsidRPr="00B87045">
        <w:t>Due to</w:t>
      </w:r>
      <w:r w:rsidR="00F05868" w:rsidRPr="00B87045">
        <w:t xml:space="preserve"> geographical variability telephone interviews were </w:t>
      </w:r>
      <w:r w:rsidR="00DA02F7" w:rsidRPr="00B87045">
        <w:t>required</w:t>
      </w:r>
      <w:r w:rsidR="00F05868" w:rsidRPr="00B87045">
        <w:t xml:space="preserve">. Despite limitations of this approach in terms of rapport building </w:t>
      </w:r>
      <w:r w:rsidR="0049283E" w:rsidRPr="00B87045">
        <w:fldChar w:fldCharType="begin" w:fldLock="1"/>
      </w:r>
      <w:r w:rsidR="009870DC" w:rsidRPr="00B87045">
        <w:instrText>ADDIN CSL_CITATION { "citationItems" : [ { "id" : "ITEM-1", "itemData" : { "author" : [ { "dropping-particle" : "", "family" : "Kvale", "given" : "S", "non-dropping-particle" : "", "parse-names" : false, "suffix" : "" }, { "dropping-particle" : "", "family" : "Brinkmann", "given" : "S", "non-dropping-particle" : "", "parse-names" : false, "suffix" : "" } ], "id" : "ITEM-1", "issued" : { "date-parts" : [ [ "2009" ] ] }, "publisher" : "Sage", "publisher-place" : "London", "title" : "Interviews: Learning the Craft of Qualitative Research Interviewing", "type" : "book" }, "uris" : [ "http://www.mendeley.com/documents/?uuid=2714ce0b-5e8c-461c-bfc8-a1b83631a016" ] } ], "mendeley" : { "formattedCitation" : "(Kvale &amp; Brinkmann, 2009)", "plainTextFormattedCitation" : "(Kvale &amp; Brinkmann, 2009)", "previouslyFormattedCitation" : "(Kvale &amp; Brinkmann, 2009)" }, "properties" : { "noteIndex" : 0 }, "schema" : "https://github.com/citation-style-language/schema/raw/master/csl-citation.json" }</w:instrText>
      </w:r>
      <w:r w:rsidR="0049283E" w:rsidRPr="00B87045">
        <w:fldChar w:fldCharType="separate"/>
      </w:r>
      <w:r w:rsidR="008327DF" w:rsidRPr="00B87045">
        <w:rPr>
          <w:noProof/>
        </w:rPr>
        <w:t>(Kvale &amp; Brinkmann, 2009)</w:t>
      </w:r>
      <w:r w:rsidR="0049283E" w:rsidRPr="00B87045">
        <w:fldChar w:fldCharType="end"/>
      </w:r>
      <w:r w:rsidR="0049283E" w:rsidRPr="00B87045">
        <w:t xml:space="preserve">, </w:t>
      </w:r>
      <w:r w:rsidR="00F05868" w:rsidRPr="00B87045">
        <w:t xml:space="preserve">this method produces sufficiently detailed data for IPA analysis </w:t>
      </w:r>
      <w:r w:rsidR="0049283E" w:rsidRPr="00B87045">
        <w:fldChar w:fldCharType="begin" w:fldLock="1"/>
      </w:r>
      <w:r w:rsidR="00370DC9" w:rsidRPr="00B87045">
        <w:instrText>ADDIN CSL_CITATION { "citationItems" : [ { "id" : "ITEM-1", "itemData" : { "DOI" : "10.1007/s00520-014-2578-4", "ISSN" : "14337339", "PMID" : "25588575", "abstract" : "This study explored the views and experiences of women following treatment for ovarian cancer who had received long-term (at least 3 years) nurse-led telephone follow-up. Exploring the long-term experiences of follow-up for women with ovarian cancer provides important information regarding the coping processes of cancer survivors that can inform the development of innovative and patient-centered approaches of cancer follow-up.   This is a qualitative study approach using interpretative phenomenological analysis (IPA). Eleven women were identified by a clinical nurse specialist as having received nurse-led telephone follow-up for a period of at least 3 years. These women were interviewed in person or over the telephone using a semi-structured interview schedule; interviews were audio-recorded and transcriptions were analyzed using IPA.   Nurse-led telephone follow-up was felt to support a reassertion of self and a rejection of patient identity. Three core themes emerged regarding the positive impact of nurse-led telephone follow-up: 'Somebody was looking out for me' highlights the perception of increased psychosocial support; 'It's just reassurance' includes both the deep trust in the expertise of the nurse and the reassurance of the continued blood tests; and 'Time was never an issue' presents the perception of relaxed follow-up appointments with time to talk and the perceived practical benefits of this approach.   Nurse-led telephone follow-up was broadly recommended for women following treatment for ovarian cancer, particularly for those later on in the survivorship trajectory when focus may move from biomedical aspects of cure to holistic approaches to well-being. Remote interventions which provide a perception of a consistent and constant source of medical and psychosocial support may support adaption to cancer survivorship by enabling a reassertion of self and a rejection of patient identity.", "author" : [ { "dropping-particle" : "", "family" : "Cox", "given" : "Anna", "non-dropping-particle" : "", "parse-names" : false, "suffix" : "" }, { "dropping-particle" : "", "family" : "Faithfull", "given" : "Sara", "non-dropping-particle" : "", "parse-names" : false, "suffix" : "" } ], "container-title" : "Supportive Care in Cancer", "id" : "ITEM-1", "issue" : "8", "issued" : { "date-parts" : [ [ "2015" ] ] }, "page" : "2357-2364", "title" : "Aiding a reassertion of self: a qualitative study of the views and experiences of women with ovarian cancer receiving long-term nurse-led telephone follow-up", "type" : "article-journal", "volume" : "23" }, "prefix" : "e.g. ", "uris" : [ "http://www.mendeley.com/documents/?uuid=ec0c3d02-446f-40a1-8b80-45fc1b85d578" ] }, { "id" : "ITEM-2", "itemData" : { "DOI" : "10.1177/1359105302007003222", "ISBN" : "1359105302007", "ISSN" : "1359-1053", "PMID" : "22114251", "abstract" : "Personal accounts of living with osteoarthritis (OA) are rare and qualitative research has focused mainly on the experiences of women. As yet no studies have focused solely on the experience of men living with OA. The primary focus of this study was the experience of living with OA from the perspective of ex-professional footballers in the UK using semi-structured interviews with interpretative phenomenological analysis. Participants identified the cause of their OA to be associated with aspects of their playing career. Living with OA involved pain, surgery, medication and restricted mobility. Feelings of frustration were often associated with disruption to work, social and leisure activities. Participants' experiences and memories of playing professional football were important in helping them manage the threat of the disease. The findings have provided an insight into the experience of ex-professional footballers as they seek to accommodate to a life of pain, disability and functional impairment.", "author" : [ { "dropping-particle" : "", "family" : "Turner", "given" : "A.", "non-dropping-particle" : "", "parse-names" : false, "suffix" : "" }, { "dropping-particle" : "", "family" : "Barlow", "given" : "J.", "non-dropping-particle" : "", "parse-names" : false, "suffix" : "" }, { "dropping-particle" : "", "family" : "Ilbery", "given" : "B.", "non-dropping-particle" : "", "parse-names" : false, "suffix" : "" } ], "container-title" : "Journal of Health Psychology", "id" : "ITEM-2", "issue" : "3", "issued" : { "date-parts" : [ [ "2002" ] ] }, "page" : "285-301", "title" : "Play Hurt, Live Hurt: Living with and Managing Osteoarthritis from the Perspective of Ex-professional Footballers", "type" : "article-journal", "volume" : "7" }, "uris" : [ "http://www.mendeley.com/documents/?uuid=a0227cb0-f12b-4724-8a5c-9ad3e6c553e2" ] } ], "mendeley" : { "formattedCitation" : "(e.g. Cox &amp; Faithfull, 2015; Turner, Barlow, &amp; Ilbery, 2002)", "plainTextFormattedCitation" : "(e.g. Cox &amp; Faithfull, 2015; Turner, Barlow, &amp; Ilbery, 2002)", "previouslyFormattedCitation" : "(e.g. Cox &amp; Faithfull, 2015; Turner, Barlow, &amp; Ilbery, 2002)" }, "properties" : { "noteIndex" : 0 }, "schema" : "https://github.com/citation-style-language/schema/raw/master/csl-citation.json" }</w:instrText>
      </w:r>
      <w:r w:rsidR="0049283E" w:rsidRPr="00B87045">
        <w:fldChar w:fldCharType="separate"/>
      </w:r>
      <w:r w:rsidR="00370DC9" w:rsidRPr="00B87045">
        <w:rPr>
          <w:noProof/>
        </w:rPr>
        <w:t>(e.g. Cox &amp; Faithfull, 2015)</w:t>
      </w:r>
      <w:r w:rsidR="0049283E" w:rsidRPr="00B87045">
        <w:fldChar w:fldCharType="end"/>
      </w:r>
      <w:r w:rsidR="0049283E" w:rsidRPr="00B87045">
        <w:t>.</w:t>
      </w:r>
      <w:r w:rsidR="00F05868" w:rsidRPr="00B87045">
        <w:rPr>
          <w:sz w:val="23"/>
          <w:szCs w:val="23"/>
        </w:rPr>
        <w:t xml:space="preserve"> </w:t>
      </w:r>
      <w:r w:rsidR="00E02928" w:rsidRPr="00B87045">
        <w:t>I</w:t>
      </w:r>
      <w:r w:rsidR="004567FB" w:rsidRPr="00B87045">
        <w:t>nterviews</w:t>
      </w:r>
      <w:r w:rsidR="00874974" w:rsidRPr="00B87045">
        <w:t xml:space="preserve"> </w:t>
      </w:r>
      <w:r w:rsidR="002B6F21" w:rsidRPr="00B87045">
        <w:t xml:space="preserve">began by exploring </w:t>
      </w:r>
      <w:r w:rsidRPr="00B87045">
        <w:t xml:space="preserve">the </w:t>
      </w:r>
      <w:r w:rsidR="00114FF3" w:rsidRPr="00B87045">
        <w:t>background</w:t>
      </w:r>
      <w:r w:rsidR="009030B5" w:rsidRPr="00B87045">
        <w:t xml:space="preserve"> </w:t>
      </w:r>
      <w:r w:rsidRPr="00B87045">
        <w:t>to the participant’s</w:t>
      </w:r>
      <w:r w:rsidR="0098624E" w:rsidRPr="00B87045">
        <w:t xml:space="preserve"> </w:t>
      </w:r>
      <w:r w:rsidR="008052B2" w:rsidRPr="00B87045">
        <w:t>paraplegia</w:t>
      </w:r>
      <w:r w:rsidR="00114FF3" w:rsidRPr="00B87045">
        <w:t xml:space="preserve"> (e.g</w:t>
      </w:r>
      <w:r w:rsidR="00C74591" w:rsidRPr="00B87045">
        <w:t>.</w:t>
      </w:r>
      <w:r w:rsidR="002766C1" w:rsidRPr="00B87045">
        <w:t>,</w:t>
      </w:r>
      <w:r w:rsidR="00114FF3" w:rsidRPr="00B87045">
        <w:t xml:space="preserve"> </w:t>
      </w:r>
      <w:r w:rsidR="00114FF3" w:rsidRPr="00B87045">
        <w:rPr>
          <w:i/>
        </w:rPr>
        <w:t>‘please tell me a little about your disability’</w:t>
      </w:r>
      <w:r w:rsidR="00D22698" w:rsidRPr="00B87045">
        <w:t>)</w:t>
      </w:r>
      <w:r w:rsidR="00BD42D2" w:rsidRPr="00B87045">
        <w:t>,</w:t>
      </w:r>
      <w:r w:rsidR="00D22698" w:rsidRPr="00B87045">
        <w:t xml:space="preserve"> then generic prompt questions were used to discuss each photograph in turn</w:t>
      </w:r>
      <w:r w:rsidR="00114FF3" w:rsidRPr="00B87045">
        <w:t xml:space="preserve"> (e.g.</w:t>
      </w:r>
      <w:r w:rsidR="00D652AC" w:rsidRPr="00B87045">
        <w:t>,</w:t>
      </w:r>
      <w:r w:rsidR="00114FF3" w:rsidRPr="00B87045">
        <w:t xml:space="preserve"> ‘</w:t>
      </w:r>
      <w:r w:rsidR="00114FF3" w:rsidRPr="00B87045">
        <w:rPr>
          <w:rFonts w:eastAsia="Calibri"/>
          <w:i/>
        </w:rPr>
        <w:t>If we start with the first photograph, can you tell me why you</w:t>
      </w:r>
      <w:r w:rsidR="00874974" w:rsidRPr="00B87045">
        <w:rPr>
          <w:rFonts w:eastAsia="Calibri"/>
          <w:i/>
        </w:rPr>
        <w:t xml:space="preserve"> chose this picture’, </w:t>
      </w:r>
      <w:r w:rsidR="00114FF3" w:rsidRPr="00B87045">
        <w:rPr>
          <w:rFonts w:eastAsia="Calibri"/>
          <w:i/>
        </w:rPr>
        <w:t xml:space="preserve">‘What does it represent in terms of your quality </w:t>
      </w:r>
      <w:r w:rsidR="00114FF3" w:rsidRPr="00B87045">
        <w:rPr>
          <w:rFonts w:eastAsia="Calibri"/>
          <w:i/>
        </w:rPr>
        <w:lastRenderedPageBreak/>
        <w:t>of life?</w:t>
      </w:r>
      <w:r w:rsidR="002B6F21" w:rsidRPr="00B87045">
        <w:rPr>
          <w:rFonts w:eastAsia="Calibri"/>
          <w:i/>
        </w:rPr>
        <w:t>’</w:t>
      </w:r>
      <w:r w:rsidR="00114FF3" w:rsidRPr="00B87045">
        <w:rPr>
          <w:rFonts w:eastAsia="Calibri"/>
        </w:rPr>
        <w:t xml:space="preserve">). </w:t>
      </w:r>
      <w:r w:rsidR="009030B5" w:rsidRPr="00B87045">
        <w:rPr>
          <w:rFonts w:eastAsia="Calibri"/>
        </w:rPr>
        <w:t>I</w:t>
      </w:r>
      <w:r w:rsidR="0098624E" w:rsidRPr="00B87045">
        <w:rPr>
          <w:rFonts w:eastAsia="Calibri"/>
        </w:rPr>
        <w:t xml:space="preserve">nterviews were audio-recorded </w:t>
      </w:r>
      <w:r w:rsidRPr="00B87045">
        <w:rPr>
          <w:rFonts w:eastAsia="Calibri"/>
        </w:rPr>
        <w:t xml:space="preserve">and </w:t>
      </w:r>
      <w:r w:rsidR="00C266AA" w:rsidRPr="00B87045">
        <w:rPr>
          <w:rFonts w:eastAsia="Calibri"/>
        </w:rPr>
        <w:t xml:space="preserve">anonymised </w:t>
      </w:r>
      <w:r w:rsidRPr="00B87045">
        <w:rPr>
          <w:rFonts w:eastAsia="Calibri"/>
        </w:rPr>
        <w:t>v</w:t>
      </w:r>
      <w:r w:rsidR="00D22698" w:rsidRPr="00B87045">
        <w:rPr>
          <w:rFonts w:eastAsia="Calibri"/>
        </w:rPr>
        <w:t>erbatim transcripts were produced</w:t>
      </w:r>
      <w:r w:rsidR="0098624E" w:rsidRPr="00B87045">
        <w:rPr>
          <w:rFonts w:eastAsia="Calibri"/>
        </w:rPr>
        <w:t xml:space="preserve">. </w:t>
      </w:r>
      <w:r w:rsidR="00E02928" w:rsidRPr="00B87045">
        <w:rPr>
          <w:rFonts w:eastAsia="Calibri"/>
        </w:rPr>
        <w:t>Participants</w:t>
      </w:r>
      <w:r w:rsidR="0098624E" w:rsidRPr="00B87045">
        <w:rPr>
          <w:rFonts w:eastAsia="Calibri"/>
        </w:rPr>
        <w:t xml:space="preserve"> </w:t>
      </w:r>
      <w:r w:rsidR="00427C07" w:rsidRPr="00B87045">
        <w:rPr>
          <w:rFonts w:eastAsia="Calibri"/>
        </w:rPr>
        <w:t>chose</w:t>
      </w:r>
      <w:r w:rsidR="0098624E" w:rsidRPr="00B87045">
        <w:rPr>
          <w:rFonts w:eastAsia="Calibri"/>
        </w:rPr>
        <w:t xml:space="preserve"> their own pseudonym</w:t>
      </w:r>
      <w:r w:rsidR="0027285E" w:rsidRPr="00B87045">
        <w:rPr>
          <w:rFonts w:eastAsia="Calibri"/>
        </w:rPr>
        <w:t>s</w:t>
      </w:r>
      <w:r w:rsidR="008052B2" w:rsidRPr="00B87045">
        <w:rPr>
          <w:rFonts w:eastAsia="Calibri"/>
        </w:rPr>
        <w:t>.</w:t>
      </w:r>
    </w:p>
    <w:p w14:paraId="572AA173" w14:textId="77777777" w:rsidR="00C85F12" w:rsidRPr="00B87045" w:rsidRDefault="00114FF3" w:rsidP="00FF14E7">
      <w:pPr>
        <w:pStyle w:val="Heading2"/>
        <w:spacing w:line="480" w:lineRule="auto"/>
        <w:ind w:firstLine="0"/>
      </w:pPr>
      <w:r w:rsidRPr="00B87045">
        <w:rPr>
          <w:b w:val="0"/>
        </w:rPr>
        <w:t>Analysis</w:t>
      </w:r>
    </w:p>
    <w:p w14:paraId="122F51ED" w14:textId="6AAE9E45" w:rsidR="0052113F" w:rsidRPr="00B87045" w:rsidRDefault="0038167B" w:rsidP="00FF14E7">
      <w:pPr>
        <w:ind w:firstLine="0"/>
        <w:rPr>
          <w:rFonts w:eastAsia="Calibri"/>
        </w:rPr>
      </w:pPr>
      <w:r w:rsidRPr="00B87045">
        <w:rPr>
          <w:rFonts w:eastAsia="Calibri"/>
        </w:rPr>
        <w:t>We followed Smith et al.’s (2009)</w:t>
      </w:r>
      <w:r w:rsidR="00A47BA6" w:rsidRPr="00B87045">
        <w:rPr>
          <w:rFonts w:eastAsia="Calibri"/>
        </w:rPr>
        <w:t xml:space="preserve"> </w:t>
      </w:r>
      <w:r w:rsidRPr="00B87045">
        <w:rPr>
          <w:rFonts w:eastAsia="Calibri"/>
        </w:rPr>
        <w:t xml:space="preserve">guidance for conducting </w:t>
      </w:r>
      <w:r w:rsidR="005D05EF" w:rsidRPr="00B87045">
        <w:rPr>
          <w:rFonts w:eastAsia="Calibri"/>
        </w:rPr>
        <w:t>IPA</w:t>
      </w:r>
      <w:r w:rsidRPr="00B87045">
        <w:rPr>
          <w:rFonts w:eastAsia="Calibri"/>
        </w:rPr>
        <w:t>. IPA involves a ‘double hermeneutic’ in which the researcher aims to make sense of the participants’ making sense of their world, and</w:t>
      </w:r>
      <w:r w:rsidRPr="00B87045">
        <w:t xml:space="preserve"> </w:t>
      </w:r>
      <w:r w:rsidR="00F64895" w:rsidRPr="00B87045">
        <w:t xml:space="preserve">so </w:t>
      </w:r>
      <w:r w:rsidR="00372FAE" w:rsidRPr="00B87045">
        <w:t xml:space="preserve">employs an interpretative epistemology to uncover detailed understandings of ‘lived experience’ </w:t>
      </w:r>
      <w:r w:rsidR="00A739AF" w:rsidRPr="00B87045">
        <w:t>grounded</w:t>
      </w:r>
      <w:r w:rsidR="00372FAE" w:rsidRPr="00B87045">
        <w:t xml:space="preserve"> in participant accounts rather than exploring a priori scientific constructs </w:t>
      </w:r>
      <w:r w:rsidR="00372FAE" w:rsidRPr="00B87045">
        <w:fldChar w:fldCharType="begin" w:fldLock="1"/>
      </w:r>
      <w:r w:rsidR="00B86BA6" w:rsidRPr="00B87045">
        <w:instrText>ADDIN CSL_CITATION { "citationItems" : [ { "id" : "ITEM-1", "itemData" : { "ISBN" : "1446243257", "author" : [ { "dropping-particle" : "", "family" : "Smith", "given" : "Jonathan A", "non-dropping-particle" : "", "parse-names" : false, "suffix" : "" }, { "dropping-particle" : "", "family" : "Flowers", "given" : "Paul", "non-dropping-particle" : "", "parse-names" : false, "suffix" : "" }, { "dropping-particle" : "", "family" : "Larkin", "given" : "Michael", "non-dropping-particle" : "", "parse-names" : false, "suffix" : "" } ], "id" : "ITEM-1", "issued" : { "date-parts" : [ [ "2009" ] ] }, "publisher" : "SAGE Publications", "publisher-place" : "London", "title" : "Interpretative Phenomenological Analysis: Theory, Method and Research", "type" : "book" }, "uris" : [ "http://www.mendeley.com/documents/?uuid=61492c26-b10b-4cdb-a2c9-bd030d7fd2b9" ] } ], "mendeley" : { "formattedCitation" : "(Smith et al., 2009)", "plainTextFormattedCitation" : "(Smith et al., 2009)", "previouslyFormattedCitation" : "(Smith et al., 2009)" }, "properties" : { "noteIndex" : 0 }, "schema" : "https://github.com/citation-style-language/schema/raw/master/csl-citation.json" }</w:instrText>
      </w:r>
      <w:r w:rsidR="00372FAE" w:rsidRPr="00B87045">
        <w:fldChar w:fldCharType="separate"/>
      </w:r>
      <w:r w:rsidR="009870DC" w:rsidRPr="00B87045">
        <w:rPr>
          <w:noProof/>
        </w:rPr>
        <w:t>(Smith et al., 2009)</w:t>
      </w:r>
      <w:r w:rsidR="00372FAE" w:rsidRPr="00B87045">
        <w:fldChar w:fldCharType="end"/>
      </w:r>
      <w:r w:rsidR="00372FAE" w:rsidRPr="00B87045">
        <w:t xml:space="preserve">. </w:t>
      </w:r>
      <w:r w:rsidR="00A739AF" w:rsidRPr="00B87045">
        <w:t xml:space="preserve">As </w:t>
      </w:r>
      <w:r w:rsidR="00E02928" w:rsidRPr="00B87045">
        <w:t xml:space="preserve">QoL is a challenging concept to define </w:t>
      </w:r>
      <w:r w:rsidR="00E02928" w:rsidRPr="00B87045">
        <w:rPr>
          <w:shd w:val="clear" w:color="auto" w:fill="FFFFFF"/>
        </w:rPr>
        <w:fldChar w:fldCharType="begin" w:fldLock="1"/>
      </w:r>
      <w:r w:rsidR="00E02928" w:rsidRPr="00B87045">
        <w:rPr>
          <w:shd w:val="clear" w:color="auto" w:fill="FFFFFF"/>
        </w:rPr>
        <w:instrText>ADDIN CSL_CITATION { "citationItems" : [ { "id" : "ITEM-1", "itemData" : { "DOI" : "10.1136/bmj.322.7298.1357", "ISBN" : "09598146", "ISSN" : "0959-8138", "PMID" : "11387189", "abstract" : "The lack of a widely agreed definition of health related quality of life means that many existing measures do not have any underlying theoretical conceptualisation of quality of life. Those few measures that are based on a theoretical model, such as the patient generated index,\"b the repertory grid,\" and the World Health Organization's measures (the 100 item quality of life questionnaire (WHOQOL-100)6 and the 26 item questionnaire (WHO(QOL-BREF)), are not widely used.", "author" : [ { "dropping-particle" : "", "family" : "Carr", "given" : "A J", "non-dropping-particle" : "", "parse-names" : false, "suffix" : "" }, { "dropping-particle" : "", "family" : "Higginson", "given" : "I J", "non-dropping-particle" : "", "parse-names" : false, "suffix" : "" } ], "container-title" : "BMJ (Clinical research ed.)", "id" : "ITEM-1", "issue" : "7298", "issued" : { "date-parts" : [ [ "2001" ] ] }, "page" : "1357-1360", "title" : "Are quality of life measures patient centred?", "type" : "article-journal", "volume" : "322" }, "uris" : [ "http://www.mendeley.com/documents/?uuid=290c1559-9f40-44be-a016-e642219a599a" ] }, { "id" : "ITEM-2", "itemData" : { "author" : [ { "dropping-particle" : "", "family" : "Blaxter", "given" : "M", "non-dropping-particle" : "", "parse-names" : false, "suffix" : "" } ], "id" : "ITEM-2", "issued" : { "date-parts" : [ [ "1990" ] ] }, "publisher" : "Routledge", "publisher-place" : "London", "title" : "Health and lifestyles", "type" : "book" }, "uris" : [ "http://www.mendeley.com/documents/?uuid=1fbb89a3-efb0-40e0-8d5b-0089a071ab12" ] }, { "id" : "ITEM-3", "itemData" : { "author" : [ { "dropping-particle" : "", "family" : "Bowling", "given" : "A", "non-dropping-particle" : "", "parse-names" : false, "suffix" : "" }, { "dropping-particle" : "", "family" : "Windsor", "given" : "J", "non-dropping-particle" : "", "parse-names" : false, "suffix" : "" } ], "container-title" : "Journal of Happiness Studies", "id" : "ITEM-3", "issued" : { "date-parts" : [ [ "2001" ] ] }, "page" : "55-81", "title" : "Towards the good life: A population survey of dimensions of quality of life", "type" : "article-journal", "volume" : "2" }, "uris" : [ "http://www.mendeley.com/documents/?uuid=af980eed-5218-49f6-b573-01df9fa9cbf8" ] }, { "id" : "ITEM-4", "itemData" : { "DOI" : "10.1016/j.ijnurstu.2004.06.014", "ISBN" : "0020-7489", "ISSN" : "00207489", "PMID" : "15847911", "abstract" : "Many now claim that maintaining or improving the quality of life is the essence of healthcare (i.e. care and/or treatment that improves the patients' quality of life). Interest in QL, however, stems from increasing recognition that individuals are an integrated whole rather than a series of disconnected parts or disease states. Though this represents a significant change from the past - when the emphasis lay solely on physical or medical condition - it is not, in itself, meaningful unless reliable and valid ways of evaluating the human aspects of the experience can be identified (i.e. quality of life). As quality of life (QL) is seen as a positive state, a desirable outcome of healthcare interventions, it has gained credence as an appropriate outcome measure and has intuitive appeal. Indeed, it is suggested that, because of its close relationship to mortality, self-perceived QL may be the most important outcome of both acute and, particularly, chronic disease. Lack of consensus about its meaning has, however, resulted in ambiguity and, therefore, difficulties in its measurement reflecting, in turn, the difficulty in identifying the components of this multifaceted concept. This paper explores these issues and questions whether we are, in fact, attempting to measure something that cannot truly be measured. ?? 2004 Elsevier Ltd. All rights reserved.", "author" : [ { "dropping-particle" : "", "family" : "Holmes", "given" : "Susan", "non-dropping-particle" : "", "parse-names" : false, "suffix" : "" } ], "container-title" : "International Journal of Nursing Studies", "id" : "ITEM-4", "issue" : "4", "issued" : { "date-parts" : [ [ "2005" ] ] }, "page" : "493-501", "title" : "Assessing the quality of life - Reality or impossible dream? A discussion paper", "type" : "article-journal", "volume" : "42" }, "uris" : [ "http://www.mendeley.com/documents/?uuid=3566186a-b644-4097-af11-2f9825ef280b" ] } ], "mendeley" : { "formattedCitation" : "(Blaxter, 1990; Bowling &amp; Windsor, 2001; Carr &amp; Higginson, 2001; Holmes, 2005)", "plainTextFormattedCitation" : "(Blaxter, 1990; Bowling &amp; Windsor, 2001; Carr &amp; Higginson, 2001; Holmes, 2005)", "previouslyFormattedCitation" : "(Blaxter, 1990; Bowling &amp; Windsor, 2001; Carr &amp; Higginson, 2001; Holmes, 2005)" }, "properties" : { "noteIndex" : 0 }, "schema" : "https://github.com/citation-style-language/schema/raw/master/csl-citation.json" }</w:instrText>
      </w:r>
      <w:r w:rsidR="00E02928" w:rsidRPr="00B87045">
        <w:rPr>
          <w:shd w:val="clear" w:color="auto" w:fill="FFFFFF"/>
        </w:rPr>
        <w:fldChar w:fldCharType="separate"/>
      </w:r>
      <w:r w:rsidR="00E02928" w:rsidRPr="00B87045">
        <w:rPr>
          <w:noProof/>
          <w:shd w:val="clear" w:color="auto" w:fill="FFFFFF"/>
        </w:rPr>
        <w:t>(</w:t>
      </w:r>
      <w:r w:rsidR="00692C9A" w:rsidRPr="00B87045">
        <w:rPr>
          <w:noProof/>
          <w:shd w:val="clear" w:color="auto" w:fill="FFFFFF"/>
        </w:rPr>
        <w:t xml:space="preserve">e.g, </w:t>
      </w:r>
      <w:r w:rsidR="00E02928" w:rsidRPr="00B87045">
        <w:rPr>
          <w:noProof/>
          <w:shd w:val="clear" w:color="auto" w:fill="FFFFFF"/>
        </w:rPr>
        <w:t>Blaxter, 1990; Carr &amp; Higginson, 2001)</w:t>
      </w:r>
      <w:r w:rsidR="00E02928" w:rsidRPr="00B87045">
        <w:rPr>
          <w:shd w:val="clear" w:color="auto" w:fill="FFFFFF"/>
        </w:rPr>
        <w:fldChar w:fldCharType="end"/>
      </w:r>
      <w:r w:rsidR="00AC1F13" w:rsidRPr="00B87045">
        <w:rPr>
          <w:shd w:val="clear" w:color="auto" w:fill="FFFFFF"/>
        </w:rPr>
        <w:t>,</w:t>
      </w:r>
      <w:r w:rsidR="00E02928" w:rsidRPr="00B87045">
        <w:t xml:space="preserve"> participants’ narratives were employed to guide and develop an understanding of the concepts central to QoL for this group</w:t>
      </w:r>
      <w:r w:rsidR="00372FAE" w:rsidRPr="00B87045">
        <w:t xml:space="preserve"> without being limited by pre-existing models or constructs</w:t>
      </w:r>
      <w:r w:rsidR="0052113F" w:rsidRPr="00B87045">
        <w:t xml:space="preserve"> </w:t>
      </w:r>
      <w:r w:rsidR="002F74E4" w:rsidRPr="00B87045">
        <w:fldChar w:fldCharType="begin" w:fldLock="1"/>
      </w:r>
      <w:r w:rsidR="004661C2" w:rsidRPr="00B87045">
        <w:instrText>ADDIN CSL_CITATION { "citationItems" : [ { "id" : "ITEM-1", "itemData" : { "DOI" : "10.1080/14780887.2017.1322650", "ISSN" : "1478-0887", "author" : [ { "dropping-particle" : "", "family" : "Burton", "given" : "Amy E.", "non-dropping-particle" : "", "parse-names" : false, "suffix" : "" }, { "dropping-particle" : "", "family" : "Hughes", "given" : "M.", "non-dropping-particle" : "", "parse-names" : false, "suffix" : "" }, { "dropping-particle" : "", "family" : "Dempsey", "given" : "Robert C.", "non-dropping-particle" : "", "parse-names" : false, "suffix" : "" } ], "container-title" : "Qualitative Research in Psychology", "id" : "ITEM-1", "issue" : "00", "issued" : { "date-parts" : [ [ "2017" ] ] }, "page" : "1-19", "publisher" : "Routledge", "title" : "Quality of life research: A case for combining photo-elicitation with interpretative phenomenological analysis", "type" : "article-journal", "volume" : "00" }, "prefix" : "AUTHORS BLINDED FOR REVIEW", "suppress-author" : 1, "uris" : [ "http://www.mendeley.com/documents/?uuid=ac56d98b-eb90-4a9b-8a84-268ebdd98678" ] } ], "mendeley" : { "formattedCitation" : "(AUTHORS BLINDED FOR REVIEW 2017)", "plainTextFormattedCitation" : "(AUTHORS BLINDED FOR REVIEW 2017)", "previouslyFormattedCitation" : "(AUTHORS BLINDED FOR REVIEW 2017)" }, "properties" : { "noteIndex" : 0 }, "schema" : "https://github.com/citation-style-language/schema/raw/master/csl-citation.json" }</w:instrText>
      </w:r>
      <w:r w:rsidR="002F74E4" w:rsidRPr="00B87045">
        <w:fldChar w:fldCharType="separate"/>
      </w:r>
      <w:r w:rsidR="00E02928" w:rsidRPr="00B87045">
        <w:rPr>
          <w:noProof/>
        </w:rPr>
        <w:t>(</w:t>
      </w:r>
      <w:r w:rsidR="00CD0E39">
        <w:rPr>
          <w:noProof/>
        </w:rPr>
        <w:t xml:space="preserve">Burton et al., </w:t>
      </w:r>
      <w:r w:rsidR="00E02928" w:rsidRPr="00B87045">
        <w:rPr>
          <w:noProof/>
        </w:rPr>
        <w:t xml:space="preserve"> 2017)</w:t>
      </w:r>
      <w:r w:rsidR="002F74E4" w:rsidRPr="00B87045">
        <w:fldChar w:fldCharType="end"/>
      </w:r>
      <w:r w:rsidR="002F74E4" w:rsidRPr="00B87045">
        <w:t>.</w:t>
      </w:r>
    </w:p>
    <w:p w14:paraId="237608EF" w14:textId="781C0D5E" w:rsidR="003A63E9" w:rsidRPr="00B87045" w:rsidRDefault="00AA4B41" w:rsidP="00A32E61">
      <w:pPr>
        <w:rPr>
          <w:rFonts w:eastAsia="Calibri"/>
        </w:rPr>
      </w:pPr>
      <w:r w:rsidRPr="00B87045">
        <w:rPr>
          <w:rFonts w:eastAsia="Calibri"/>
        </w:rPr>
        <w:t>The a</w:t>
      </w:r>
      <w:r w:rsidR="00610C68" w:rsidRPr="00B87045">
        <w:rPr>
          <w:rFonts w:eastAsia="Calibri"/>
        </w:rPr>
        <w:t xml:space="preserve">nalysis </w:t>
      </w:r>
      <w:r w:rsidR="001C6A0D" w:rsidRPr="00B87045">
        <w:rPr>
          <w:rFonts w:eastAsia="Calibri"/>
        </w:rPr>
        <w:t xml:space="preserve">began by attending to each individual case; </w:t>
      </w:r>
      <w:r w:rsidR="000418FF" w:rsidRPr="00B87045">
        <w:rPr>
          <w:rFonts w:eastAsia="Calibri"/>
        </w:rPr>
        <w:t>line</w:t>
      </w:r>
      <w:r w:rsidR="008052B2" w:rsidRPr="00B87045">
        <w:rPr>
          <w:rFonts w:eastAsia="Calibri"/>
        </w:rPr>
        <w:t>-</w:t>
      </w:r>
      <w:r w:rsidR="000418FF" w:rsidRPr="00B87045">
        <w:rPr>
          <w:rFonts w:eastAsia="Calibri"/>
        </w:rPr>
        <w:t>by</w:t>
      </w:r>
      <w:r w:rsidR="008052B2" w:rsidRPr="00B87045">
        <w:rPr>
          <w:rFonts w:eastAsia="Calibri"/>
        </w:rPr>
        <w:t>-</w:t>
      </w:r>
      <w:r w:rsidR="002B6F21" w:rsidRPr="00B87045">
        <w:rPr>
          <w:rFonts w:eastAsia="Calibri"/>
        </w:rPr>
        <w:t xml:space="preserve">line annotations were made </w:t>
      </w:r>
      <w:r w:rsidR="001C6A0D" w:rsidRPr="00B87045">
        <w:rPr>
          <w:rFonts w:eastAsia="Calibri"/>
        </w:rPr>
        <w:t>identifying descriptive, linguistic and conceptual features</w:t>
      </w:r>
      <w:r w:rsidR="001E149E" w:rsidRPr="00B87045">
        <w:rPr>
          <w:rFonts w:eastAsia="Calibri"/>
        </w:rPr>
        <w:t xml:space="preserve"> to develop an in-depth understanding of the individual accounts</w:t>
      </w:r>
      <w:r w:rsidR="001C6A0D" w:rsidRPr="00B87045">
        <w:rPr>
          <w:rFonts w:eastAsia="Calibri"/>
        </w:rPr>
        <w:t xml:space="preserve"> </w:t>
      </w:r>
      <w:r w:rsidR="00CF6EA3" w:rsidRPr="00B87045">
        <w:rPr>
          <w:rFonts w:eastAsia="Calibri"/>
        </w:rPr>
        <w:fldChar w:fldCharType="begin" w:fldLock="1"/>
      </w:r>
      <w:r w:rsidR="00B86BA6" w:rsidRPr="00B87045">
        <w:rPr>
          <w:rFonts w:eastAsia="Calibri"/>
        </w:rPr>
        <w:instrText>ADDIN CSL_CITATION { "citationItems" : [ { "id" : "ITEM-1", "itemData" : { "ISBN" : "1446243257", "author" : [ { "dropping-particle" : "", "family" : "Smith", "given" : "Jonathan A", "non-dropping-particle" : "", "parse-names" : false, "suffix" : "" }, { "dropping-particle" : "", "family" : "Flowers", "given" : "Paul", "non-dropping-particle" : "", "parse-names" : false, "suffix" : "" }, { "dropping-particle" : "", "family" : "Larkin", "given" : "Michael", "non-dropping-particle" : "", "parse-names" : false, "suffix" : "" } ], "id" : "ITEM-1", "issued" : { "date-parts" : [ [ "2009" ] ] }, "publisher" : "SAGE Publications", "publisher-place" : "London", "title" : "Interpretative Phenomenological Analysis: Theory, Method and Research", "type" : "book" }, "uris" : [ "http://www.mendeley.com/documents/?uuid=61492c26-b10b-4cdb-a2c9-bd030d7fd2b9" ] } ], "mendeley" : { "formattedCitation" : "(Smith et al., 2009)", "plainTextFormattedCitation" : "(Smith et al., 2009)", "previouslyFormattedCitation" : "(Smith et al., 2009)" }, "properties" : { "noteIndex" : 0 }, "schema" : "https://github.com/citation-style-language/schema/raw/master/csl-citation.json" }</w:instrText>
      </w:r>
      <w:r w:rsidR="00CF6EA3" w:rsidRPr="00B87045">
        <w:rPr>
          <w:rFonts w:eastAsia="Calibri"/>
        </w:rPr>
        <w:fldChar w:fldCharType="separate"/>
      </w:r>
      <w:r w:rsidR="009870DC" w:rsidRPr="00B87045">
        <w:rPr>
          <w:rFonts w:eastAsia="Calibri"/>
          <w:noProof/>
        </w:rPr>
        <w:t>(Smith et al., 2009)</w:t>
      </w:r>
      <w:r w:rsidR="00CF6EA3" w:rsidRPr="00B87045">
        <w:rPr>
          <w:rFonts w:eastAsia="Calibri"/>
        </w:rPr>
        <w:fldChar w:fldCharType="end"/>
      </w:r>
      <w:r w:rsidR="001C6A0D" w:rsidRPr="00B87045">
        <w:rPr>
          <w:rFonts w:eastAsia="Calibri"/>
        </w:rPr>
        <w:t>.</w:t>
      </w:r>
      <w:r w:rsidR="000418FF" w:rsidRPr="00B87045">
        <w:rPr>
          <w:rFonts w:eastAsia="Calibri"/>
        </w:rPr>
        <w:t xml:space="preserve"> </w:t>
      </w:r>
      <w:r w:rsidR="00C4284F" w:rsidRPr="00B87045">
        <w:rPr>
          <w:rFonts w:eastAsia="Calibri"/>
        </w:rPr>
        <w:t>E</w:t>
      </w:r>
      <w:r w:rsidR="001C6A0D" w:rsidRPr="00B87045">
        <w:rPr>
          <w:rFonts w:eastAsia="Calibri"/>
        </w:rPr>
        <w:t>mergent</w:t>
      </w:r>
      <w:r w:rsidR="000418FF" w:rsidRPr="00B87045">
        <w:rPr>
          <w:rFonts w:eastAsia="Calibri"/>
        </w:rPr>
        <w:t xml:space="preserve"> themes</w:t>
      </w:r>
      <w:r w:rsidR="00D5086A" w:rsidRPr="00B87045">
        <w:rPr>
          <w:rFonts w:eastAsia="Calibri"/>
        </w:rPr>
        <w:t xml:space="preserve"> representing issues central to </w:t>
      </w:r>
      <w:r w:rsidR="00C4284F" w:rsidRPr="00B87045">
        <w:rPr>
          <w:rFonts w:eastAsia="Calibri"/>
        </w:rPr>
        <w:t>QoL were identified</w:t>
      </w:r>
      <w:r w:rsidR="001766A2" w:rsidRPr="00B87045">
        <w:rPr>
          <w:rFonts w:eastAsia="Calibri"/>
        </w:rPr>
        <w:t xml:space="preserve"> by the second author and cross</w:t>
      </w:r>
      <w:r w:rsidR="003A63E9" w:rsidRPr="00B87045">
        <w:rPr>
          <w:rFonts w:eastAsia="Calibri"/>
        </w:rPr>
        <w:t>-</w:t>
      </w:r>
      <w:r w:rsidR="001766A2" w:rsidRPr="00B87045">
        <w:rPr>
          <w:rFonts w:eastAsia="Calibri"/>
        </w:rPr>
        <w:t>checked and agreed by the third author</w:t>
      </w:r>
      <w:r w:rsidR="002F74E4" w:rsidRPr="00B87045">
        <w:rPr>
          <w:rFonts w:eastAsia="Calibri"/>
        </w:rPr>
        <w:t xml:space="preserve">. </w:t>
      </w:r>
      <w:r w:rsidR="00C4284F" w:rsidRPr="00B87045">
        <w:rPr>
          <w:rFonts w:eastAsia="Calibri"/>
        </w:rPr>
        <w:t>T</w:t>
      </w:r>
      <w:r w:rsidR="003C0CFB" w:rsidRPr="00B87045">
        <w:rPr>
          <w:rFonts w:eastAsia="Calibri"/>
        </w:rPr>
        <w:t>hemes were tabulated and sorted according to the image that prompted each discussion</w:t>
      </w:r>
      <w:r w:rsidR="000418FF" w:rsidRPr="00B87045">
        <w:rPr>
          <w:rFonts w:eastAsia="Calibri"/>
        </w:rPr>
        <w:t xml:space="preserve">. </w:t>
      </w:r>
      <w:r w:rsidR="004D0DD1" w:rsidRPr="00B87045">
        <w:rPr>
          <w:rFonts w:eastAsia="Calibri"/>
        </w:rPr>
        <w:t>Whilst not</w:t>
      </w:r>
      <w:r w:rsidR="00013070" w:rsidRPr="00B87045">
        <w:rPr>
          <w:rFonts w:eastAsia="Calibri"/>
        </w:rPr>
        <w:t xml:space="preserve"> necessarily</w:t>
      </w:r>
      <w:r w:rsidR="004D0DD1" w:rsidRPr="00B87045">
        <w:rPr>
          <w:rFonts w:eastAsia="Calibri"/>
        </w:rPr>
        <w:t xml:space="preserve"> standard practice for IPA, </w:t>
      </w:r>
      <w:r w:rsidR="00031E15" w:rsidRPr="00B87045">
        <w:rPr>
          <w:rFonts w:eastAsia="Calibri"/>
        </w:rPr>
        <w:t xml:space="preserve">our use of multiple analysts </w:t>
      </w:r>
      <w:r w:rsidRPr="00B87045">
        <w:rPr>
          <w:rFonts w:eastAsia="Calibri"/>
        </w:rPr>
        <w:t xml:space="preserve">enforced the need </w:t>
      </w:r>
      <w:r w:rsidRPr="00B87045">
        <w:t xml:space="preserve">to justify our interpretations of the participants’ experiences of QoL </w:t>
      </w:r>
      <w:r w:rsidR="004D0DD1" w:rsidRPr="00B87045">
        <w:t>through regular discussions</w:t>
      </w:r>
      <w:r w:rsidR="0048580B" w:rsidRPr="00B87045">
        <w:t xml:space="preserve"> between the authors</w:t>
      </w:r>
      <w:r w:rsidR="004D0DD1" w:rsidRPr="00B87045">
        <w:t xml:space="preserve"> </w:t>
      </w:r>
      <w:r w:rsidR="00A47BA6" w:rsidRPr="00B87045">
        <w:t>with repeated reference</w:t>
      </w:r>
      <w:r w:rsidR="00DC0DEC" w:rsidRPr="00B87045">
        <w:t xml:space="preserve"> back</w:t>
      </w:r>
      <w:r w:rsidR="00A47BA6" w:rsidRPr="00B87045">
        <w:t xml:space="preserve"> to the </w:t>
      </w:r>
      <w:r w:rsidR="00DC0DEC" w:rsidRPr="00B87045">
        <w:t>transcripts</w:t>
      </w:r>
      <w:r w:rsidR="004D0DD1" w:rsidRPr="00B87045">
        <w:t xml:space="preserve">, </w:t>
      </w:r>
      <w:r w:rsidR="00A47BA6" w:rsidRPr="00B87045">
        <w:t>which</w:t>
      </w:r>
      <w:r w:rsidR="004D0DD1" w:rsidRPr="00B87045">
        <w:t xml:space="preserve"> en</w:t>
      </w:r>
      <w:r w:rsidRPr="00B87045">
        <w:t>sure</w:t>
      </w:r>
      <w:r w:rsidR="004D0DD1" w:rsidRPr="00B87045">
        <w:t>d that our interpretations were</w:t>
      </w:r>
      <w:r w:rsidRPr="00B87045">
        <w:t xml:space="preserve"> grounded in the data.</w:t>
      </w:r>
      <w:r w:rsidR="00031E15" w:rsidRPr="00B87045">
        <w:rPr>
          <w:rFonts w:eastAsia="Calibri"/>
        </w:rPr>
        <w:t xml:space="preserve"> </w:t>
      </w:r>
      <w:r w:rsidR="003C0CFB" w:rsidRPr="00B87045">
        <w:rPr>
          <w:rFonts w:eastAsia="Calibri"/>
        </w:rPr>
        <w:t>C</w:t>
      </w:r>
      <w:r w:rsidR="009030B5" w:rsidRPr="00B87045">
        <w:rPr>
          <w:rFonts w:eastAsia="Calibri"/>
        </w:rPr>
        <w:t>ross-case comparisons of theme clusters</w:t>
      </w:r>
      <w:r w:rsidR="001C6A0D" w:rsidRPr="00B87045">
        <w:rPr>
          <w:rFonts w:eastAsia="Calibri"/>
        </w:rPr>
        <w:t xml:space="preserve"> </w:t>
      </w:r>
      <w:r w:rsidR="00DA02F7" w:rsidRPr="00B87045">
        <w:rPr>
          <w:rFonts w:eastAsia="Calibri"/>
        </w:rPr>
        <w:t xml:space="preserve">by all authors </w:t>
      </w:r>
      <w:r w:rsidR="001C6A0D" w:rsidRPr="00B87045">
        <w:rPr>
          <w:rFonts w:eastAsia="Calibri"/>
        </w:rPr>
        <w:t xml:space="preserve">were </w:t>
      </w:r>
      <w:r w:rsidR="002B6F21" w:rsidRPr="00B87045">
        <w:rPr>
          <w:rFonts w:eastAsia="Calibri"/>
        </w:rPr>
        <w:t>used to develop</w:t>
      </w:r>
      <w:r w:rsidR="00D5086A" w:rsidRPr="00B87045">
        <w:rPr>
          <w:rFonts w:eastAsia="Calibri"/>
        </w:rPr>
        <w:t xml:space="preserve"> </w:t>
      </w:r>
      <w:r w:rsidR="003C0CFB" w:rsidRPr="00B87045">
        <w:rPr>
          <w:rFonts w:eastAsia="Calibri"/>
        </w:rPr>
        <w:t xml:space="preserve">a narrative of </w:t>
      </w:r>
      <w:r w:rsidR="00D5086A" w:rsidRPr="00B87045">
        <w:rPr>
          <w:rFonts w:eastAsia="Calibri"/>
        </w:rPr>
        <w:t xml:space="preserve">super-ordinate </w:t>
      </w:r>
      <w:r w:rsidR="001C6A0D" w:rsidRPr="00B87045">
        <w:rPr>
          <w:rFonts w:eastAsia="Calibri"/>
        </w:rPr>
        <w:t>themes</w:t>
      </w:r>
      <w:r w:rsidR="00E5605B" w:rsidRPr="00B87045">
        <w:rPr>
          <w:rFonts w:eastAsia="Calibri"/>
        </w:rPr>
        <w:t xml:space="preserve"> </w:t>
      </w:r>
      <w:r w:rsidR="00A739AF" w:rsidRPr="00B87045">
        <w:rPr>
          <w:rFonts w:eastAsia="Calibri"/>
        </w:rPr>
        <w:t>capturing the lived</w:t>
      </w:r>
      <w:r w:rsidR="008052B2" w:rsidRPr="00B87045">
        <w:rPr>
          <w:rFonts w:eastAsia="Calibri"/>
        </w:rPr>
        <w:t xml:space="preserve"> experience</w:t>
      </w:r>
      <w:r w:rsidR="00A739AF" w:rsidRPr="00B87045">
        <w:rPr>
          <w:rFonts w:eastAsia="Calibri"/>
        </w:rPr>
        <w:t xml:space="preserve"> of issues</w:t>
      </w:r>
      <w:r w:rsidR="003C0CFB" w:rsidRPr="00B87045">
        <w:rPr>
          <w:rFonts w:eastAsia="Calibri"/>
        </w:rPr>
        <w:t xml:space="preserve"> relating to QoL.</w:t>
      </w:r>
      <w:r w:rsidR="00031E15" w:rsidRPr="00B87045">
        <w:rPr>
          <w:rFonts w:eastAsia="Calibri"/>
        </w:rPr>
        <w:t xml:space="preserve"> Underneath these super-ordinate themes were a range of life domains associated with QoL.</w:t>
      </w:r>
    </w:p>
    <w:p w14:paraId="572AA177" w14:textId="5BA52A83" w:rsidR="000E7BAB" w:rsidRPr="00B87045" w:rsidRDefault="00EF6EC1" w:rsidP="00FF14E7">
      <w:pPr>
        <w:pStyle w:val="Heading1"/>
        <w:spacing w:line="480" w:lineRule="auto"/>
        <w:ind w:firstLine="0"/>
        <w:jc w:val="center"/>
      </w:pPr>
      <w:r w:rsidRPr="00B87045">
        <w:rPr>
          <w:b w:val="0"/>
        </w:rPr>
        <w:lastRenderedPageBreak/>
        <w:t>Results</w:t>
      </w:r>
    </w:p>
    <w:p w14:paraId="50F08D3C" w14:textId="68C0B663" w:rsidR="00E74020" w:rsidRPr="00B87045" w:rsidRDefault="006B6A22" w:rsidP="00C73E5C">
      <w:pPr>
        <w:pStyle w:val="Newparagraph"/>
      </w:pPr>
      <w:r w:rsidRPr="00B87045">
        <w:t>The participants</w:t>
      </w:r>
      <w:r w:rsidR="00E5605B" w:rsidRPr="00B87045">
        <w:t xml:space="preserve"> highlighted a range of life domains central to achieving and maintaining </w:t>
      </w:r>
      <w:r w:rsidR="00C4284F" w:rsidRPr="00B87045">
        <w:t>QoL</w:t>
      </w:r>
      <w:r w:rsidR="00E56E4F" w:rsidRPr="00B87045">
        <w:t xml:space="preserve"> </w:t>
      </w:r>
      <w:r w:rsidR="00F37581" w:rsidRPr="00B87045">
        <w:t xml:space="preserve">(Supplementary Tables 2 and 3 </w:t>
      </w:r>
      <w:r w:rsidR="00BB797F" w:rsidRPr="00B87045">
        <w:t xml:space="preserve">detail </w:t>
      </w:r>
      <w:r w:rsidR="00B931DE" w:rsidRPr="00B87045">
        <w:t xml:space="preserve">the </w:t>
      </w:r>
      <w:r w:rsidR="00C4284F" w:rsidRPr="00B87045">
        <w:t>photographs</w:t>
      </w:r>
      <w:r w:rsidR="00B931DE" w:rsidRPr="00B87045">
        <w:t xml:space="preserve"> selected by participants and the QoL domains linked to the</w:t>
      </w:r>
      <w:r w:rsidR="004F13AF" w:rsidRPr="00B87045">
        <w:t>se</w:t>
      </w:r>
      <w:r w:rsidR="00B931DE" w:rsidRPr="00B87045">
        <w:t xml:space="preserve"> images</w:t>
      </w:r>
      <w:r w:rsidR="003A63E9" w:rsidRPr="00B87045">
        <w:t>)</w:t>
      </w:r>
      <w:r w:rsidR="00B931DE" w:rsidRPr="00B87045">
        <w:t xml:space="preserve">. </w:t>
      </w:r>
      <w:r w:rsidR="00C4284F" w:rsidRPr="00B87045">
        <w:t>E</w:t>
      </w:r>
      <w:r w:rsidR="004F13AF" w:rsidRPr="00B87045">
        <w:t xml:space="preserve">ach </w:t>
      </w:r>
      <w:r w:rsidR="00C4284F" w:rsidRPr="00B87045">
        <w:t>image</w:t>
      </w:r>
      <w:r w:rsidR="004F13AF" w:rsidRPr="00B87045">
        <w:t xml:space="preserve"> prompted</w:t>
      </w:r>
      <w:r w:rsidR="001C40F4" w:rsidRPr="00B87045">
        <w:t xml:space="preserve"> a range of</w:t>
      </w:r>
      <w:r w:rsidR="004F13AF" w:rsidRPr="00B87045">
        <w:t xml:space="preserve"> positive</w:t>
      </w:r>
      <w:r w:rsidR="00C4284F" w:rsidRPr="00B87045">
        <w:t xml:space="preserve"> and/</w:t>
      </w:r>
      <w:r w:rsidR="004F13AF" w:rsidRPr="00B87045">
        <w:t>or negative reflections on QoL domain</w:t>
      </w:r>
      <w:r w:rsidR="00C4284F" w:rsidRPr="00B87045">
        <w:t>s</w:t>
      </w:r>
      <w:r w:rsidR="001C40F4" w:rsidRPr="00B87045">
        <w:t>, representing the spectrum of QoL experiences as discussed by the participants</w:t>
      </w:r>
      <w:r w:rsidR="00C4284F" w:rsidRPr="00B87045">
        <w:t>.</w:t>
      </w:r>
      <w:r w:rsidR="001766A2" w:rsidRPr="00B87045">
        <w:t xml:space="preserve"> No</w:t>
      </w:r>
      <w:r w:rsidR="0038167B" w:rsidRPr="00B87045">
        <w:t>ne of the</w:t>
      </w:r>
      <w:r w:rsidR="001766A2" w:rsidRPr="00B87045">
        <w:t xml:space="preserve"> domains were mutually exclusive, a</w:t>
      </w:r>
      <w:r w:rsidR="00C4284F" w:rsidRPr="00B87045">
        <w:t xml:space="preserve">ll images prompted discussion of multiple domains illustrating the complex and intertwined lived-experience of QoL. </w:t>
      </w:r>
      <w:r w:rsidR="00C73E5C" w:rsidRPr="00B87045">
        <w:t xml:space="preserve">How QoL domains functioned to make up the overall experience was captured within three super-ordinate themes; </w:t>
      </w:r>
      <w:r w:rsidR="008161B0" w:rsidRPr="00B87045">
        <w:t xml:space="preserve">(i) </w:t>
      </w:r>
      <w:r w:rsidR="00C73E5C" w:rsidRPr="00B87045">
        <w:t xml:space="preserve">experiencing QoL through the perception of self and identity, </w:t>
      </w:r>
      <w:r w:rsidR="008161B0" w:rsidRPr="00B87045">
        <w:t xml:space="preserve">(ii) </w:t>
      </w:r>
      <w:r w:rsidR="00C73E5C" w:rsidRPr="00B87045">
        <w:t>interpersonal relationships as facilitators and barriers to QoL, and</w:t>
      </w:r>
      <w:r w:rsidR="008161B0" w:rsidRPr="00B87045">
        <w:t xml:space="preserve"> (iii)</w:t>
      </w:r>
      <w:r w:rsidR="00C73E5C" w:rsidRPr="00B87045">
        <w:t xml:space="preserve"> life in a wheelchair: pain experience and management.</w:t>
      </w:r>
    </w:p>
    <w:p w14:paraId="18E3C558" w14:textId="77777777" w:rsidR="00727F5D" w:rsidRPr="00B87045" w:rsidRDefault="00727F5D" w:rsidP="001266B4">
      <w:pPr>
        <w:pStyle w:val="Newparagraph"/>
        <w:jc w:val="center"/>
      </w:pPr>
    </w:p>
    <w:p w14:paraId="572AA179" w14:textId="6B9368C5" w:rsidR="000E7BAB" w:rsidRPr="00B87045" w:rsidRDefault="004C16C4" w:rsidP="00291B73">
      <w:pPr>
        <w:pStyle w:val="Heading2"/>
        <w:spacing w:before="0" w:after="0" w:line="480" w:lineRule="auto"/>
        <w:ind w:firstLine="0"/>
        <w:rPr>
          <w:b w:val="0"/>
        </w:rPr>
      </w:pPr>
      <w:r w:rsidRPr="00B87045">
        <w:rPr>
          <w:b w:val="0"/>
        </w:rPr>
        <w:t>Experiencing</w:t>
      </w:r>
      <w:r w:rsidR="001F76E0" w:rsidRPr="00B87045">
        <w:rPr>
          <w:b w:val="0"/>
        </w:rPr>
        <w:t xml:space="preserve"> QoL through t</w:t>
      </w:r>
      <w:r w:rsidR="002F74E4" w:rsidRPr="00B87045">
        <w:rPr>
          <w:b w:val="0"/>
        </w:rPr>
        <w:t xml:space="preserve">he </w:t>
      </w:r>
      <w:r w:rsidR="009A2515" w:rsidRPr="00B87045">
        <w:rPr>
          <w:b w:val="0"/>
        </w:rPr>
        <w:t>perception</w:t>
      </w:r>
      <w:r w:rsidR="002F74E4" w:rsidRPr="00B87045">
        <w:rPr>
          <w:b w:val="0"/>
        </w:rPr>
        <w:t xml:space="preserve"> of s</w:t>
      </w:r>
      <w:r w:rsidR="008D4338" w:rsidRPr="00B87045">
        <w:rPr>
          <w:b w:val="0"/>
        </w:rPr>
        <w:t>elf</w:t>
      </w:r>
      <w:r w:rsidR="003D50B8" w:rsidRPr="00B87045">
        <w:rPr>
          <w:b w:val="0"/>
        </w:rPr>
        <w:t xml:space="preserve"> and </w:t>
      </w:r>
      <w:r w:rsidR="002F74E4" w:rsidRPr="00B87045">
        <w:rPr>
          <w:b w:val="0"/>
        </w:rPr>
        <w:t>i</w:t>
      </w:r>
      <w:r w:rsidR="00F638E7" w:rsidRPr="00B87045">
        <w:rPr>
          <w:b w:val="0"/>
        </w:rPr>
        <w:t>dentity</w:t>
      </w:r>
    </w:p>
    <w:p w14:paraId="39FD3F36" w14:textId="6FA6E39D" w:rsidR="00365053" w:rsidRPr="00B87045" w:rsidRDefault="002F74E4" w:rsidP="00BB6CA4">
      <w:pPr>
        <w:ind w:firstLine="0"/>
        <w:rPr>
          <w:lang w:val="en-US"/>
        </w:rPr>
      </w:pPr>
      <w:r w:rsidRPr="00B87045">
        <w:t xml:space="preserve">Discussions of factors promoting or reducing QoL were frequently </w:t>
      </w:r>
      <w:r w:rsidR="006B6A22" w:rsidRPr="00B87045">
        <w:t>relat</w:t>
      </w:r>
      <w:r w:rsidR="009073CA" w:rsidRPr="00B87045">
        <w:t>ed</w:t>
      </w:r>
      <w:r w:rsidR="006B6A22" w:rsidRPr="00B87045">
        <w:t xml:space="preserve"> </w:t>
      </w:r>
      <w:r w:rsidRPr="00B87045">
        <w:t>to</w:t>
      </w:r>
      <w:r w:rsidR="00DA02F7" w:rsidRPr="00B87045">
        <w:t xml:space="preserve"> concepts of</w:t>
      </w:r>
      <w:r w:rsidR="004C16C4" w:rsidRPr="00B87045">
        <w:t xml:space="preserve"> self and identity</w:t>
      </w:r>
      <w:r w:rsidR="002D4BEB" w:rsidRPr="00B87045">
        <w:t>,</w:t>
      </w:r>
      <w:r w:rsidR="005D4420" w:rsidRPr="00B87045">
        <w:t xml:space="preserve"> including</w:t>
      </w:r>
      <w:r w:rsidR="006B6A22" w:rsidRPr="00B87045">
        <w:t xml:space="preserve"> the</w:t>
      </w:r>
      <w:r w:rsidR="005D4420" w:rsidRPr="00B87045">
        <w:t xml:space="preserve"> reflection</w:t>
      </w:r>
      <w:r w:rsidR="00365053" w:rsidRPr="00B87045">
        <w:t xml:space="preserve"> on </w:t>
      </w:r>
      <w:r w:rsidRPr="00B87045">
        <w:t>past, presen</w:t>
      </w:r>
      <w:r w:rsidR="004C16C4" w:rsidRPr="00B87045">
        <w:t>t and future selves</w:t>
      </w:r>
      <w:r w:rsidR="005D4420" w:rsidRPr="00B87045">
        <w:t>.</w:t>
      </w:r>
      <w:r w:rsidRPr="00B87045">
        <w:t xml:space="preserve"> </w:t>
      </w:r>
      <w:r w:rsidR="00912C8E" w:rsidRPr="00B87045">
        <w:t xml:space="preserve">For example, </w:t>
      </w:r>
      <w:r w:rsidR="00365053" w:rsidRPr="00B87045">
        <w:t xml:space="preserve">Donna </w:t>
      </w:r>
      <w:r w:rsidR="004C1815" w:rsidRPr="00B87045">
        <w:t>chose a photograph</w:t>
      </w:r>
      <w:r w:rsidR="00912C8E" w:rsidRPr="00B87045">
        <w:t xml:space="preserve"> of her husband’s gift of a wall-mounted “I’m with Stupid” mural</w:t>
      </w:r>
      <w:r w:rsidR="00692E7C" w:rsidRPr="00B87045">
        <w:t>,</w:t>
      </w:r>
      <w:r w:rsidR="00912C8E" w:rsidRPr="00B87045">
        <w:t xml:space="preserve"> which</w:t>
      </w:r>
      <w:r w:rsidR="004C1815" w:rsidRPr="00B87045">
        <w:t xml:space="preserve"> </w:t>
      </w:r>
      <w:r w:rsidR="009A2515" w:rsidRPr="00B87045">
        <w:t>highlight</w:t>
      </w:r>
      <w:r w:rsidR="00912C8E" w:rsidRPr="00B87045">
        <w:t>ed</w:t>
      </w:r>
      <w:r w:rsidR="004C1815" w:rsidRPr="00B87045">
        <w:t xml:space="preserve"> </w:t>
      </w:r>
      <w:r w:rsidR="009A2515" w:rsidRPr="00B87045">
        <w:t>how negative self-perception</w:t>
      </w:r>
      <w:r w:rsidR="00912C8E" w:rsidRPr="00B87045">
        <w:t>s</w:t>
      </w:r>
      <w:r w:rsidR="009A2515" w:rsidRPr="00B87045">
        <w:t xml:space="preserve"> could be detrimental to </w:t>
      </w:r>
      <w:r w:rsidR="00692E7C" w:rsidRPr="00B87045">
        <w:t xml:space="preserve">a </w:t>
      </w:r>
      <w:r w:rsidR="00912C8E" w:rsidRPr="00B87045">
        <w:t xml:space="preserve">sense of </w:t>
      </w:r>
      <w:r w:rsidR="009A2515" w:rsidRPr="00B87045">
        <w:t>QoL</w:t>
      </w:r>
      <w:r w:rsidR="004C1815" w:rsidRPr="00B87045">
        <w:t xml:space="preserve">. </w:t>
      </w:r>
      <w:r w:rsidR="008F4326" w:rsidRPr="00B87045">
        <w:t>Donna</w:t>
      </w:r>
      <w:r w:rsidR="00CD6820" w:rsidRPr="00B87045">
        <w:t xml:space="preserve"> </w:t>
      </w:r>
      <w:r w:rsidR="00A4047B" w:rsidRPr="00B87045">
        <w:t>presented</w:t>
      </w:r>
      <w:r w:rsidR="00CD6820" w:rsidRPr="00B87045">
        <w:t xml:space="preserve"> unease</w:t>
      </w:r>
      <w:r w:rsidR="00912C8E" w:rsidRPr="00B87045">
        <w:t>,</w:t>
      </w:r>
      <w:r w:rsidR="004C1815" w:rsidRPr="00B87045">
        <w:t xml:space="preserve"> wrestling</w:t>
      </w:r>
      <w:r w:rsidR="00CD6820" w:rsidRPr="00B87045">
        <w:t xml:space="preserve"> with the possibility that</w:t>
      </w:r>
      <w:r w:rsidR="002B6F21" w:rsidRPr="00B87045">
        <w:t xml:space="preserve"> </w:t>
      </w:r>
      <w:r w:rsidR="00912C8E" w:rsidRPr="00B87045">
        <w:t xml:space="preserve">the mural </w:t>
      </w:r>
      <w:r w:rsidR="00CD6820" w:rsidRPr="00B87045">
        <w:t xml:space="preserve">represented her </w:t>
      </w:r>
      <w:r w:rsidR="004B017B" w:rsidRPr="00B87045">
        <w:t>husband’s</w:t>
      </w:r>
      <w:r w:rsidR="00692E7C" w:rsidRPr="00B87045">
        <w:t xml:space="preserve"> actual</w:t>
      </w:r>
      <w:r w:rsidR="004B017B" w:rsidRPr="00B87045">
        <w:t xml:space="preserve"> </w:t>
      </w:r>
      <w:r w:rsidR="009C0177" w:rsidRPr="00B87045">
        <w:t>thoughts about her</w:t>
      </w:r>
      <w:r w:rsidR="00E471C5" w:rsidRPr="00B87045">
        <w:t xml:space="preserve"> (</w:t>
      </w:r>
      <w:r w:rsidR="009A2515" w:rsidRPr="00B87045">
        <w:rPr>
          <w:i/>
        </w:rPr>
        <w:t>‘i</w:t>
      </w:r>
      <w:r w:rsidR="00A4047B" w:rsidRPr="00B87045">
        <w:rPr>
          <w:i/>
          <w:lang w:val="en-US"/>
        </w:rPr>
        <w:t>t is something [my husband] bought for me but I think he’s referring to me</w:t>
      </w:r>
      <w:r w:rsidR="00B435A6" w:rsidRPr="00B87045">
        <w:rPr>
          <w:i/>
          <w:lang w:val="en-US"/>
        </w:rPr>
        <w:t xml:space="preserve"> […]</w:t>
      </w:r>
      <w:r w:rsidR="00A4047B" w:rsidRPr="00B87045">
        <w:rPr>
          <w:i/>
          <w:lang w:val="en-US"/>
        </w:rPr>
        <w:t xml:space="preserve"> I can relate to it though</w:t>
      </w:r>
      <w:r w:rsidR="00A4047B" w:rsidRPr="00B87045">
        <w:rPr>
          <w:lang w:val="en-US"/>
        </w:rPr>
        <w:t xml:space="preserve">’). </w:t>
      </w:r>
      <w:r w:rsidR="00FA62BE" w:rsidRPr="00B87045">
        <w:rPr>
          <w:lang w:val="en-US"/>
        </w:rPr>
        <w:t xml:space="preserve">Donna’s ability to relate to the image highlighted </w:t>
      </w:r>
      <w:r w:rsidR="00382F60" w:rsidRPr="00B87045">
        <w:rPr>
          <w:lang w:val="en-US"/>
        </w:rPr>
        <w:t xml:space="preserve">incidents of </w:t>
      </w:r>
      <w:r w:rsidR="000E620F" w:rsidRPr="00B87045">
        <w:t>self-</w:t>
      </w:r>
      <w:r w:rsidR="00FA62BE" w:rsidRPr="00B87045">
        <w:t>depreciation</w:t>
      </w:r>
      <w:r w:rsidR="00A4047B" w:rsidRPr="00B87045">
        <w:t>:</w:t>
      </w:r>
    </w:p>
    <w:p w14:paraId="35DF7EE6" w14:textId="2B1BB12A" w:rsidR="008E74E6" w:rsidRPr="00B87045" w:rsidRDefault="00071208" w:rsidP="006508CD">
      <w:pPr>
        <w:pStyle w:val="Quote"/>
        <w:spacing w:line="480" w:lineRule="auto"/>
        <w:ind w:firstLine="0"/>
      </w:pPr>
      <w:r w:rsidRPr="00B87045">
        <w:t>I laughed</w:t>
      </w:r>
      <w:r w:rsidR="00FA62BE" w:rsidRPr="00B87045">
        <w:t xml:space="preserve"> [when taking this photograph]</w:t>
      </w:r>
      <w:r w:rsidRPr="00B87045">
        <w:t xml:space="preserve"> because I just see myself a dimwit</w:t>
      </w:r>
      <w:r w:rsidR="000257AA" w:rsidRPr="00B87045">
        <w:t>,</w:t>
      </w:r>
      <w:r w:rsidRPr="00B87045">
        <w:t xml:space="preserve"> but at the same time I felt sad </w:t>
      </w:r>
      <w:r w:rsidR="000257AA" w:rsidRPr="00B87045">
        <w:t xml:space="preserve">cause </w:t>
      </w:r>
      <w:r w:rsidRPr="00B87045">
        <w:t xml:space="preserve">it’s sad when you feel that way about yourself and you think others see you that way too. It just sums up how I feel I am seen by </w:t>
      </w:r>
      <w:r w:rsidRPr="00B87045">
        <w:lastRenderedPageBreak/>
        <w:t xml:space="preserve">people </w:t>
      </w:r>
      <w:r w:rsidR="009A2515" w:rsidRPr="00B87045">
        <w:t>‘</w:t>
      </w:r>
      <w:r w:rsidR="000257AA" w:rsidRPr="00B87045">
        <w:t>c</w:t>
      </w:r>
      <w:r w:rsidR="009A2515" w:rsidRPr="00B87045">
        <w:t>os</w:t>
      </w:r>
      <w:r w:rsidR="000257AA" w:rsidRPr="00B87045">
        <w:t xml:space="preserve"> </w:t>
      </w:r>
      <w:r w:rsidRPr="00B87045">
        <w:t>no one cares anymore</w:t>
      </w:r>
      <w:r w:rsidR="007A02BF" w:rsidRPr="00B87045">
        <w:t>…</w:t>
      </w:r>
      <w:r w:rsidRPr="00B87045">
        <w:t xml:space="preserve"> no one comes near, it’s a lonely sad place…. I guess it’s just how I feel about myself being in the</w:t>
      </w:r>
      <w:r w:rsidR="009A2515" w:rsidRPr="00B87045">
        <w:t xml:space="preserve"> chair and not as I used to be</w:t>
      </w:r>
      <w:r w:rsidRPr="00B87045">
        <w:t xml:space="preserve"> (Donna)</w:t>
      </w:r>
    </w:p>
    <w:p w14:paraId="5AF3C92B" w14:textId="5894B922" w:rsidR="00CE29AF" w:rsidRPr="00B87045" w:rsidRDefault="00B435A6" w:rsidP="001266B4">
      <w:r w:rsidRPr="00B87045">
        <w:t>F</w:t>
      </w:r>
      <w:r w:rsidR="00FA62BE" w:rsidRPr="00B87045">
        <w:t xml:space="preserve">or Donna, </w:t>
      </w:r>
      <w:r w:rsidR="00382F60" w:rsidRPr="00B87045">
        <w:t xml:space="preserve">being unable to equate </w:t>
      </w:r>
      <w:r w:rsidR="005D4420" w:rsidRPr="00B87045">
        <w:t>her current identity</w:t>
      </w:r>
      <w:r w:rsidR="00382F60" w:rsidRPr="00B87045">
        <w:t xml:space="preserve"> with positive self-perceptions had important implications for</w:t>
      </w:r>
      <w:r w:rsidR="00912C8E" w:rsidRPr="00B87045">
        <w:t xml:space="preserve"> </w:t>
      </w:r>
      <w:r w:rsidR="00DA7997" w:rsidRPr="00B87045">
        <w:t>QoL</w:t>
      </w:r>
      <w:r w:rsidR="00382F60" w:rsidRPr="00B87045">
        <w:t xml:space="preserve">, </w:t>
      </w:r>
      <w:r w:rsidR="00912C8E" w:rsidRPr="00B87045">
        <w:t xml:space="preserve">fuelling </w:t>
      </w:r>
      <w:r w:rsidR="004C1815" w:rsidRPr="00B87045">
        <w:t xml:space="preserve">negative emotions and </w:t>
      </w:r>
      <w:r w:rsidR="00820F90" w:rsidRPr="00B87045">
        <w:t>a sense that</w:t>
      </w:r>
      <w:r w:rsidR="00382F60" w:rsidRPr="00B87045">
        <w:t xml:space="preserve"> others were choosing not to get close to her. While aware that these were her own perceptions and not necessarily the thoughts of others, </w:t>
      </w:r>
      <w:r w:rsidR="004C1815" w:rsidRPr="00B87045">
        <w:t xml:space="preserve">Donna </w:t>
      </w:r>
      <w:r w:rsidR="00382F60" w:rsidRPr="00B87045">
        <w:t>was unable to overcome the possibility that others also perceived her in this way and this bec</w:t>
      </w:r>
      <w:r w:rsidR="002E6BB6" w:rsidRPr="00B87045">
        <w:t>a</w:t>
      </w:r>
      <w:r w:rsidR="00382F60" w:rsidRPr="00B87045">
        <w:t xml:space="preserve">me her only accessible explanation for the loneliness she was experiencing. </w:t>
      </w:r>
      <w:r w:rsidR="004C16C4" w:rsidRPr="00B87045">
        <w:t>This example illustrates the interrelated nature of the QoL experience with Donna discussing perceptions of self, interpersonal r</w:t>
      </w:r>
      <w:r w:rsidR="005D4420" w:rsidRPr="00B87045">
        <w:t>elationships and her wheelchair, all discussed further in later themes.</w:t>
      </w:r>
    </w:p>
    <w:p w14:paraId="2AD9C77D" w14:textId="3742375C" w:rsidR="00CE29AF" w:rsidRPr="00B87045" w:rsidRDefault="00DA02F7" w:rsidP="001266B4">
      <w:r w:rsidRPr="00B87045">
        <w:t>Reminiscence was</w:t>
      </w:r>
      <w:r w:rsidR="00D00A60" w:rsidRPr="00B87045">
        <w:t xml:space="preserve"> also</w:t>
      </w:r>
      <w:r w:rsidRPr="00B87045">
        <w:t xml:space="preserve"> often</w:t>
      </w:r>
      <w:r w:rsidR="007A78E5" w:rsidRPr="00B87045">
        <w:t xml:space="preserve"> incompatible with holding a perception of </w:t>
      </w:r>
      <w:r w:rsidR="00E471C5" w:rsidRPr="00B87045">
        <w:t>a current-self with</w:t>
      </w:r>
      <w:r w:rsidR="007A78E5" w:rsidRPr="00B87045">
        <w:t xml:space="preserve"> good QoL</w:t>
      </w:r>
      <w:r w:rsidR="00B435A6" w:rsidRPr="00B87045">
        <w:t>:</w:t>
      </w:r>
    </w:p>
    <w:p w14:paraId="5CC2379C" w14:textId="25F82E9E" w:rsidR="00AE05A3" w:rsidRPr="00B87045" w:rsidRDefault="00AE05A3" w:rsidP="006508CD">
      <w:pPr>
        <w:pStyle w:val="Quote"/>
        <w:spacing w:line="480" w:lineRule="auto"/>
        <w:ind w:firstLine="0"/>
      </w:pPr>
      <w:r w:rsidRPr="00B87045">
        <w:t>It’s frustrating because I remember living without this pain and life was sweet</w:t>
      </w:r>
      <w:r w:rsidR="004E7574" w:rsidRPr="00B87045">
        <w:t xml:space="preserve"> you know. I</w:t>
      </w:r>
      <w:r w:rsidRPr="00B87045">
        <w:t xml:space="preserve"> was a different girl</w:t>
      </w:r>
      <w:r w:rsidR="004E7574" w:rsidRPr="00B87045">
        <w:t>.</w:t>
      </w:r>
      <w:r w:rsidRPr="00B87045">
        <w:t xml:space="preserve"> I was not miserable</w:t>
      </w:r>
      <w:r w:rsidR="004E7574" w:rsidRPr="00B87045">
        <w:t xml:space="preserve">. </w:t>
      </w:r>
      <w:r w:rsidR="00E471C5" w:rsidRPr="00B87045">
        <w:t>[…]</w:t>
      </w:r>
      <w:r w:rsidR="009A2515" w:rsidRPr="00B87045">
        <w:t xml:space="preserve"> </w:t>
      </w:r>
      <w:r w:rsidR="00E471C5" w:rsidRPr="00B87045">
        <w:t>n</w:t>
      </w:r>
      <w:r w:rsidRPr="00B87045">
        <w:t>ow a new girl has arrived in town and I have to deal with her. It’s hard. (Angie)</w:t>
      </w:r>
    </w:p>
    <w:p w14:paraId="14DB4C1B" w14:textId="237C411F" w:rsidR="009C1025" w:rsidRPr="00B87045" w:rsidRDefault="0049283E" w:rsidP="001266B4">
      <w:r w:rsidRPr="00B87045">
        <w:t xml:space="preserve">Despite reporting having paraplegia for </w:t>
      </w:r>
      <w:r w:rsidR="00CC1C9D" w:rsidRPr="00B87045">
        <w:t xml:space="preserve">fourteen </w:t>
      </w:r>
      <w:r w:rsidRPr="00B87045">
        <w:t xml:space="preserve">years and chronic pain for only </w:t>
      </w:r>
      <w:r w:rsidR="00CC1C9D" w:rsidRPr="00B87045">
        <w:t>two</w:t>
      </w:r>
      <w:r w:rsidRPr="00B87045">
        <w:t>, Angie equate</w:t>
      </w:r>
      <w:r w:rsidR="005D7774" w:rsidRPr="00B87045">
        <w:t>d</w:t>
      </w:r>
      <w:r w:rsidRPr="00B87045">
        <w:t xml:space="preserve"> the onset of disability with the beginning of </w:t>
      </w:r>
      <w:r w:rsidR="00CC1C9D" w:rsidRPr="00B87045">
        <w:t xml:space="preserve">her </w:t>
      </w:r>
      <w:r w:rsidRPr="00B87045">
        <w:t>pain experience. This illustrates how paraplegia, pain</w:t>
      </w:r>
      <w:r w:rsidR="005D7774" w:rsidRPr="00B87045">
        <w:t>, self-perception and</w:t>
      </w:r>
      <w:r w:rsidRPr="00B87045">
        <w:t xml:space="preserve"> identity became interwoven constructs within </w:t>
      </w:r>
      <w:r w:rsidR="00CC1C9D" w:rsidRPr="00B87045">
        <w:t xml:space="preserve">the </w:t>
      </w:r>
      <w:r w:rsidRPr="00B87045">
        <w:t xml:space="preserve">QoL narratives. </w:t>
      </w:r>
      <w:r w:rsidR="00CC1C9D" w:rsidRPr="00B87045">
        <w:t>T</w:t>
      </w:r>
      <w:r w:rsidRPr="00B87045">
        <w:t>h</w:t>
      </w:r>
      <w:r w:rsidR="002B6F21" w:rsidRPr="00B87045">
        <w:t xml:space="preserve">ere was </w:t>
      </w:r>
      <w:r w:rsidR="00CC1C9D" w:rsidRPr="00B87045">
        <w:t xml:space="preserve">a </w:t>
      </w:r>
      <w:r w:rsidR="002B6F21" w:rsidRPr="00B87045">
        <w:t>reluctance</w:t>
      </w:r>
      <w:r w:rsidR="00DC2E33" w:rsidRPr="00B87045">
        <w:t xml:space="preserve"> </w:t>
      </w:r>
      <w:r w:rsidR="00CC1C9D" w:rsidRPr="00B87045">
        <w:t xml:space="preserve">amongst participants </w:t>
      </w:r>
      <w:r w:rsidR="00AA0CA0" w:rsidRPr="00B87045">
        <w:t>to identify</w:t>
      </w:r>
      <w:r w:rsidR="00437981" w:rsidRPr="00B87045">
        <w:t xml:space="preserve"> </w:t>
      </w:r>
      <w:r w:rsidR="00E216BB" w:rsidRPr="00B87045">
        <w:t>with</w:t>
      </w:r>
      <w:r w:rsidR="002B6F21" w:rsidRPr="00B87045">
        <w:t xml:space="preserve"> </w:t>
      </w:r>
      <w:r w:rsidR="00CC1C9D" w:rsidRPr="00B87045">
        <w:t xml:space="preserve">their </w:t>
      </w:r>
      <w:r w:rsidR="00437981" w:rsidRPr="00B87045">
        <w:t xml:space="preserve">new </w:t>
      </w:r>
      <w:r w:rsidR="002B6F21" w:rsidRPr="00B87045">
        <w:t>disabled-selves</w:t>
      </w:r>
      <w:r w:rsidR="00CC1C9D" w:rsidRPr="00B87045">
        <w:t>, who were</w:t>
      </w:r>
      <w:r w:rsidR="00AA0CA0" w:rsidRPr="00B87045">
        <w:t xml:space="preserve"> </w:t>
      </w:r>
      <w:r w:rsidR="002B6F21" w:rsidRPr="00B87045">
        <w:t>presented as</w:t>
      </w:r>
      <w:r w:rsidR="00133FFA" w:rsidRPr="00B87045">
        <w:t xml:space="preserve"> external</w:t>
      </w:r>
      <w:r w:rsidR="00437981" w:rsidRPr="00B87045">
        <w:t xml:space="preserve"> </w:t>
      </w:r>
      <w:r w:rsidR="00815BD4" w:rsidRPr="00B87045">
        <w:t>‘</w:t>
      </w:r>
      <w:r w:rsidR="00437981" w:rsidRPr="00B87045">
        <w:t>other</w:t>
      </w:r>
      <w:r w:rsidR="002B6F21" w:rsidRPr="00B87045">
        <w:t>s</w:t>
      </w:r>
      <w:r w:rsidR="00815BD4" w:rsidRPr="00B87045">
        <w:t>’</w:t>
      </w:r>
      <w:r w:rsidR="00E471C5" w:rsidRPr="00B87045">
        <w:t xml:space="preserve"> (e.g. </w:t>
      </w:r>
      <w:r w:rsidR="00E471C5" w:rsidRPr="00B87045">
        <w:rPr>
          <w:i/>
        </w:rPr>
        <w:t xml:space="preserve">‘I’ </w:t>
      </w:r>
      <w:r w:rsidR="00E471C5" w:rsidRPr="00B87045">
        <w:t>vs ’</w:t>
      </w:r>
      <w:r w:rsidR="00E471C5" w:rsidRPr="00B87045">
        <w:rPr>
          <w:i/>
        </w:rPr>
        <w:t>her’</w:t>
      </w:r>
      <w:r w:rsidR="00E471C5" w:rsidRPr="00B87045">
        <w:t>)</w:t>
      </w:r>
      <w:r w:rsidR="00437981" w:rsidRPr="00B87045">
        <w:t>.</w:t>
      </w:r>
      <w:r w:rsidR="00F96513" w:rsidRPr="00B87045">
        <w:t xml:space="preserve"> </w:t>
      </w:r>
      <w:r w:rsidR="006F4044" w:rsidRPr="00B87045">
        <w:t>Participants’</w:t>
      </w:r>
      <w:r w:rsidR="00534581" w:rsidRPr="00B87045">
        <w:t xml:space="preserve"> memories of themselves prior to paraplegia</w:t>
      </w:r>
      <w:r w:rsidR="00C53FAF" w:rsidRPr="00B87045">
        <w:t xml:space="preserve"> typically</w:t>
      </w:r>
      <w:r w:rsidR="004D1A3F" w:rsidRPr="00B87045">
        <w:t xml:space="preserve"> </w:t>
      </w:r>
      <w:r w:rsidR="00534581" w:rsidRPr="00B87045">
        <w:t>prompted frustration with the</w:t>
      </w:r>
      <w:r w:rsidR="00E471C5" w:rsidRPr="00B87045">
        <w:t xml:space="preserve"> current-</w:t>
      </w:r>
      <w:r w:rsidR="00491B19" w:rsidRPr="00B87045">
        <w:t xml:space="preserve">self who was </w:t>
      </w:r>
      <w:r w:rsidR="00534581" w:rsidRPr="00B87045">
        <w:t xml:space="preserve">viewed </w:t>
      </w:r>
      <w:r w:rsidR="00DB3F2A" w:rsidRPr="00B87045">
        <w:t>as inferior</w:t>
      </w:r>
      <w:r w:rsidR="00B435A6" w:rsidRPr="00B87045">
        <w:t xml:space="preserve"> and</w:t>
      </w:r>
      <w:r w:rsidR="00472297" w:rsidRPr="00B87045">
        <w:t xml:space="preserve"> was associated</w:t>
      </w:r>
      <w:r w:rsidR="00B435A6" w:rsidRPr="00B87045">
        <w:t xml:space="preserve"> with</w:t>
      </w:r>
      <w:r w:rsidR="00472297" w:rsidRPr="00B87045">
        <w:t xml:space="preserve"> a sense of</w:t>
      </w:r>
      <w:r w:rsidR="00B435A6" w:rsidRPr="00B87045">
        <w:t xml:space="preserve"> poorer QoL</w:t>
      </w:r>
      <w:r w:rsidR="005C38BD" w:rsidRPr="00B87045">
        <w:t>.</w:t>
      </w:r>
    </w:p>
    <w:p w14:paraId="307B0DCB" w14:textId="06DB8756" w:rsidR="009C1025" w:rsidRPr="00B87045" w:rsidRDefault="00437981" w:rsidP="001266B4">
      <w:r w:rsidRPr="00B87045">
        <w:lastRenderedPageBreak/>
        <w:t xml:space="preserve"> </w:t>
      </w:r>
      <w:r w:rsidR="00692E7C" w:rsidRPr="00B87045">
        <w:t xml:space="preserve">Perhaps unsurprisingly, </w:t>
      </w:r>
      <w:r w:rsidR="00BD02C9" w:rsidRPr="00B87045">
        <w:t xml:space="preserve">some of the </w:t>
      </w:r>
      <w:r w:rsidR="00692E7C" w:rsidRPr="00B87045">
        <w:t>p</w:t>
      </w:r>
      <w:r w:rsidR="00EE5D3C" w:rsidRPr="00B87045">
        <w:t xml:space="preserve">articipants </w:t>
      </w:r>
      <w:r w:rsidR="008D4338" w:rsidRPr="00B87045">
        <w:t>valued opportunities</w:t>
      </w:r>
      <w:r w:rsidR="001766A2" w:rsidRPr="00B87045">
        <w:t xml:space="preserve"> to become a ‘different’ self</w:t>
      </w:r>
      <w:r w:rsidR="00CC1C9D" w:rsidRPr="00B87045">
        <w:t xml:space="preserve"> to improve their QoL</w:t>
      </w:r>
      <w:r w:rsidR="00B435A6" w:rsidRPr="00B87045">
        <w:t xml:space="preserve">. </w:t>
      </w:r>
      <w:r w:rsidR="00CC1C9D" w:rsidRPr="00B87045">
        <w:t xml:space="preserve">For example, </w:t>
      </w:r>
      <w:r w:rsidR="009C1025" w:rsidRPr="00B87045">
        <w:t>Sylvie chose a picture of the view from inside a car</w:t>
      </w:r>
      <w:r w:rsidR="00CC1C9D" w:rsidRPr="00B87045">
        <w:t xml:space="preserve">, which represented her </w:t>
      </w:r>
      <w:r w:rsidR="009C1025" w:rsidRPr="00B87045">
        <w:t xml:space="preserve">independence and </w:t>
      </w:r>
      <w:r w:rsidR="00AC767B" w:rsidRPr="00B87045">
        <w:t xml:space="preserve">improved </w:t>
      </w:r>
      <w:r w:rsidR="009C1025" w:rsidRPr="00B87045">
        <w:t xml:space="preserve">mobility </w:t>
      </w:r>
      <w:r w:rsidR="00CC1C9D" w:rsidRPr="00B87045">
        <w:t xml:space="preserve">which </w:t>
      </w:r>
      <w:r w:rsidR="00120BBF" w:rsidRPr="00B87045">
        <w:t xml:space="preserve">gave </w:t>
      </w:r>
      <w:r w:rsidR="00CC1C9D" w:rsidRPr="00B87045">
        <w:t>her</w:t>
      </w:r>
      <w:r w:rsidR="009C1025" w:rsidRPr="00B87045">
        <w:t xml:space="preserve"> access to relationships, positive emoti</w:t>
      </w:r>
      <w:r w:rsidR="009A2515" w:rsidRPr="00B87045">
        <w:t xml:space="preserve">ons and </w:t>
      </w:r>
      <w:r w:rsidR="005D4420" w:rsidRPr="00B87045">
        <w:t>pain management</w:t>
      </w:r>
      <w:r w:rsidR="009A2515" w:rsidRPr="00B87045">
        <w:t xml:space="preserve">. Each </w:t>
      </w:r>
      <w:r w:rsidR="00120BBF" w:rsidRPr="00B87045">
        <w:t xml:space="preserve">of these </w:t>
      </w:r>
      <w:r w:rsidR="009A2515" w:rsidRPr="00B87045">
        <w:t>Q</w:t>
      </w:r>
      <w:r w:rsidR="00A264AE" w:rsidRPr="00B87045">
        <w:t xml:space="preserve">oL </w:t>
      </w:r>
      <w:r w:rsidR="009A2515" w:rsidRPr="00B87045">
        <w:t>element</w:t>
      </w:r>
      <w:r w:rsidR="00120BBF" w:rsidRPr="00B87045">
        <w:t>s were</w:t>
      </w:r>
      <w:r w:rsidR="009A2515" w:rsidRPr="00B87045">
        <w:t xml:space="preserve"> </w:t>
      </w:r>
      <w:r w:rsidR="009C1025" w:rsidRPr="00B87045">
        <w:t xml:space="preserve">bound up in Sylvie’s perception of </w:t>
      </w:r>
      <w:r w:rsidR="005D4420" w:rsidRPr="00B87045">
        <w:t>her</w:t>
      </w:r>
      <w:r w:rsidR="00980B82" w:rsidRPr="00B87045">
        <w:t xml:space="preserve"> changed</w:t>
      </w:r>
      <w:r w:rsidR="009C1025" w:rsidRPr="00B87045">
        <w:t xml:space="preserve"> identity:</w:t>
      </w:r>
    </w:p>
    <w:p w14:paraId="60B1E20E" w14:textId="39B1B29C" w:rsidR="00A264AE" w:rsidRPr="00B87045" w:rsidRDefault="009C1025" w:rsidP="006508CD">
      <w:pPr>
        <w:pStyle w:val="Quote"/>
        <w:spacing w:line="480" w:lineRule="auto"/>
        <w:ind w:firstLine="0"/>
      </w:pPr>
      <w:r w:rsidRPr="00B87045">
        <w:t>I am lost in the wheelchair, even though it’s been my legs for 53 years, there’s no greater importance than feeling you don’t need that chair. Yeah, I might only get out of it to sit in the car, but the car takes me places my chair can’t. I am considered a fire hazard when I’m in my chair, I’m not in my car. I am me in the car, not a woman in a wheelchair, and the freedom takes away my feelings of pain. If only for a short while. (Sylvie)</w:t>
      </w:r>
    </w:p>
    <w:p w14:paraId="31C14147" w14:textId="21A99EEB" w:rsidR="008D4338" w:rsidRPr="00B87045" w:rsidRDefault="002C6AE3" w:rsidP="001266B4">
      <w:r w:rsidRPr="00B87045">
        <w:t>T</w:t>
      </w:r>
      <w:r w:rsidR="009C1025" w:rsidRPr="00B87045">
        <w:t xml:space="preserve">he car </w:t>
      </w:r>
      <w:r w:rsidRPr="00B87045">
        <w:t xml:space="preserve">enabled </w:t>
      </w:r>
      <w:r w:rsidR="00381A5D" w:rsidRPr="00B87045">
        <w:t>Sylvie</w:t>
      </w:r>
      <w:r w:rsidR="009C1025" w:rsidRPr="00B87045">
        <w:t xml:space="preserve"> to feel comfortable in</w:t>
      </w:r>
      <w:r w:rsidR="00534581" w:rsidRPr="00B87045">
        <w:t xml:space="preserve"> herself and regain an identity (</w:t>
      </w:r>
      <w:r w:rsidR="00534581" w:rsidRPr="00B87045">
        <w:rPr>
          <w:i/>
        </w:rPr>
        <w:t xml:space="preserve">‘me’) </w:t>
      </w:r>
      <w:r w:rsidR="009C1025" w:rsidRPr="00B87045">
        <w:t xml:space="preserve">she equated to </w:t>
      </w:r>
      <w:r w:rsidR="009C1025" w:rsidRPr="00B87045">
        <w:rPr>
          <w:i/>
        </w:rPr>
        <w:t>‘a feeling of equalness’</w:t>
      </w:r>
      <w:r w:rsidR="00A264AE" w:rsidRPr="00B87045">
        <w:rPr>
          <w:i/>
        </w:rPr>
        <w:t xml:space="preserve">. </w:t>
      </w:r>
      <w:r w:rsidR="00A264AE" w:rsidRPr="00B87045">
        <w:t>This account weaves together experiences of physical and psychological freedom; physically, journeys in the car meant a break from the wheelchair, whilst psychologically the car removed the visible indicator of Sylvie’s disability, something which was highly valued especially as the wheelchair represented a loss of Sylvie’s</w:t>
      </w:r>
      <w:r w:rsidR="00534581" w:rsidRPr="00B87045">
        <w:t xml:space="preserve"> preferred</w:t>
      </w:r>
      <w:r w:rsidR="00A264AE" w:rsidRPr="00B87045">
        <w:t xml:space="preserve"> identity. </w:t>
      </w:r>
      <w:r w:rsidR="00CC1C9D" w:rsidRPr="00B87045">
        <w:t xml:space="preserve">Other participants </w:t>
      </w:r>
      <w:r w:rsidR="00692E7C" w:rsidRPr="00B87045">
        <w:t xml:space="preserve">also </w:t>
      </w:r>
      <w:r w:rsidR="00CC1C9D" w:rsidRPr="00B87045">
        <w:t xml:space="preserve">valued </w:t>
      </w:r>
      <w:r w:rsidR="009C1025" w:rsidRPr="00B87045">
        <w:t xml:space="preserve">opportunities to escape and experience </w:t>
      </w:r>
      <w:r w:rsidR="009C1025" w:rsidRPr="00B87045">
        <w:rPr>
          <w:i/>
        </w:rPr>
        <w:t>‘freedom’</w:t>
      </w:r>
      <w:r w:rsidR="00992411" w:rsidRPr="00B87045">
        <w:t>:</w:t>
      </w:r>
    </w:p>
    <w:p w14:paraId="07F22571" w14:textId="56203F46" w:rsidR="00CE29AF" w:rsidRPr="00B87045" w:rsidRDefault="009A2515" w:rsidP="006508CD">
      <w:pPr>
        <w:pStyle w:val="Quote"/>
        <w:spacing w:line="480" w:lineRule="auto"/>
        <w:ind w:firstLine="0"/>
      </w:pPr>
      <w:r w:rsidRPr="00B87045">
        <w:t>T</w:t>
      </w:r>
      <w:r w:rsidR="00AE05A3" w:rsidRPr="00B87045">
        <w:t xml:space="preserve">his </w:t>
      </w:r>
      <w:r w:rsidR="00DA02F7" w:rsidRPr="00B87045">
        <w:rPr>
          <w:i w:val="0"/>
        </w:rPr>
        <w:t xml:space="preserve">[photograph of nature] </w:t>
      </w:r>
      <w:r w:rsidR="00AE05A3" w:rsidRPr="00B87045">
        <w:t>reminds me of freedom from pain and disability. Sometimes I can take myself spiritually out of the chair and pretend I am free</w:t>
      </w:r>
      <w:r w:rsidR="00B435A6" w:rsidRPr="00B87045">
        <w:t xml:space="preserve"> […]</w:t>
      </w:r>
      <w:r w:rsidR="00AE05A3" w:rsidRPr="00B87045">
        <w:t xml:space="preserve"> </w:t>
      </w:r>
      <w:r w:rsidR="00B435A6" w:rsidRPr="00B87045">
        <w:t>‘c</w:t>
      </w:r>
      <w:r w:rsidRPr="00B87045">
        <w:t>os</w:t>
      </w:r>
      <w:r w:rsidR="003201E4" w:rsidRPr="00B87045">
        <w:t xml:space="preserve"> </w:t>
      </w:r>
      <w:r w:rsidR="00AE05A3" w:rsidRPr="00B87045">
        <w:t>I can’t get out much to enjoy it, I have to think of the times I could. (Nigel)</w:t>
      </w:r>
    </w:p>
    <w:p w14:paraId="26C275EB" w14:textId="7FA7EE9E" w:rsidR="00364C3E" w:rsidRPr="00B87045" w:rsidRDefault="00CC1C9D" w:rsidP="001266B4">
      <w:r w:rsidRPr="00B87045">
        <w:t>M</w:t>
      </w:r>
      <w:r w:rsidR="00E216BB" w:rsidRPr="00B87045">
        <w:t xml:space="preserve">emories of </w:t>
      </w:r>
      <w:r w:rsidR="00E86BB9" w:rsidRPr="00B87045">
        <w:t>being free from pain</w:t>
      </w:r>
      <w:r w:rsidR="00C911C9" w:rsidRPr="00B87045">
        <w:t xml:space="preserve"> </w:t>
      </w:r>
      <w:r w:rsidRPr="00B87045">
        <w:t xml:space="preserve">were </w:t>
      </w:r>
      <w:r w:rsidR="00E61325" w:rsidRPr="00B87045">
        <w:t xml:space="preserve">also </w:t>
      </w:r>
      <w:r w:rsidRPr="00B87045">
        <w:t xml:space="preserve">considered </w:t>
      </w:r>
      <w:r w:rsidR="00C16BF4" w:rsidRPr="00B87045">
        <w:t>as a means of escape</w:t>
      </w:r>
      <w:r w:rsidRPr="00B87045">
        <w:t xml:space="preserve"> from pain and the current disabled self</w:t>
      </w:r>
      <w:r w:rsidR="00815BD4" w:rsidRPr="00B87045">
        <w:t>,</w:t>
      </w:r>
      <w:r w:rsidRPr="00B87045">
        <w:t xml:space="preserve"> at least</w:t>
      </w:r>
      <w:r w:rsidR="00815BD4" w:rsidRPr="00B87045">
        <w:t xml:space="preserve"> </w:t>
      </w:r>
      <w:r w:rsidR="00C16BF4" w:rsidRPr="00B87045">
        <w:t xml:space="preserve">mentally if not physically, and a way of </w:t>
      </w:r>
      <w:r w:rsidR="00C16BF4" w:rsidRPr="00B87045">
        <w:lastRenderedPageBreak/>
        <w:t>becoming more resilient</w:t>
      </w:r>
      <w:r w:rsidR="00AA0CA0" w:rsidRPr="00B87045">
        <w:t xml:space="preserve"> </w:t>
      </w:r>
      <w:r w:rsidR="009D34BA" w:rsidRPr="00B87045">
        <w:t xml:space="preserve">and </w:t>
      </w:r>
      <w:r w:rsidR="009A2515" w:rsidRPr="00B87045">
        <w:t>maintaining</w:t>
      </w:r>
      <w:r w:rsidR="009D34BA" w:rsidRPr="00B87045">
        <w:t xml:space="preserve"> QoL</w:t>
      </w:r>
      <w:r w:rsidR="00C16BF4" w:rsidRPr="00B87045">
        <w:t>.</w:t>
      </w:r>
      <w:r w:rsidR="009C1025" w:rsidRPr="00B87045">
        <w:t xml:space="preserve"> Due to experiencing paraplegia from birth, unlike </w:t>
      </w:r>
      <w:r w:rsidR="00D06F81" w:rsidRPr="00B87045">
        <w:t xml:space="preserve">the </w:t>
      </w:r>
      <w:r w:rsidR="009C1025" w:rsidRPr="00B87045">
        <w:t>other participants,</w:t>
      </w:r>
      <w:r w:rsidR="00AA0CA0" w:rsidRPr="00B87045">
        <w:t xml:space="preserve"> </w:t>
      </w:r>
      <w:r w:rsidR="009C1025" w:rsidRPr="00B87045">
        <w:t xml:space="preserve">Nigel’s </w:t>
      </w:r>
      <w:r w:rsidR="009A2515" w:rsidRPr="00B87045">
        <w:t>self-comparisons</w:t>
      </w:r>
      <w:r w:rsidR="009C1025" w:rsidRPr="00B87045">
        <w:t xml:space="preserve"> related to </w:t>
      </w:r>
      <w:r w:rsidR="00381A5D" w:rsidRPr="00B87045">
        <w:t>when he developed</w:t>
      </w:r>
      <w:r w:rsidR="009C1025" w:rsidRPr="00B87045">
        <w:t xml:space="preserve"> additional illnesses and chronic pain that restricted his </w:t>
      </w:r>
      <w:r w:rsidR="009A2515" w:rsidRPr="00B87045">
        <w:t>freedom</w:t>
      </w:r>
      <w:r w:rsidR="009C1025" w:rsidRPr="00B87045">
        <w:t xml:space="preserve">. The biggest issue for Nigel was the impact of these changes </w:t>
      </w:r>
      <w:r w:rsidR="00324BE0" w:rsidRPr="00B87045">
        <w:t xml:space="preserve">in his identity </w:t>
      </w:r>
      <w:r w:rsidR="009C1025" w:rsidRPr="00B87045">
        <w:t>on</w:t>
      </w:r>
      <w:r w:rsidR="00324BE0" w:rsidRPr="00B87045">
        <w:t xml:space="preserve"> his</w:t>
      </w:r>
      <w:r w:rsidR="009C1025" w:rsidRPr="00B87045">
        <w:t xml:space="preserve"> </w:t>
      </w:r>
      <w:r w:rsidR="00381A5D" w:rsidRPr="00B87045">
        <w:t>relationships,</w:t>
      </w:r>
      <w:r w:rsidR="00534581" w:rsidRPr="00B87045">
        <w:t xml:space="preserve"> </w:t>
      </w:r>
      <w:r w:rsidR="00B950FB" w:rsidRPr="00B87045">
        <w:t xml:space="preserve">which is </w:t>
      </w:r>
      <w:r w:rsidR="009C1025" w:rsidRPr="00B87045">
        <w:t xml:space="preserve">discussed </w:t>
      </w:r>
      <w:r w:rsidR="00BD02C9" w:rsidRPr="00B87045">
        <w:t xml:space="preserve">further </w:t>
      </w:r>
      <w:r w:rsidR="009C1025" w:rsidRPr="00B87045">
        <w:t>in the next theme.</w:t>
      </w:r>
    </w:p>
    <w:p w14:paraId="426DB174" w14:textId="77777777" w:rsidR="00291B73" w:rsidRPr="00B87045" w:rsidRDefault="00291B73" w:rsidP="00291B73">
      <w:pPr>
        <w:rPr>
          <w:i/>
        </w:rPr>
      </w:pPr>
    </w:p>
    <w:p w14:paraId="1DB52512" w14:textId="675BBC80" w:rsidR="00A20716" w:rsidRPr="00B87045" w:rsidRDefault="00722EDF" w:rsidP="00AE7C18">
      <w:pPr>
        <w:pStyle w:val="Heading2"/>
        <w:spacing w:before="0" w:after="0" w:line="480" w:lineRule="auto"/>
        <w:ind w:firstLine="0"/>
        <w:rPr>
          <w:b w:val="0"/>
        </w:rPr>
      </w:pPr>
      <w:r w:rsidRPr="00B87045">
        <w:rPr>
          <w:b w:val="0"/>
        </w:rPr>
        <w:t>Interpersonal r</w:t>
      </w:r>
      <w:r w:rsidR="00A20716" w:rsidRPr="00B87045">
        <w:rPr>
          <w:b w:val="0"/>
        </w:rPr>
        <w:t>elationships</w:t>
      </w:r>
      <w:r w:rsidR="00381A5D" w:rsidRPr="00B87045">
        <w:rPr>
          <w:b w:val="0"/>
        </w:rPr>
        <w:t xml:space="preserve"> as facilitators and barriers to QoL</w:t>
      </w:r>
    </w:p>
    <w:p w14:paraId="1FC60123" w14:textId="35ACE31E" w:rsidR="00703BC7" w:rsidRPr="00B87045" w:rsidRDefault="00900E5F" w:rsidP="00AE7C18">
      <w:pPr>
        <w:pStyle w:val="Paragraph"/>
        <w:spacing w:before="0"/>
        <w:ind w:firstLine="0"/>
      </w:pPr>
      <w:r w:rsidRPr="00B87045">
        <w:t>The participants’ sense of s</w:t>
      </w:r>
      <w:r w:rsidR="00F12881" w:rsidRPr="00B87045">
        <w:t xml:space="preserve">elf and identity </w:t>
      </w:r>
      <w:r w:rsidR="00534581" w:rsidRPr="00B87045">
        <w:t>were</w:t>
      </w:r>
      <w:r w:rsidR="00F12881" w:rsidRPr="00B87045">
        <w:t xml:space="preserve"> shaped and reshaped through </w:t>
      </w:r>
      <w:r w:rsidR="00692E7C" w:rsidRPr="00B87045">
        <w:t xml:space="preserve">their </w:t>
      </w:r>
      <w:r w:rsidR="00DA7997" w:rsidRPr="00B87045">
        <w:t>relationships</w:t>
      </w:r>
      <w:r w:rsidRPr="00B87045">
        <w:t>, which had</w:t>
      </w:r>
      <w:r w:rsidR="00A20716" w:rsidRPr="00B87045">
        <w:t xml:space="preserve"> </w:t>
      </w:r>
      <w:r w:rsidR="00F12881" w:rsidRPr="00B87045">
        <w:t xml:space="preserve">both </w:t>
      </w:r>
      <w:r w:rsidR="00A20716" w:rsidRPr="00B87045">
        <w:t xml:space="preserve">positive and negative implications for </w:t>
      </w:r>
      <w:r w:rsidR="001B69A4" w:rsidRPr="00B87045">
        <w:t xml:space="preserve">their </w:t>
      </w:r>
      <w:r w:rsidR="00A20716" w:rsidRPr="00B87045">
        <w:t>QoL. For some,</w:t>
      </w:r>
      <w:r w:rsidR="007A62BC" w:rsidRPr="00B87045">
        <w:t xml:space="preserve"> a</w:t>
      </w:r>
      <w:r w:rsidR="00E61325" w:rsidRPr="00B87045">
        <w:t xml:space="preserve"> sense of a</w:t>
      </w:r>
      <w:r w:rsidR="00A20716" w:rsidRPr="00B87045">
        <w:t xml:space="preserve"> forced dependence on others led to feelings of guilt, anger</w:t>
      </w:r>
      <w:r w:rsidR="00131137" w:rsidRPr="00B87045">
        <w:t>,</w:t>
      </w:r>
      <w:r w:rsidR="00A20716" w:rsidRPr="00B87045">
        <w:t xml:space="preserve"> f</w:t>
      </w:r>
      <w:r w:rsidR="00703BC7" w:rsidRPr="00B87045">
        <w:t>rustration</w:t>
      </w:r>
      <w:r w:rsidR="00324BE0" w:rsidRPr="00B87045">
        <w:t>, and poorer QoL</w:t>
      </w:r>
      <w:r w:rsidR="00703BC7" w:rsidRPr="00B87045">
        <w:t>. For example, N</w:t>
      </w:r>
      <w:r w:rsidR="00534581" w:rsidRPr="00B87045">
        <w:t xml:space="preserve">igel had paraplegia from birth but in recent years </w:t>
      </w:r>
      <w:r w:rsidR="00321FC5" w:rsidRPr="00B87045">
        <w:t>developed several</w:t>
      </w:r>
      <w:r w:rsidR="00534581" w:rsidRPr="00B87045">
        <w:t xml:space="preserve"> health </w:t>
      </w:r>
      <w:r w:rsidR="00321FC5" w:rsidRPr="00B87045">
        <w:t>issues</w:t>
      </w:r>
      <w:r w:rsidR="00A22AB0" w:rsidRPr="00B87045">
        <w:t>,</w:t>
      </w:r>
      <w:r w:rsidR="00321FC5" w:rsidRPr="00B87045">
        <w:t xml:space="preserve"> </w:t>
      </w:r>
      <w:r w:rsidR="00534581" w:rsidRPr="00B87045">
        <w:t xml:space="preserve">including </w:t>
      </w:r>
      <w:r w:rsidR="00A95C76" w:rsidRPr="00B87045">
        <w:t xml:space="preserve">a stroke, minor heart attack, </w:t>
      </w:r>
      <w:r w:rsidR="00CE15CA" w:rsidRPr="00B87045">
        <w:t>rh</w:t>
      </w:r>
      <w:r w:rsidR="00534581" w:rsidRPr="00B87045">
        <w:t>eumatoid arthritis</w:t>
      </w:r>
      <w:r w:rsidR="00A95C76" w:rsidRPr="00B87045">
        <w:t>,</w:t>
      </w:r>
      <w:r w:rsidR="00534581" w:rsidRPr="00B87045">
        <w:t xml:space="preserve"> </w:t>
      </w:r>
      <w:r w:rsidR="00E406D9" w:rsidRPr="00B87045">
        <w:rPr>
          <w:rStyle w:val="st"/>
        </w:rPr>
        <w:t>chronic obstructive pulmonary disease</w:t>
      </w:r>
      <w:r w:rsidR="00A95C76" w:rsidRPr="00B87045">
        <w:t>, and mental health difficulties</w:t>
      </w:r>
      <w:r w:rsidR="00A22AB0" w:rsidRPr="00B87045">
        <w:t xml:space="preserve">, which further worsened his pain and negatively affected </w:t>
      </w:r>
      <w:r w:rsidR="002F419A" w:rsidRPr="00B87045">
        <w:t>the</w:t>
      </w:r>
      <w:r w:rsidR="00A22AB0" w:rsidRPr="00B87045">
        <w:t xml:space="preserve"> relationship with his wife</w:t>
      </w:r>
      <w:r w:rsidR="00473C01" w:rsidRPr="00B87045">
        <w:t xml:space="preserve">. In response to photographs of his medication and his </w:t>
      </w:r>
      <w:r w:rsidR="00E406D9" w:rsidRPr="00B87045">
        <w:t xml:space="preserve">wife’s </w:t>
      </w:r>
      <w:r w:rsidR="00473C01" w:rsidRPr="00B87045">
        <w:t>bedroom he explained:</w:t>
      </w:r>
    </w:p>
    <w:p w14:paraId="58721F05" w14:textId="3CCF2243" w:rsidR="005D4420" w:rsidRPr="00B87045" w:rsidRDefault="00703BC7" w:rsidP="006508CD">
      <w:pPr>
        <w:pStyle w:val="Quote"/>
        <w:spacing w:line="480" w:lineRule="auto"/>
        <w:ind w:firstLine="0"/>
      </w:pPr>
      <w:r w:rsidRPr="00B87045">
        <w:t>Because of the medication I am on I can’t be left alone now. My wife can never leave me. That’s so pissing frustrating you know, I’m like a child … being b</w:t>
      </w:r>
      <w:r w:rsidR="005D4420" w:rsidRPr="00B87045">
        <w:t>aby sat. […] At night is when my pain is worst so I’m downstairs screaming up to my wife for help, so she is being disturbed […]</w:t>
      </w:r>
      <w:r w:rsidR="0049615C" w:rsidRPr="00B87045">
        <w:t xml:space="preserve"> </w:t>
      </w:r>
      <w:r w:rsidR="005D4420" w:rsidRPr="00B87045">
        <w:t>seeing my way of life now to what it was is sad isn’t it? I don’t get to be who I want to be. I have changed my wife’s life and most days I sit feeling sorry for myself without thinking of her. (Nigel)</w:t>
      </w:r>
    </w:p>
    <w:p w14:paraId="71326640" w14:textId="36C4C866" w:rsidR="00703BC7" w:rsidRPr="00B87045" w:rsidRDefault="009459AB" w:rsidP="00291B73">
      <w:pPr>
        <w:pStyle w:val="Paragraph"/>
        <w:spacing w:before="0"/>
      </w:pPr>
      <w:r w:rsidRPr="00B87045">
        <w:t xml:space="preserve"> </w:t>
      </w:r>
      <w:r w:rsidR="00703BC7" w:rsidRPr="00B87045">
        <w:t>Nigel</w:t>
      </w:r>
      <w:r w:rsidR="002F419A" w:rsidRPr="00B87045">
        <w:t xml:space="preserve"> viewed the changed relationship with his wife as one of a carer-care recipient, which he likened to childcare, rather than one of equal partnership</w:t>
      </w:r>
      <w:r w:rsidR="00703BC7" w:rsidRPr="00B87045">
        <w:t xml:space="preserve">. </w:t>
      </w:r>
      <w:r w:rsidR="002F419A" w:rsidRPr="00B87045">
        <w:t xml:space="preserve">Nigel’s additional health complications, </w:t>
      </w:r>
      <w:r w:rsidR="007A62BC" w:rsidRPr="00B87045">
        <w:t>which led to an</w:t>
      </w:r>
      <w:r w:rsidR="002F419A" w:rsidRPr="00B87045">
        <w:t xml:space="preserve"> inability to use a stair lift result</w:t>
      </w:r>
      <w:r w:rsidR="00120BBF" w:rsidRPr="00B87045">
        <w:t>ing</w:t>
      </w:r>
      <w:r w:rsidR="002F419A" w:rsidRPr="00B87045">
        <w:t xml:space="preserve"> in him sleeping </w:t>
      </w:r>
      <w:r w:rsidR="00131137" w:rsidRPr="00B87045">
        <w:t xml:space="preserve">alone </w:t>
      </w:r>
      <w:r w:rsidR="002F419A" w:rsidRPr="00B87045">
        <w:t xml:space="preserve">downstairs, further compounded this changed </w:t>
      </w:r>
      <w:r w:rsidR="00E9437F" w:rsidRPr="00B87045">
        <w:t xml:space="preserve">identity and </w:t>
      </w:r>
      <w:r w:rsidR="002F419A" w:rsidRPr="00B87045">
        <w:lastRenderedPageBreak/>
        <w:t>relationship</w:t>
      </w:r>
      <w:r w:rsidR="007C443A" w:rsidRPr="00B87045">
        <w:t xml:space="preserve">. </w:t>
      </w:r>
      <w:r w:rsidR="005D4420" w:rsidRPr="00B87045">
        <w:t xml:space="preserve">Nigel </w:t>
      </w:r>
      <w:r w:rsidR="00820F90" w:rsidRPr="00B87045">
        <w:t>had</w:t>
      </w:r>
      <w:r w:rsidR="00E9437F" w:rsidRPr="00B87045">
        <w:t xml:space="preserve"> </w:t>
      </w:r>
      <w:r w:rsidR="005D4420" w:rsidRPr="00B87045">
        <w:t>a</w:t>
      </w:r>
      <w:r w:rsidR="00473C01" w:rsidRPr="00B87045">
        <w:t xml:space="preserve"> complex and conflicted</w:t>
      </w:r>
      <w:r w:rsidR="005D4420" w:rsidRPr="00B87045">
        <w:t xml:space="preserve"> emotional </w:t>
      </w:r>
      <w:r w:rsidR="00473C01" w:rsidRPr="00B87045">
        <w:t>response</w:t>
      </w:r>
      <w:r w:rsidR="00E9437F" w:rsidRPr="00B87045">
        <w:t xml:space="preserve"> to these changes</w:t>
      </w:r>
      <w:r w:rsidR="00473C01" w:rsidRPr="00B87045">
        <w:t>; his concern for his wife but also guilt at the perception that he was</w:t>
      </w:r>
      <w:r w:rsidR="005D4420" w:rsidRPr="00B87045">
        <w:t xml:space="preserve"> </w:t>
      </w:r>
      <w:r w:rsidR="00473C01" w:rsidRPr="00B87045">
        <w:t>a burden and that he was placing</w:t>
      </w:r>
      <w:r w:rsidR="005D4420" w:rsidRPr="00B87045">
        <w:t xml:space="preserve"> his own priorities and challenges </w:t>
      </w:r>
      <w:r w:rsidR="00473C01" w:rsidRPr="00B87045">
        <w:t>first</w:t>
      </w:r>
      <w:r w:rsidR="005D4420" w:rsidRPr="00B87045">
        <w:t>.</w:t>
      </w:r>
      <w:r w:rsidR="00473C01" w:rsidRPr="00B87045">
        <w:t xml:space="preserve"> This</w:t>
      </w:r>
      <w:r w:rsidR="00E9437F" w:rsidRPr="00B87045">
        <w:t xml:space="preserve"> account</w:t>
      </w:r>
      <w:r w:rsidR="00473C01" w:rsidRPr="00B87045">
        <w:t xml:space="preserve"> illustrates how perceptions of</w:t>
      </w:r>
      <w:r w:rsidR="00E9437F" w:rsidRPr="00B87045">
        <w:t xml:space="preserve"> changes in</w:t>
      </w:r>
      <w:r w:rsidR="00473C01" w:rsidRPr="00B87045">
        <w:t xml:space="preserve"> identity influence emotional responses to changed relationships</w:t>
      </w:r>
      <w:r w:rsidR="00E9437F" w:rsidRPr="00B87045">
        <w:t>,</w:t>
      </w:r>
      <w:r w:rsidR="00473C01" w:rsidRPr="00B87045">
        <w:t xml:space="preserve"> which in turn serve to reduce perceptions of QoL.</w:t>
      </w:r>
    </w:p>
    <w:p w14:paraId="6FF03147" w14:textId="0663E793" w:rsidR="00A20716" w:rsidRPr="00B87045" w:rsidRDefault="00EF2C34" w:rsidP="00291B73">
      <w:pPr>
        <w:pStyle w:val="Paragraph"/>
        <w:spacing w:before="0"/>
      </w:pPr>
      <w:r w:rsidRPr="00B87045">
        <w:t>Those participants who struggled to find their own value in relationships, and felt like a burden to others, experienced stronger f</w:t>
      </w:r>
      <w:r w:rsidR="00A20716" w:rsidRPr="00B87045">
        <w:t>eelings of guilt for being dependent. Other</w:t>
      </w:r>
      <w:r w:rsidR="001A7829" w:rsidRPr="00B87045">
        <w:t>s</w:t>
      </w:r>
      <w:r w:rsidR="00A20716" w:rsidRPr="00B87045">
        <w:t xml:space="preserve"> </w:t>
      </w:r>
      <w:r w:rsidR="00E57916" w:rsidRPr="00B87045">
        <w:t>could</w:t>
      </w:r>
      <w:r w:rsidR="00473C01" w:rsidRPr="00B87045">
        <w:t xml:space="preserve"> counterbalance</w:t>
      </w:r>
      <w:r w:rsidR="00705444" w:rsidRPr="00B87045">
        <w:t xml:space="preserve"> feelings of being a burden </w:t>
      </w:r>
      <w:r w:rsidR="00A20716" w:rsidRPr="00B87045">
        <w:t xml:space="preserve">against the benefits of </w:t>
      </w:r>
      <w:r w:rsidR="001B69A4" w:rsidRPr="00B87045">
        <w:t xml:space="preserve">engaging in </w:t>
      </w:r>
      <w:r w:rsidR="00AC1005" w:rsidRPr="00B87045">
        <w:t xml:space="preserve">meaningful </w:t>
      </w:r>
      <w:r w:rsidR="00A20716" w:rsidRPr="00B87045">
        <w:t>relationships for their QoL. When discussing an image of a locket containing photographs of her parents Elsa explained:</w:t>
      </w:r>
    </w:p>
    <w:p w14:paraId="6C9F56C5" w14:textId="72DBA4F7" w:rsidR="00A20716" w:rsidRPr="00B87045" w:rsidRDefault="00703BC7" w:rsidP="00291B73">
      <w:pPr>
        <w:pStyle w:val="Quote"/>
        <w:spacing w:line="480" w:lineRule="auto"/>
        <w:ind w:firstLine="0"/>
        <w:rPr>
          <w:rStyle w:val="Strong"/>
          <w:b w:val="0"/>
          <w:bCs w:val="0"/>
        </w:rPr>
      </w:pPr>
      <w:r w:rsidRPr="00B87045">
        <w:t xml:space="preserve">When </w:t>
      </w:r>
      <w:r w:rsidR="00A20716" w:rsidRPr="00B87045">
        <w:t xml:space="preserve">I was injured and through everything that happened to me my mum has been there no matter what. I lost my dad to cancer and I know with my </w:t>
      </w:r>
      <w:r w:rsidR="00DF38E9" w:rsidRPr="00B87045">
        <w:t>disability as</w:t>
      </w:r>
      <w:r w:rsidR="00A20716" w:rsidRPr="00B87045">
        <w:t xml:space="preserve"> well it’s been tough on her but I couldn’t live without her […] I feel guilty that I lean on </w:t>
      </w:r>
      <w:r w:rsidR="00A20716" w:rsidRPr="00B87045">
        <w:rPr>
          <w:i w:val="0"/>
        </w:rPr>
        <w:t>[my Mum]</w:t>
      </w:r>
      <w:r w:rsidR="00A20716" w:rsidRPr="00B87045">
        <w:t xml:space="preserve"> </w:t>
      </w:r>
      <w:r w:rsidR="00131137" w:rsidRPr="00B87045">
        <w:t>[…]</w:t>
      </w:r>
      <w:r w:rsidR="00A20716" w:rsidRPr="00B87045">
        <w:t xml:space="preserve"> but we help each other and it helps her too I reckon she doesn’t say it but she never complains about looking after me so I think she enjoys it. […] Family give me quality of life cos they are there for me, okay they can’t heal my pain, but they certainly take my mind o</w:t>
      </w:r>
      <w:r w:rsidR="008B36AC" w:rsidRPr="00B87045">
        <w:t>f</w:t>
      </w:r>
      <w:r w:rsidR="00A20716" w:rsidRPr="00B87045">
        <w:t>f it and make me feel like I’m worthwhile which is amazing for me cos when I’m alone that’s when I think a lot but my mum and husband help me through the dark thoughts. (Elsa)</w:t>
      </w:r>
    </w:p>
    <w:p w14:paraId="37D0A5A6" w14:textId="32A1F5D8" w:rsidR="00A20716" w:rsidRPr="00B87045" w:rsidRDefault="00A20716" w:rsidP="00291B73">
      <w:pPr>
        <w:pStyle w:val="Paragraph"/>
        <w:spacing w:before="0"/>
      </w:pPr>
      <w:r w:rsidRPr="00B87045">
        <w:t>For</w:t>
      </w:r>
      <w:r w:rsidR="00F80ACC" w:rsidRPr="00B87045">
        <w:t xml:space="preserve"> some</w:t>
      </w:r>
      <w:r w:rsidRPr="00B87045">
        <w:t xml:space="preserve"> participants, </w:t>
      </w:r>
      <w:r w:rsidR="00703BC7" w:rsidRPr="00B87045">
        <w:t>acceptance of</w:t>
      </w:r>
      <w:r w:rsidR="009523AC" w:rsidRPr="00B87045">
        <w:t xml:space="preserve"> social</w:t>
      </w:r>
      <w:r w:rsidR="00703BC7" w:rsidRPr="00B87045">
        <w:t xml:space="preserve"> </w:t>
      </w:r>
      <w:r w:rsidRPr="00B87045">
        <w:t xml:space="preserve">support </w:t>
      </w:r>
      <w:r w:rsidR="00703BC7" w:rsidRPr="00B87045">
        <w:t>and spending time with family</w:t>
      </w:r>
      <w:r w:rsidRPr="00B87045">
        <w:t xml:space="preserve"> gave life purpose and meaning</w:t>
      </w:r>
      <w:r w:rsidR="002A0E02" w:rsidRPr="00B87045">
        <w:t>,</w:t>
      </w:r>
      <w:r w:rsidRPr="00B87045">
        <w:t xml:space="preserve"> provided a distraction from pain</w:t>
      </w:r>
      <w:r w:rsidR="00381A5D" w:rsidRPr="00B87045">
        <w:t xml:space="preserve"> </w:t>
      </w:r>
      <w:r w:rsidR="00473C01" w:rsidRPr="00B87045">
        <w:t>and ‘dark thoughts’</w:t>
      </w:r>
      <w:r w:rsidR="002A0E02" w:rsidRPr="00B87045">
        <w:t>,</w:t>
      </w:r>
      <w:r w:rsidR="00473C01" w:rsidRPr="00B87045">
        <w:t xml:space="preserve"> </w:t>
      </w:r>
      <w:r w:rsidR="009A1F84" w:rsidRPr="00B87045">
        <w:t xml:space="preserve">and </w:t>
      </w:r>
      <w:r w:rsidR="00381A5D" w:rsidRPr="00B87045">
        <w:t>enhanc</w:t>
      </w:r>
      <w:r w:rsidR="009A1F84" w:rsidRPr="00B87045">
        <w:t xml:space="preserve">ed their </w:t>
      </w:r>
      <w:r w:rsidR="00381A5D" w:rsidRPr="00B87045">
        <w:t>QoL</w:t>
      </w:r>
      <w:r w:rsidRPr="00B87045">
        <w:t>. Elsa</w:t>
      </w:r>
      <w:r w:rsidR="006D189F" w:rsidRPr="00B87045">
        <w:t xml:space="preserve"> also</w:t>
      </w:r>
      <w:r w:rsidRPr="00B87045">
        <w:t xml:space="preserve"> </w:t>
      </w:r>
      <w:r w:rsidR="00473C01" w:rsidRPr="00B87045">
        <w:t>portrayed</w:t>
      </w:r>
      <w:r w:rsidRPr="00B87045">
        <w:t xml:space="preserve"> reciprocity in her relationship with </w:t>
      </w:r>
      <w:r w:rsidR="00473C01" w:rsidRPr="00B87045">
        <w:t xml:space="preserve">her </w:t>
      </w:r>
      <w:r w:rsidRPr="00B87045">
        <w:t xml:space="preserve">Mum </w:t>
      </w:r>
      <w:r w:rsidR="00473C01" w:rsidRPr="00B87045">
        <w:t>describing</w:t>
      </w:r>
      <w:r w:rsidRPr="00B87045">
        <w:t xml:space="preserve"> value in the support she </w:t>
      </w:r>
      <w:r w:rsidR="00AD2548" w:rsidRPr="00B87045">
        <w:t>could</w:t>
      </w:r>
      <w:r w:rsidRPr="00B87045">
        <w:t xml:space="preserve"> offer </w:t>
      </w:r>
      <w:r w:rsidR="006D189F" w:rsidRPr="00B87045">
        <w:t>whilst</w:t>
      </w:r>
      <w:r w:rsidRPr="00B87045">
        <w:t xml:space="preserve"> adjusting to a shared bereavement</w:t>
      </w:r>
      <w:r w:rsidR="00473C01" w:rsidRPr="00B87045">
        <w:t>,</w:t>
      </w:r>
      <w:r w:rsidR="00703BC7" w:rsidRPr="00B87045">
        <w:t xml:space="preserve"> a stark comparison to Nigel’s inability to see </w:t>
      </w:r>
      <w:r w:rsidR="00CC6EB5" w:rsidRPr="00B87045">
        <w:t xml:space="preserve">his personal value in </w:t>
      </w:r>
      <w:r w:rsidR="00CC6EB5" w:rsidRPr="00B87045">
        <w:lastRenderedPageBreak/>
        <w:t>his</w:t>
      </w:r>
      <w:r w:rsidR="00703BC7" w:rsidRPr="00B87045">
        <w:t xml:space="preserve"> altered relationship with his wife</w:t>
      </w:r>
      <w:r w:rsidRPr="00B87045">
        <w:t>.</w:t>
      </w:r>
      <w:r w:rsidR="00703BC7" w:rsidRPr="00B87045">
        <w:t xml:space="preserve"> Unlike Nigel, Elsa </w:t>
      </w:r>
      <w:r w:rsidR="00AD2548" w:rsidRPr="00B87045">
        <w:t>could</w:t>
      </w:r>
      <w:r w:rsidR="00703BC7" w:rsidRPr="00B87045">
        <w:t xml:space="preserve"> find a </w:t>
      </w:r>
      <w:r w:rsidR="000552E6" w:rsidRPr="00B87045">
        <w:t xml:space="preserve">valuable </w:t>
      </w:r>
      <w:r w:rsidR="00703BC7" w:rsidRPr="00B87045">
        <w:t>role within</w:t>
      </w:r>
      <w:r w:rsidR="006F1804" w:rsidRPr="00B87045">
        <w:t xml:space="preserve"> </w:t>
      </w:r>
      <w:r w:rsidR="00473C01" w:rsidRPr="00B87045">
        <w:t>her relationships</w:t>
      </w:r>
      <w:r w:rsidR="006F1804" w:rsidRPr="00B87045">
        <w:t xml:space="preserve"> providing a sense of autonomy and independence that was beneficial for her QoL.</w:t>
      </w:r>
    </w:p>
    <w:p w14:paraId="1E628366" w14:textId="5E264024" w:rsidR="00A20716" w:rsidRPr="00B87045" w:rsidRDefault="00A20716" w:rsidP="00291B73">
      <w:pPr>
        <w:pStyle w:val="Paragraph"/>
        <w:spacing w:before="0"/>
      </w:pPr>
      <w:r w:rsidRPr="00B87045">
        <w:t xml:space="preserve">For </w:t>
      </w:r>
      <w:r w:rsidR="006F1804" w:rsidRPr="00B87045">
        <w:t>others</w:t>
      </w:r>
      <w:r w:rsidRPr="00B87045">
        <w:t xml:space="preserve">, a solution to the problem that family could not fully understand their </w:t>
      </w:r>
      <w:r w:rsidR="00173A0D" w:rsidRPr="00B87045">
        <w:t>experience</w:t>
      </w:r>
      <w:r w:rsidR="00E9437F" w:rsidRPr="00B87045">
        <w:t>s</w:t>
      </w:r>
      <w:r w:rsidR="00173A0D" w:rsidRPr="00B87045">
        <w:t xml:space="preserve"> </w:t>
      </w:r>
      <w:r w:rsidRPr="00B87045">
        <w:t xml:space="preserve">was to seek relationships in other ways. Angie </w:t>
      </w:r>
      <w:r w:rsidR="00381A5D" w:rsidRPr="00B87045">
        <w:t xml:space="preserve">and Nigel both </w:t>
      </w:r>
      <w:r w:rsidRPr="00B87045">
        <w:t xml:space="preserve">achieved this </w:t>
      </w:r>
      <w:r w:rsidR="00381A5D" w:rsidRPr="00B87045">
        <w:t>through</w:t>
      </w:r>
      <w:r w:rsidRPr="00B87045">
        <w:t xml:space="preserve"> companion</w:t>
      </w:r>
      <w:r w:rsidR="00381A5D" w:rsidRPr="00B87045">
        <w:t xml:space="preserve"> animals who </w:t>
      </w:r>
      <w:r w:rsidR="006F791F" w:rsidRPr="00B87045">
        <w:t xml:space="preserve">could provide an escape from negative perceptions of post-disability identities and </w:t>
      </w:r>
      <w:r w:rsidR="00381A5D" w:rsidRPr="00B87045">
        <w:t>enhance their QoL. Angie explained:</w:t>
      </w:r>
    </w:p>
    <w:p w14:paraId="4457A55D" w14:textId="77777777" w:rsidR="00A20716" w:rsidRPr="00B87045" w:rsidRDefault="00A20716" w:rsidP="00291B73">
      <w:pPr>
        <w:pStyle w:val="Quote"/>
        <w:spacing w:line="480" w:lineRule="auto"/>
        <w:ind w:firstLine="0"/>
      </w:pPr>
      <w:r w:rsidRPr="00B87045">
        <w:rPr>
          <w:rStyle w:val="QuoteChar"/>
          <w:i/>
          <w:iCs/>
        </w:rPr>
        <w:t>[My dog] makes my life better, she’s not judgmental at all, and she takes me for who I am which is great for me. […] When I am cuddled up with my dog on the bed, I am not the person in the chair who has to fight to pick things up or even go the toilet, she makes me feel how I used to be. She is just a tonic I want forever.”</w:t>
      </w:r>
      <w:r w:rsidRPr="00B87045">
        <w:t xml:space="preserve"> (Angie)</w:t>
      </w:r>
    </w:p>
    <w:p w14:paraId="716FBB4C" w14:textId="62FAE147" w:rsidR="00A20716" w:rsidRPr="00B87045" w:rsidRDefault="00A20716" w:rsidP="00291B73">
      <w:pPr>
        <w:pStyle w:val="Newparagraph"/>
      </w:pPr>
      <w:r w:rsidRPr="00B87045">
        <w:t>Adult human relationships were often perceived as tainted by perceptions of difference or underlying stigma</w:t>
      </w:r>
      <w:r w:rsidR="00863FA7" w:rsidRPr="00B87045">
        <w:t xml:space="preserve"> </w:t>
      </w:r>
      <w:r w:rsidR="00863FA7" w:rsidRPr="00B87045">
        <w:rPr>
          <w:i/>
        </w:rPr>
        <w:t>(‘people stare because I’m not walking like them’, Donna)</w:t>
      </w:r>
      <w:r w:rsidR="00324BE0" w:rsidRPr="00B87045">
        <w:t>. In contrast,</w:t>
      </w:r>
      <w:r w:rsidRPr="00B87045">
        <w:t xml:space="preserve"> relationships with children</w:t>
      </w:r>
      <w:r w:rsidR="00863FA7" w:rsidRPr="00B87045">
        <w:t xml:space="preserve"> (</w:t>
      </w:r>
      <w:r w:rsidR="00863FA7" w:rsidRPr="00B87045">
        <w:rPr>
          <w:i/>
        </w:rPr>
        <w:t>‘I don’t look normal do I so to have [my great nephew] accept me is a dream. I just wish the rest of society could do that’</w:t>
      </w:r>
      <w:r w:rsidR="006F1804" w:rsidRPr="00B87045">
        <w:rPr>
          <w:sz w:val="22"/>
        </w:rPr>
        <w:t xml:space="preserve">, </w:t>
      </w:r>
      <w:r w:rsidR="006F1804" w:rsidRPr="00B87045">
        <w:rPr>
          <w:i/>
        </w:rPr>
        <w:t>Emily-Ray</w:t>
      </w:r>
      <w:r w:rsidR="00863FA7" w:rsidRPr="00B87045">
        <w:rPr>
          <w:sz w:val="22"/>
        </w:rPr>
        <w:t>)</w:t>
      </w:r>
      <w:r w:rsidRPr="00B87045">
        <w:t xml:space="preserve"> and animals</w:t>
      </w:r>
      <w:r w:rsidR="006F1804" w:rsidRPr="00B87045">
        <w:t xml:space="preserve"> (‘</w:t>
      </w:r>
      <w:r w:rsidR="006F1804" w:rsidRPr="00B87045">
        <w:rPr>
          <w:i/>
        </w:rPr>
        <w:t>[my dog] sees I need someone there, I talk to him, tell him how I’m feeling, we watch tele’ and I tell him what I think is crap on TV, he listens ya know?’ Nigel)</w:t>
      </w:r>
      <w:r w:rsidRPr="00B87045">
        <w:t xml:space="preserve"> </w:t>
      </w:r>
      <w:r w:rsidR="00324BE0" w:rsidRPr="00B87045">
        <w:t xml:space="preserve">were viewed </w:t>
      </w:r>
      <w:r w:rsidR="00961B93" w:rsidRPr="00B87045">
        <w:t xml:space="preserve">being </w:t>
      </w:r>
      <w:r w:rsidR="00324BE0" w:rsidRPr="00B87045">
        <w:t xml:space="preserve">as non-judgemental of the participants’ new identity and untainted by </w:t>
      </w:r>
      <w:r w:rsidR="00CC6EB5" w:rsidRPr="00B87045">
        <w:t xml:space="preserve">the participants’ </w:t>
      </w:r>
      <w:r w:rsidR="00324BE0" w:rsidRPr="00B87045">
        <w:t xml:space="preserve">former </w:t>
      </w:r>
      <w:r w:rsidR="00CC6EB5" w:rsidRPr="00B87045">
        <w:t>selves</w:t>
      </w:r>
      <w:r w:rsidR="00324BE0" w:rsidRPr="00B87045">
        <w:t xml:space="preserve">, and so </w:t>
      </w:r>
      <w:r w:rsidR="00173A0D" w:rsidRPr="00B87045">
        <w:t>could</w:t>
      </w:r>
      <w:r w:rsidRPr="00B87045">
        <w:t xml:space="preserve"> facilitate </w:t>
      </w:r>
      <w:r w:rsidR="006F1804" w:rsidRPr="00B87045">
        <w:t>a</w:t>
      </w:r>
      <w:r w:rsidRPr="00B87045">
        <w:t xml:space="preserve"> sense of </w:t>
      </w:r>
      <w:r w:rsidR="00173A0D" w:rsidRPr="00B87045">
        <w:t>satisfaction</w:t>
      </w:r>
      <w:r w:rsidR="00CC6EB5" w:rsidRPr="00B87045">
        <w:t>, acceptance</w:t>
      </w:r>
      <w:r w:rsidR="00173A0D" w:rsidRPr="00B87045">
        <w:t xml:space="preserve"> </w:t>
      </w:r>
      <w:r w:rsidR="00863FA7" w:rsidRPr="00B87045">
        <w:t>and QoL</w:t>
      </w:r>
      <w:r w:rsidRPr="00B87045">
        <w:t>.</w:t>
      </w:r>
    </w:p>
    <w:p w14:paraId="66713CA2" w14:textId="10876F15" w:rsidR="00A20716" w:rsidRPr="00B87045" w:rsidRDefault="00A95586" w:rsidP="00291B73">
      <w:pPr>
        <w:pStyle w:val="Paragraph"/>
        <w:spacing w:before="0"/>
      </w:pPr>
      <w:r w:rsidRPr="00B87045">
        <w:t>No</w:t>
      </w:r>
      <w:r w:rsidR="00DC5D94" w:rsidRPr="00B87045">
        <w:t>ne of the</w:t>
      </w:r>
      <w:r w:rsidRPr="00B87045">
        <w:t xml:space="preserve"> participant</w:t>
      </w:r>
      <w:r w:rsidR="00DC5D94" w:rsidRPr="00B87045">
        <w:t>s</w:t>
      </w:r>
      <w:r w:rsidRPr="00B87045">
        <w:t xml:space="preserve"> discussed</w:t>
      </w:r>
      <w:r w:rsidR="00863FA7" w:rsidRPr="00B87045">
        <w:t xml:space="preserve"> in-</w:t>
      </w:r>
      <w:r w:rsidR="00A20716" w:rsidRPr="00B87045">
        <w:t>person relationships with others with paraplegia, but some</w:t>
      </w:r>
      <w:r w:rsidR="00863FA7" w:rsidRPr="00B87045">
        <w:t xml:space="preserve"> </w:t>
      </w:r>
      <w:r w:rsidR="00A20716" w:rsidRPr="00B87045">
        <w:t>highlighted the value of support and companionship afforded by online relationships. These were a significant source of understanding and</w:t>
      </w:r>
      <w:r w:rsidR="00863FA7" w:rsidRPr="00B87045">
        <w:t xml:space="preserve"> a means to relieve frustration:</w:t>
      </w:r>
    </w:p>
    <w:p w14:paraId="212FED98" w14:textId="77777777" w:rsidR="00A20716" w:rsidRPr="00B87045" w:rsidRDefault="00A20716" w:rsidP="00291B73">
      <w:pPr>
        <w:pStyle w:val="Quote"/>
        <w:spacing w:line="480" w:lineRule="auto"/>
        <w:ind w:firstLine="0"/>
      </w:pPr>
      <w:r w:rsidRPr="00B87045">
        <w:lastRenderedPageBreak/>
        <w:t>I can talk to so many people [using my laptop] who are like me… people who understand and will listen to me without prejudice. (Emily-Ray)</w:t>
      </w:r>
    </w:p>
    <w:p w14:paraId="46BA926C" w14:textId="77777777" w:rsidR="00A20716" w:rsidRPr="00B87045" w:rsidRDefault="00A20716" w:rsidP="00291B73">
      <w:pPr>
        <w:pStyle w:val="Quote"/>
        <w:spacing w:line="480" w:lineRule="auto"/>
        <w:ind w:firstLine="0"/>
      </w:pPr>
      <w:r w:rsidRPr="00B87045">
        <w:t>Being lonely in a disability is the worst feeling in the world, so to have others, who you can share things with, that know where you’re coming from, is a great benefit to me and my family, cause then I’m not moaning to them all the time cos I do feel that’s all I do. […] there are people out there [on the internet], and like I said when we have been to see a doctor and feel we haven’t been listened to, then having others to tell is relief cos again you’re not alone in that. (Elsa)</w:t>
      </w:r>
    </w:p>
    <w:p w14:paraId="7E900788" w14:textId="1A4CD95D" w:rsidR="00A20716" w:rsidRPr="00B87045" w:rsidRDefault="00A20716" w:rsidP="00291B73">
      <w:pPr>
        <w:pStyle w:val="Newparagraph"/>
      </w:pPr>
      <w:r w:rsidRPr="00B87045">
        <w:t>Companionship and understanding provided by online relationships helped participants make sense of their own experiences</w:t>
      </w:r>
      <w:r w:rsidR="00E9437F" w:rsidRPr="00B87045">
        <w:t>,</w:t>
      </w:r>
      <w:r w:rsidRPr="00B87045">
        <w:t xml:space="preserve"> share coping strategies,</w:t>
      </w:r>
      <w:r w:rsidR="00E9437F" w:rsidRPr="00B87045">
        <w:t xml:space="preserve"> and provided </w:t>
      </w:r>
      <w:r w:rsidRPr="00B87045">
        <w:t xml:space="preserve">an avenue for airing feelings and frustrations without the guilt </w:t>
      </w:r>
      <w:r w:rsidR="003D3661" w:rsidRPr="00B87045">
        <w:t xml:space="preserve">associated with </w:t>
      </w:r>
      <w:r w:rsidRPr="00B87045">
        <w:t xml:space="preserve">burdening family. Computer-mediated interactions were also beneficial when pain prevented </w:t>
      </w:r>
      <w:r w:rsidR="006108D9" w:rsidRPr="00B87045">
        <w:t xml:space="preserve">participants from </w:t>
      </w:r>
      <w:r w:rsidR="00A95586" w:rsidRPr="00B87045">
        <w:t>leaving the home</w:t>
      </w:r>
      <w:r w:rsidRPr="00B87045">
        <w:t xml:space="preserve"> </w:t>
      </w:r>
      <w:r w:rsidR="006108D9" w:rsidRPr="00B87045">
        <w:t>by giving th</w:t>
      </w:r>
      <w:r w:rsidRPr="00B87045">
        <w:t xml:space="preserve">em the opportunity to </w:t>
      </w:r>
      <w:r w:rsidR="006626C9" w:rsidRPr="00B87045">
        <w:t>engag</w:t>
      </w:r>
      <w:r w:rsidR="00FB3C5B" w:rsidRPr="00B87045">
        <w:t>e</w:t>
      </w:r>
      <w:r w:rsidR="006626C9" w:rsidRPr="00B87045">
        <w:t xml:space="preserve"> in meaningful social interactions</w:t>
      </w:r>
      <w:r w:rsidR="00FB3C5B" w:rsidRPr="00B87045">
        <w:t xml:space="preserve">, which was beneficial for </w:t>
      </w:r>
      <w:r w:rsidR="009A7295" w:rsidRPr="00B87045">
        <w:t xml:space="preserve">maintaining a positive sense of </w:t>
      </w:r>
      <w:r w:rsidR="00FB3C5B" w:rsidRPr="00B87045">
        <w:t>QoL</w:t>
      </w:r>
      <w:r w:rsidRPr="00B87045">
        <w:t>.</w:t>
      </w:r>
    </w:p>
    <w:p w14:paraId="0C4671E5" w14:textId="77777777" w:rsidR="00291B73" w:rsidRPr="00B87045" w:rsidRDefault="00291B73" w:rsidP="00291B73">
      <w:pPr>
        <w:pStyle w:val="Newparagraph"/>
      </w:pPr>
    </w:p>
    <w:p w14:paraId="6049142D" w14:textId="1E8E5286" w:rsidR="00A20716" w:rsidRPr="00B87045" w:rsidRDefault="001E6422" w:rsidP="00291B73">
      <w:pPr>
        <w:pStyle w:val="Heading2"/>
        <w:spacing w:before="0" w:after="0" w:line="480" w:lineRule="auto"/>
        <w:ind w:firstLine="0"/>
        <w:jc w:val="both"/>
        <w:rPr>
          <w:b w:val="0"/>
        </w:rPr>
      </w:pPr>
      <w:r w:rsidRPr="00B87045">
        <w:rPr>
          <w:b w:val="0"/>
        </w:rPr>
        <w:t>Life in a wheelchair: Pain experience and management</w:t>
      </w:r>
    </w:p>
    <w:p w14:paraId="3928456F" w14:textId="5F5E17C4" w:rsidR="001E6422" w:rsidRPr="00B87045" w:rsidRDefault="00C97AFB" w:rsidP="00291B73">
      <w:pPr>
        <w:ind w:firstLine="0"/>
      </w:pPr>
      <w:r w:rsidRPr="00B87045">
        <w:t>Some</w:t>
      </w:r>
      <w:r w:rsidR="00F578B8" w:rsidRPr="00B87045">
        <w:t xml:space="preserve"> </w:t>
      </w:r>
      <w:r w:rsidR="00702829" w:rsidRPr="00B87045">
        <w:t xml:space="preserve">perceived </w:t>
      </w:r>
      <w:r w:rsidR="00F578B8" w:rsidRPr="00B87045">
        <w:t>QoL facilitators and barriers related to physical environment</w:t>
      </w:r>
      <w:r w:rsidRPr="00B87045">
        <w:t>s</w:t>
      </w:r>
      <w:r w:rsidR="00F578B8" w:rsidRPr="00B87045">
        <w:t xml:space="preserve"> and mobility</w:t>
      </w:r>
      <w:r w:rsidR="009A1F84" w:rsidRPr="00B87045">
        <w:t>,</w:t>
      </w:r>
      <w:r w:rsidR="001E6422" w:rsidRPr="00B87045">
        <w:t xml:space="preserve"> </w:t>
      </w:r>
      <w:r w:rsidRPr="00B87045">
        <w:t>and</w:t>
      </w:r>
      <w:r w:rsidR="001E6422" w:rsidRPr="00B87045">
        <w:t xml:space="preserve"> were </w:t>
      </w:r>
      <w:r w:rsidR="00BF7C7D" w:rsidRPr="00B87045">
        <w:t xml:space="preserve">discussed in relation </w:t>
      </w:r>
      <w:r w:rsidR="001E6422" w:rsidRPr="00B87045">
        <w:t>to</w:t>
      </w:r>
      <w:r w:rsidR="00173A0D" w:rsidRPr="00B87045">
        <w:t xml:space="preserve"> both</w:t>
      </w:r>
      <w:r w:rsidR="001E6422" w:rsidRPr="00B87045">
        <w:t xml:space="preserve"> physical and psychological pain</w:t>
      </w:r>
      <w:r w:rsidR="00F578B8" w:rsidRPr="00B87045">
        <w:t>.</w:t>
      </w:r>
      <w:r w:rsidR="00173A0D" w:rsidRPr="00B87045">
        <w:t xml:space="preserve"> </w:t>
      </w:r>
      <w:r w:rsidR="00BF7C7D" w:rsidRPr="00B87045">
        <w:t>These were typically interpreted in terms of</w:t>
      </w:r>
      <w:r w:rsidR="00173A0D" w:rsidRPr="00B87045">
        <w:t xml:space="preserve"> how wheelchairs </w:t>
      </w:r>
      <w:r w:rsidR="00F63F5F" w:rsidRPr="00B87045">
        <w:t xml:space="preserve">and medical interventions </w:t>
      </w:r>
      <w:r w:rsidR="00173A0D" w:rsidRPr="00B87045">
        <w:t>could enhance or restrict QoL</w:t>
      </w:r>
      <w:r w:rsidR="00BF7C7D" w:rsidRPr="00B87045">
        <w:t xml:space="preserve"> by</w:t>
      </w:r>
      <w:r w:rsidR="00173A0D" w:rsidRPr="00B87045">
        <w:t xml:space="preserve"> </w:t>
      </w:r>
      <w:r w:rsidR="00E5140B" w:rsidRPr="00B87045">
        <w:t xml:space="preserve">both </w:t>
      </w:r>
      <w:r w:rsidR="00173A0D" w:rsidRPr="00B87045">
        <w:t>causing and reli</w:t>
      </w:r>
      <w:r w:rsidR="00761024" w:rsidRPr="00B87045">
        <w:t>e</w:t>
      </w:r>
      <w:r w:rsidR="00173A0D" w:rsidRPr="00B87045">
        <w:t>ving pain.</w:t>
      </w:r>
      <w:r w:rsidR="00CF18D7" w:rsidRPr="00B87045">
        <w:t xml:space="preserve"> </w:t>
      </w:r>
      <w:r w:rsidR="001E6422" w:rsidRPr="00B87045">
        <w:t xml:space="preserve">Several participants </w:t>
      </w:r>
      <w:r w:rsidR="00173A0D" w:rsidRPr="00B87045">
        <w:t xml:space="preserve">selected a photograph of </w:t>
      </w:r>
      <w:r w:rsidR="00C27289" w:rsidRPr="00B87045">
        <w:t xml:space="preserve">their </w:t>
      </w:r>
      <w:r w:rsidR="001E6422" w:rsidRPr="00B87045">
        <w:t xml:space="preserve">wheelchair </w:t>
      </w:r>
      <w:r w:rsidR="00BF7C7D" w:rsidRPr="00B87045">
        <w:t xml:space="preserve">for discussion, </w:t>
      </w:r>
      <w:r w:rsidR="001E6422" w:rsidRPr="00B87045">
        <w:t xml:space="preserve">illustrating </w:t>
      </w:r>
      <w:r w:rsidR="00021F2C" w:rsidRPr="00B87045">
        <w:t xml:space="preserve">its </w:t>
      </w:r>
      <w:r w:rsidR="001E6422" w:rsidRPr="00B87045">
        <w:t xml:space="preserve">important role </w:t>
      </w:r>
      <w:r w:rsidR="00173A0D" w:rsidRPr="00B87045">
        <w:t>in</w:t>
      </w:r>
      <w:r w:rsidR="001E6422" w:rsidRPr="00B87045">
        <w:t xml:space="preserve"> </w:t>
      </w:r>
      <w:r w:rsidR="00021F2C" w:rsidRPr="00B87045">
        <w:t>their</w:t>
      </w:r>
      <w:r w:rsidR="00164296" w:rsidRPr="00B87045">
        <w:t xml:space="preserve"> </w:t>
      </w:r>
      <w:r w:rsidR="001E6422" w:rsidRPr="00B87045">
        <w:t xml:space="preserve">QoL. Some saw their wheelchair </w:t>
      </w:r>
      <w:r w:rsidR="008F07AE" w:rsidRPr="00B87045">
        <w:t xml:space="preserve">as </w:t>
      </w:r>
      <w:r w:rsidR="001E6422" w:rsidRPr="00B87045">
        <w:t>a</w:t>
      </w:r>
      <w:r w:rsidR="006902D4" w:rsidRPr="00B87045">
        <w:t>n</w:t>
      </w:r>
      <w:r w:rsidR="00173A0D" w:rsidRPr="00B87045">
        <w:t xml:space="preserve"> </w:t>
      </w:r>
      <w:r w:rsidR="001E6422" w:rsidRPr="00B87045">
        <w:t>aid to better QoL and pain management</w:t>
      </w:r>
      <w:r w:rsidR="00A95586" w:rsidRPr="00B87045">
        <w:t>:</w:t>
      </w:r>
    </w:p>
    <w:p w14:paraId="58FC8931" w14:textId="77777777" w:rsidR="001E6422" w:rsidRPr="00B87045" w:rsidRDefault="001E6422" w:rsidP="00291B73">
      <w:pPr>
        <w:pStyle w:val="Quote"/>
        <w:spacing w:line="480" w:lineRule="auto"/>
        <w:ind w:firstLine="0"/>
      </w:pPr>
      <w:r w:rsidRPr="00B87045">
        <w:lastRenderedPageBreak/>
        <w:t>It’s my saviour. I would be housebound if I didn’t have my chair. It’s my best friend and when I’m busy in it like going out if I can it’s a kind of pain blocker. Okay, I don’t choose to be in it but it’s the way it is […] I am free in my chair but pain does have a say in it though. (Elsa)</w:t>
      </w:r>
    </w:p>
    <w:p w14:paraId="6E97F882" w14:textId="428B0A3A" w:rsidR="00A20716" w:rsidRPr="00B87045" w:rsidRDefault="001E6422" w:rsidP="001266B4">
      <w:r w:rsidRPr="00B87045">
        <w:t>For Elsa, the wheelchair was essential for QoL as it enabled independence and mobility that distracted her from pain. Despite acknowledging that a wheelchair is not her ideal solution</w:t>
      </w:r>
      <w:r w:rsidR="00164296" w:rsidRPr="00B87045">
        <w:t>,</w:t>
      </w:r>
      <w:r w:rsidR="00173A0D" w:rsidRPr="00B87045">
        <w:t xml:space="preserve"> </w:t>
      </w:r>
      <w:r w:rsidRPr="00B87045">
        <w:t>Elsa</w:t>
      </w:r>
      <w:r w:rsidR="00173A0D" w:rsidRPr="00B87045">
        <w:t xml:space="preserve">’s personification of </w:t>
      </w:r>
      <w:r w:rsidR="00AF4DF0" w:rsidRPr="00B87045">
        <w:t xml:space="preserve">her relationship with the </w:t>
      </w:r>
      <w:r w:rsidR="00173A0D" w:rsidRPr="00B87045">
        <w:t>chair helped her to</w:t>
      </w:r>
      <w:r w:rsidRPr="00B87045">
        <w:t xml:space="preserve"> </w:t>
      </w:r>
      <w:r w:rsidR="00D537F2" w:rsidRPr="00B87045">
        <w:t xml:space="preserve">resolve her experience of pain and </w:t>
      </w:r>
      <w:r w:rsidRPr="00B87045">
        <w:t xml:space="preserve">emphasise its </w:t>
      </w:r>
      <w:r w:rsidR="00AF4DF0" w:rsidRPr="00B87045">
        <w:t>benefits for her QoL</w:t>
      </w:r>
      <w:r w:rsidRPr="00B87045">
        <w:t>. However, it was evident that th</w:t>
      </w:r>
      <w:r w:rsidR="00021F2C" w:rsidRPr="00B87045">
        <w:t>is</w:t>
      </w:r>
      <w:r w:rsidRPr="00B87045">
        <w:t xml:space="preserve"> relationship was complex</w:t>
      </w:r>
      <w:r w:rsidR="00D537F2" w:rsidRPr="00B87045">
        <w:t>, with</w:t>
      </w:r>
      <w:r w:rsidRPr="00B87045">
        <w:t xml:space="preserve"> pain</w:t>
      </w:r>
      <w:r w:rsidR="00D537F2" w:rsidRPr="00B87045">
        <w:t xml:space="preserve"> still</w:t>
      </w:r>
      <w:r w:rsidRPr="00B87045">
        <w:t xml:space="preserve"> ‘having a say’</w:t>
      </w:r>
      <w:r w:rsidR="00D537F2" w:rsidRPr="00B87045">
        <w:t>,</w:t>
      </w:r>
      <w:r w:rsidRPr="00B87045">
        <w:t xml:space="preserve"> and this contradiction of both contributing to and reducing QoL could be challenging to resolve. F</w:t>
      </w:r>
      <w:r w:rsidR="00A20716" w:rsidRPr="00B87045">
        <w:t xml:space="preserve">or example, Emily-Ray </w:t>
      </w:r>
      <w:r w:rsidR="00173A0D" w:rsidRPr="00B87045">
        <w:t>conceptualised her</w:t>
      </w:r>
      <w:r w:rsidR="00A20716" w:rsidRPr="00B87045">
        <w:t xml:space="preserve"> wheelchair as a force that repelled </w:t>
      </w:r>
      <w:r w:rsidR="00AF4DF0" w:rsidRPr="00B87045">
        <w:t>others, causing her</w:t>
      </w:r>
      <w:r w:rsidR="00A20716" w:rsidRPr="00B87045">
        <w:t xml:space="preserve"> further pain:</w:t>
      </w:r>
    </w:p>
    <w:p w14:paraId="57257E39" w14:textId="41D84487" w:rsidR="00A20716" w:rsidRPr="00B87045" w:rsidRDefault="00A20716" w:rsidP="00291B73">
      <w:pPr>
        <w:pStyle w:val="Quote"/>
        <w:spacing w:line="480" w:lineRule="auto"/>
        <w:ind w:firstLine="0"/>
      </w:pPr>
      <w:r w:rsidRPr="00B87045">
        <w:rPr>
          <w:color w:val="auto"/>
        </w:rPr>
        <w:t>I got on the horse that day as me, free, able to walk, use the toilet, very independent, to a cripple mess that I am today. I am not taken seriously in life anymore, people stare, people are cruel… well those who don’t know me. They see my chair and it’s like a force is drawing them away from me as if they are going to catch my disability. With that I get psychological pain which then makes my physical pain worse. (Emily-Ray)</w:t>
      </w:r>
    </w:p>
    <w:p w14:paraId="0544D815" w14:textId="49D7C100" w:rsidR="00A20716" w:rsidRPr="00B87045" w:rsidRDefault="001E6422" w:rsidP="001266B4">
      <w:r w:rsidRPr="00B87045">
        <w:t>Again</w:t>
      </w:r>
      <w:r w:rsidR="00173A0D" w:rsidRPr="00B87045">
        <w:t>,</w:t>
      </w:r>
      <w:r w:rsidRPr="00B87045">
        <w:t xml:space="preserve"> identity plays an important role in understanding conceptualisations of QoL.</w:t>
      </w:r>
      <w:r w:rsidR="00A20716" w:rsidRPr="00B87045">
        <w:t xml:space="preserve"> Emily-Ray compared her current self with memories of her former </w:t>
      </w:r>
      <w:r w:rsidR="00E35BC9" w:rsidRPr="00B87045">
        <w:t xml:space="preserve">pre-accident </w:t>
      </w:r>
      <w:r w:rsidR="00727F5D" w:rsidRPr="00B87045">
        <w:t>self, with the current-</w:t>
      </w:r>
      <w:r w:rsidR="00A20716" w:rsidRPr="00B87045">
        <w:t xml:space="preserve">self viewed as being less worthy and unable to function. Perceptions of how others reacted to </w:t>
      </w:r>
      <w:r w:rsidR="00021F2C" w:rsidRPr="00B87045">
        <w:t xml:space="preserve">Emily-Ray’s </w:t>
      </w:r>
      <w:r w:rsidR="00A20716" w:rsidRPr="00B87045">
        <w:t>disability</w:t>
      </w:r>
      <w:r w:rsidR="006902D4" w:rsidRPr="00B87045">
        <w:t xml:space="preserve">, </w:t>
      </w:r>
      <w:r w:rsidR="00CB2D0B" w:rsidRPr="00B87045">
        <w:t>which w</w:t>
      </w:r>
      <w:r w:rsidR="004D20DE" w:rsidRPr="00B87045">
        <w:t>ere interpreted through</w:t>
      </w:r>
      <w:r w:rsidR="006902D4" w:rsidRPr="00B87045">
        <w:t xml:space="preserve"> her</w:t>
      </w:r>
      <w:r w:rsidR="004D20DE" w:rsidRPr="00B87045">
        <w:t xml:space="preserve"> </w:t>
      </w:r>
      <w:r w:rsidR="00F63F5F" w:rsidRPr="00B87045">
        <w:t>dependence</w:t>
      </w:r>
      <w:r w:rsidR="004D20DE" w:rsidRPr="00B87045">
        <w:t xml:space="preserve"> on</w:t>
      </w:r>
      <w:r w:rsidR="006902D4" w:rsidRPr="00B87045">
        <w:t xml:space="preserve"> a wheelchair,</w:t>
      </w:r>
      <w:r w:rsidR="00A20716" w:rsidRPr="00B87045">
        <w:t xml:space="preserve"> </w:t>
      </w:r>
      <w:r w:rsidR="00021F2C" w:rsidRPr="00B87045">
        <w:t>reinforced the</w:t>
      </w:r>
      <w:r w:rsidR="00A20716" w:rsidRPr="00B87045">
        <w:t xml:space="preserve"> discrepancy between her current identity and her </w:t>
      </w:r>
      <w:r w:rsidR="00C97AFB" w:rsidRPr="00B87045">
        <w:t>past-</w:t>
      </w:r>
      <w:r w:rsidR="00A20716" w:rsidRPr="00B87045">
        <w:t xml:space="preserve">self. An inability to resolve and cope with this change in </w:t>
      </w:r>
      <w:r w:rsidR="00A20716" w:rsidRPr="00B87045">
        <w:lastRenderedPageBreak/>
        <w:t xml:space="preserve">biography </w:t>
      </w:r>
      <w:r w:rsidR="00702829" w:rsidRPr="00B87045">
        <w:t>created</w:t>
      </w:r>
      <w:r w:rsidR="00173A0D" w:rsidRPr="00B87045">
        <w:t xml:space="preserve"> barriers to relationships and</w:t>
      </w:r>
      <w:r w:rsidR="00A20716" w:rsidRPr="00B87045">
        <w:t xml:space="preserve"> </w:t>
      </w:r>
      <w:r w:rsidR="00D62B6E" w:rsidRPr="00B87045">
        <w:t xml:space="preserve">increased </w:t>
      </w:r>
      <w:r w:rsidR="00A20716" w:rsidRPr="00B87045">
        <w:t xml:space="preserve">psychological pain </w:t>
      </w:r>
      <w:r w:rsidR="00D62B6E" w:rsidRPr="00B87045">
        <w:t xml:space="preserve">which </w:t>
      </w:r>
      <w:r w:rsidR="00173A0D" w:rsidRPr="00B87045">
        <w:t>in turn worsen</w:t>
      </w:r>
      <w:r w:rsidR="00D62B6E" w:rsidRPr="00B87045">
        <w:t>ed</w:t>
      </w:r>
      <w:r w:rsidR="00A20716" w:rsidRPr="00B87045">
        <w:t xml:space="preserve"> physical pain symptoms</w:t>
      </w:r>
      <w:r w:rsidR="00173A0D" w:rsidRPr="00B87045">
        <w:t xml:space="preserve"> and</w:t>
      </w:r>
      <w:r w:rsidR="00A20716" w:rsidRPr="00B87045">
        <w:t xml:space="preserve"> negative</w:t>
      </w:r>
      <w:r w:rsidR="00761024" w:rsidRPr="00B87045">
        <w:t>ly</w:t>
      </w:r>
      <w:r w:rsidR="00A20716" w:rsidRPr="00B87045">
        <w:t xml:space="preserve"> impact</w:t>
      </w:r>
      <w:r w:rsidR="00D62B6E" w:rsidRPr="00B87045">
        <w:t>ed</w:t>
      </w:r>
      <w:r w:rsidR="00A20716" w:rsidRPr="00B87045">
        <w:t xml:space="preserve"> on QoL.</w:t>
      </w:r>
    </w:p>
    <w:p w14:paraId="73300E30" w14:textId="46F9FC5B" w:rsidR="00A20716" w:rsidRPr="00B87045" w:rsidRDefault="00173A0D" w:rsidP="001266B4">
      <w:r w:rsidRPr="00B87045">
        <w:t>Other complaints regarding wheelchairs included</w:t>
      </w:r>
      <w:r w:rsidR="00A20716" w:rsidRPr="00B87045">
        <w:t xml:space="preserve"> problems navigating home environments, sleeping in separate rooms from partners, and difficulties with basic personal care. The</w:t>
      </w:r>
      <w:r w:rsidR="00F63F5F" w:rsidRPr="00B87045">
        <w:t>se were all</w:t>
      </w:r>
      <w:r w:rsidR="00A20716" w:rsidRPr="00B87045">
        <w:t xml:space="preserve"> a source of frustration, pain, and sometimes embarrassment, as Emily-Ray explained when talking about a photograph of her bathroom door:</w:t>
      </w:r>
    </w:p>
    <w:p w14:paraId="159D43D2" w14:textId="77777777" w:rsidR="00A20716" w:rsidRPr="00B87045" w:rsidRDefault="00A20716" w:rsidP="00291B73">
      <w:pPr>
        <w:pStyle w:val="Quote"/>
        <w:spacing w:line="480" w:lineRule="auto"/>
        <w:ind w:firstLine="0"/>
      </w:pPr>
      <w:r w:rsidRPr="00B87045">
        <w:t>It’s a room within my apartment that I can’t use and I should be able to. I feel the pain when I have to go down the hall to use a bathroom, especially when I have to wait in a queue. When you’re keeled over with shoulder and back pain that’s the last thing you need. […] having a room that is there but you can’t use is frustrating, painstaking and, well, wrong. (Emily-Ray)</w:t>
      </w:r>
    </w:p>
    <w:p w14:paraId="4D3F96D8" w14:textId="09B65AEC" w:rsidR="00A20716" w:rsidRPr="00B87045" w:rsidRDefault="00A20716" w:rsidP="00291B73">
      <w:r w:rsidRPr="00B87045">
        <w:t>Emily-Ray’s</w:t>
      </w:r>
      <w:r w:rsidR="00A264AE" w:rsidRPr="00B87045">
        <w:t xml:space="preserve"> room in the nursing home</w:t>
      </w:r>
      <w:r w:rsidRPr="00B87045">
        <w:t xml:space="preserve"> contained a bathroom, however it was not suitably modified for her</w:t>
      </w:r>
      <w:r w:rsidR="00A264AE" w:rsidRPr="00B87045">
        <w:t xml:space="preserve"> wheelchair</w:t>
      </w:r>
      <w:r w:rsidRPr="00B87045">
        <w:t xml:space="preserve"> and instead she had to rely on shared facilities. </w:t>
      </w:r>
      <w:r w:rsidR="00B87E48" w:rsidRPr="00B87045">
        <w:t xml:space="preserve">As maintaining hygiene standards was important </w:t>
      </w:r>
      <w:r w:rsidR="00095540" w:rsidRPr="00B87045">
        <w:t>for</w:t>
      </w:r>
      <w:r w:rsidR="00B87E48" w:rsidRPr="00B87045">
        <w:t xml:space="preserve"> </w:t>
      </w:r>
      <w:r w:rsidR="00095540" w:rsidRPr="00B87045">
        <w:t>Emily-Ray’s</w:t>
      </w:r>
      <w:r w:rsidR="003109E6" w:rsidRPr="00B87045">
        <w:t xml:space="preserve"> personal</w:t>
      </w:r>
      <w:r w:rsidR="00095540" w:rsidRPr="00B87045">
        <w:t xml:space="preserve"> </w:t>
      </w:r>
      <w:r w:rsidR="005D2027" w:rsidRPr="00B87045">
        <w:t xml:space="preserve">sense of </w:t>
      </w:r>
      <w:r w:rsidR="00B87E48" w:rsidRPr="00B87045">
        <w:t>QoL</w:t>
      </w:r>
      <w:r w:rsidR="0015575A" w:rsidRPr="00B87045">
        <w:t>,</w:t>
      </w:r>
      <w:r w:rsidR="00B87E48" w:rsidRPr="00B87045">
        <w:t xml:space="preserve"> t</w:t>
      </w:r>
      <w:r w:rsidRPr="00B87045">
        <w:t xml:space="preserve">his </w:t>
      </w:r>
      <w:r w:rsidR="00A264AE" w:rsidRPr="00B87045">
        <w:t>experience</w:t>
      </w:r>
      <w:r w:rsidRPr="00B87045">
        <w:t xml:space="preserve"> became a source of embarrassment and a contributor to </w:t>
      </w:r>
      <w:r w:rsidR="00D537F2" w:rsidRPr="00B87045">
        <w:t xml:space="preserve">her </w:t>
      </w:r>
      <w:r w:rsidRPr="00B87045">
        <w:t xml:space="preserve">physical and emotional pain. </w:t>
      </w:r>
      <w:r w:rsidR="002D07A9" w:rsidRPr="00B87045">
        <w:t xml:space="preserve">The wheelchair in these instances was viewed a barrier to </w:t>
      </w:r>
      <w:r w:rsidR="00D537F2" w:rsidRPr="00B87045">
        <w:t xml:space="preserve">a good </w:t>
      </w:r>
      <w:r w:rsidR="002D07A9" w:rsidRPr="00B87045">
        <w:t>QoL by denying independence</w:t>
      </w:r>
      <w:r w:rsidR="00CB2D0B" w:rsidRPr="00B87045">
        <w:t>, especially</w:t>
      </w:r>
      <w:r w:rsidR="002D07A9" w:rsidRPr="00B87045">
        <w:t xml:space="preserve"> the ability to take </w:t>
      </w:r>
      <w:r w:rsidR="00D537F2" w:rsidRPr="00B87045">
        <w:t xml:space="preserve">basic </w:t>
      </w:r>
      <w:r w:rsidR="002D07A9" w:rsidRPr="00B87045">
        <w:t xml:space="preserve">care of oneself, when in reality it should provide freedom and autonomy, </w:t>
      </w:r>
      <w:r w:rsidR="00447B20" w:rsidRPr="00B87045">
        <w:t xml:space="preserve">an experience which </w:t>
      </w:r>
      <w:r w:rsidR="006626C9" w:rsidRPr="00B87045">
        <w:t xml:space="preserve">became </w:t>
      </w:r>
      <w:r w:rsidR="002D07A9" w:rsidRPr="00B87045">
        <w:t>frustrati</w:t>
      </w:r>
      <w:r w:rsidR="00447B20" w:rsidRPr="00B87045">
        <w:t>ng</w:t>
      </w:r>
      <w:r w:rsidR="002D07A9" w:rsidRPr="00B87045">
        <w:t xml:space="preserve"> for many participants. </w:t>
      </w:r>
      <w:r w:rsidR="005050B0" w:rsidRPr="00B87045">
        <w:t>T</w:t>
      </w:r>
      <w:r w:rsidR="008117A7" w:rsidRPr="00B87045">
        <w:t>he</w:t>
      </w:r>
      <w:r w:rsidR="004741B8" w:rsidRPr="00B87045">
        <w:t xml:space="preserve"> participants saw the use of wheelchairs as contributing to the experience of</w:t>
      </w:r>
      <w:r w:rsidR="00120BBF" w:rsidRPr="00B87045">
        <w:t xml:space="preserve"> their</w:t>
      </w:r>
      <w:r w:rsidR="004741B8" w:rsidRPr="00B87045">
        <w:t xml:space="preserve"> pain </w:t>
      </w:r>
      <w:r w:rsidR="00447B20" w:rsidRPr="00B87045">
        <w:t>as much as</w:t>
      </w:r>
      <w:r w:rsidR="004741B8" w:rsidRPr="00B87045">
        <w:t xml:space="preserve"> its management, which was another challenge for maintaining </w:t>
      </w:r>
      <w:r w:rsidR="00702829" w:rsidRPr="00B87045">
        <w:t xml:space="preserve">a sense of positive </w:t>
      </w:r>
      <w:r w:rsidR="004741B8" w:rsidRPr="00B87045">
        <w:t>QoL.</w:t>
      </w:r>
    </w:p>
    <w:p w14:paraId="2F8C7CD6" w14:textId="08F3174E" w:rsidR="009624CE" w:rsidRPr="00B87045" w:rsidRDefault="00447B20" w:rsidP="007B2B47">
      <w:pPr>
        <w:pStyle w:val="Paragraph"/>
        <w:spacing w:before="0"/>
      </w:pPr>
      <w:r w:rsidRPr="00B87045">
        <w:t>Similar to the wheelchair, m</w:t>
      </w:r>
      <w:r w:rsidR="008D4338" w:rsidRPr="00B87045">
        <w:t>edi</w:t>
      </w:r>
      <w:r w:rsidR="00EA1970" w:rsidRPr="00B87045">
        <w:t>cations and health care professional</w:t>
      </w:r>
      <w:r w:rsidRPr="00B87045">
        <w:t>s</w:t>
      </w:r>
      <w:r w:rsidR="00EA1970" w:rsidRPr="00B87045">
        <w:t xml:space="preserve"> (HCP</w:t>
      </w:r>
      <w:r w:rsidR="005B1380" w:rsidRPr="00B87045">
        <w:t>s</w:t>
      </w:r>
      <w:r w:rsidR="00EA1970" w:rsidRPr="00B87045">
        <w:t xml:space="preserve">) </w:t>
      </w:r>
      <w:r w:rsidR="008D4338" w:rsidRPr="00B87045">
        <w:t xml:space="preserve">were </w:t>
      </w:r>
      <w:r w:rsidRPr="00B87045">
        <w:t xml:space="preserve">viewed </w:t>
      </w:r>
      <w:r w:rsidR="008D4338" w:rsidRPr="00B87045">
        <w:t>as a</w:t>
      </w:r>
      <w:r w:rsidRPr="00B87045">
        <w:t xml:space="preserve"> potential</w:t>
      </w:r>
      <w:r w:rsidR="008D4338" w:rsidRPr="00B87045">
        <w:t xml:space="preserve"> source of pain relief</w:t>
      </w:r>
      <w:r w:rsidR="008D1A51" w:rsidRPr="00B87045">
        <w:t xml:space="preserve"> but</w:t>
      </w:r>
      <w:r w:rsidR="006A5D72" w:rsidRPr="00B87045">
        <w:t xml:space="preserve"> </w:t>
      </w:r>
      <w:r w:rsidRPr="00B87045">
        <w:t>also a source of</w:t>
      </w:r>
      <w:r w:rsidR="00BD5D46" w:rsidRPr="00B87045">
        <w:t xml:space="preserve"> </w:t>
      </w:r>
      <w:r w:rsidR="00640B5C" w:rsidRPr="00B87045">
        <w:t xml:space="preserve">further </w:t>
      </w:r>
      <w:r w:rsidR="00BD5D46" w:rsidRPr="00B87045">
        <w:t>pain and</w:t>
      </w:r>
      <w:r w:rsidR="008D4338" w:rsidRPr="00B87045">
        <w:t xml:space="preserve"> frustration</w:t>
      </w:r>
      <w:r w:rsidR="00BD5D46" w:rsidRPr="00B87045">
        <w:t>, especially</w:t>
      </w:r>
      <w:r w:rsidR="008D4338" w:rsidRPr="00B87045">
        <w:t xml:space="preserve"> </w:t>
      </w:r>
      <w:r w:rsidR="00BD5D46" w:rsidRPr="00B87045">
        <w:t xml:space="preserve">the experience of medications </w:t>
      </w:r>
      <w:r w:rsidR="008D4338" w:rsidRPr="00B87045">
        <w:t>fail</w:t>
      </w:r>
      <w:r w:rsidR="00BD5D46" w:rsidRPr="00B87045">
        <w:t>ing to alleviate pain</w:t>
      </w:r>
      <w:r w:rsidR="008D4338" w:rsidRPr="00B87045">
        <w:t xml:space="preserve"> and feeling </w:t>
      </w:r>
      <w:r w:rsidR="008D4338" w:rsidRPr="00B87045">
        <w:lastRenderedPageBreak/>
        <w:t>misunderstood by</w:t>
      </w:r>
      <w:r w:rsidR="00A169AD" w:rsidRPr="00B87045">
        <w:t xml:space="preserve"> </w:t>
      </w:r>
      <w:r w:rsidR="00EA1970" w:rsidRPr="00B87045">
        <w:t>HCPs</w:t>
      </w:r>
      <w:r w:rsidR="00BD5D46" w:rsidRPr="00B87045">
        <w:t>. F</w:t>
      </w:r>
      <w:r w:rsidRPr="00B87045">
        <w:t>or example,</w:t>
      </w:r>
      <w:r w:rsidR="00757D17" w:rsidRPr="00B87045">
        <w:t xml:space="preserve"> </w:t>
      </w:r>
      <w:r w:rsidR="009624CE" w:rsidRPr="00B87045">
        <w:t xml:space="preserve">Nigel felt that it was impossible for the nurses who supported him in his home to understand his experience </w:t>
      </w:r>
      <w:r w:rsidR="00B20168" w:rsidRPr="00B87045">
        <w:t>of</w:t>
      </w:r>
      <w:r w:rsidR="009624CE" w:rsidRPr="00B87045">
        <w:t xml:space="preserve"> pain:</w:t>
      </w:r>
    </w:p>
    <w:p w14:paraId="2063B677" w14:textId="0D326720" w:rsidR="007415A8" w:rsidRPr="00B87045" w:rsidRDefault="00043C07" w:rsidP="00291B73">
      <w:pPr>
        <w:pStyle w:val="Quote"/>
        <w:spacing w:line="480" w:lineRule="auto"/>
        <w:ind w:firstLine="0"/>
      </w:pPr>
      <w:r w:rsidRPr="00B87045">
        <w:t>Look, I know</w:t>
      </w:r>
      <w:r w:rsidR="00D832E0" w:rsidRPr="00B87045">
        <w:t xml:space="preserve"> [</w:t>
      </w:r>
      <w:r w:rsidR="00EA1970" w:rsidRPr="00B87045">
        <w:t>the nurses</w:t>
      </w:r>
      <w:r w:rsidR="00D832E0" w:rsidRPr="00B87045">
        <w:t>]</w:t>
      </w:r>
      <w:r w:rsidRPr="00B87045">
        <w:t xml:space="preserve"> mean well, some days I am miserable cos I am in so much pain … so they deserve medals really … I don’t think they, well, how can they</w:t>
      </w:r>
      <w:r w:rsidR="007415A8" w:rsidRPr="00B87045">
        <w:t xml:space="preserve"> know my pain and how bad it is?</w:t>
      </w:r>
      <w:r w:rsidRPr="00B87045">
        <w:t xml:space="preserve"> (Nigel)</w:t>
      </w:r>
    </w:p>
    <w:p w14:paraId="7BB8E197" w14:textId="62925335" w:rsidR="00D832E0" w:rsidRPr="00B87045" w:rsidRDefault="00D832E0" w:rsidP="001266B4">
      <w:r w:rsidRPr="00B87045">
        <w:t>There was a general sense that as HCPs did not fully understand the nature of the</w:t>
      </w:r>
      <w:r w:rsidR="005B1380" w:rsidRPr="00B87045">
        <w:t xml:space="preserve"> participants’</w:t>
      </w:r>
      <w:r w:rsidRPr="00B87045">
        <w:t xml:space="preserve"> pain this lead to the prescription of numerous and inadequate medications, often accompanied with unwelcome side-effects, contributing to a mistrust of HCPs. Challenges in communicating pain to HCPs</w:t>
      </w:r>
      <w:r w:rsidR="002C1036" w:rsidRPr="00B87045">
        <w:t>,</w:t>
      </w:r>
      <w:r w:rsidRPr="00B87045">
        <w:t xml:space="preserve"> and finding the appropriate medication to manage pain</w:t>
      </w:r>
      <w:r w:rsidR="002C1036" w:rsidRPr="00B87045">
        <w:t>,</w:t>
      </w:r>
      <w:r w:rsidRPr="00B87045">
        <w:t xml:space="preserve"> negatively influenced the participants’</w:t>
      </w:r>
      <w:r w:rsidR="00640B5C" w:rsidRPr="00B87045">
        <w:t xml:space="preserve"> perceived</w:t>
      </w:r>
      <w:r w:rsidRPr="00B87045">
        <w:t xml:space="preserve"> </w:t>
      </w:r>
      <w:r w:rsidR="00B87E48" w:rsidRPr="00B87045">
        <w:t>QoL</w:t>
      </w:r>
      <w:r w:rsidRPr="00B87045">
        <w:t>:</w:t>
      </w:r>
    </w:p>
    <w:p w14:paraId="4E607BD2" w14:textId="31AD3A59" w:rsidR="00C92604" w:rsidRPr="00B87045" w:rsidRDefault="00595B4A" w:rsidP="00291B73">
      <w:pPr>
        <w:pStyle w:val="Quote"/>
        <w:spacing w:line="480" w:lineRule="auto"/>
        <w:ind w:firstLine="0"/>
      </w:pPr>
      <w:r w:rsidRPr="00B87045">
        <w:rPr>
          <w:shd w:val="clear" w:color="auto" w:fill="FFFFFF"/>
        </w:rPr>
        <w:t>Doctors don’t listen</w:t>
      </w:r>
      <w:r w:rsidR="004200A7" w:rsidRPr="00B87045">
        <w:rPr>
          <w:shd w:val="clear" w:color="auto" w:fill="FFFFFF"/>
        </w:rPr>
        <w:t>. T</w:t>
      </w:r>
      <w:r w:rsidRPr="00B87045">
        <w:rPr>
          <w:shd w:val="clear" w:color="auto" w:fill="FFFFFF"/>
        </w:rPr>
        <w:t>hey have no idea what to say to me really. They try</w:t>
      </w:r>
      <w:r w:rsidR="00297BC9" w:rsidRPr="00B87045">
        <w:rPr>
          <w:shd w:val="clear" w:color="auto" w:fill="FFFFFF"/>
        </w:rPr>
        <w:t>,</w:t>
      </w:r>
      <w:r w:rsidRPr="00B87045">
        <w:rPr>
          <w:shd w:val="clear" w:color="auto" w:fill="FFFFFF"/>
        </w:rPr>
        <w:t xml:space="preserve"> bless them</w:t>
      </w:r>
      <w:r w:rsidR="00297BC9" w:rsidRPr="00B87045">
        <w:rPr>
          <w:shd w:val="clear" w:color="auto" w:fill="FFFFFF"/>
        </w:rPr>
        <w:t>,</w:t>
      </w:r>
      <w:r w:rsidRPr="00B87045">
        <w:rPr>
          <w:shd w:val="clear" w:color="auto" w:fill="FFFFFF"/>
        </w:rPr>
        <w:t xml:space="preserve"> but how can they know the pain? Although, it would be nice if they could actually try to listen instead of throwing meds at me</w:t>
      </w:r>
      <w:r w:rsidR="00131137" w:rsidRPr="00B87045">
        <w:rPr>
          <w:shd w:val="clear" w:color="auto" w:fill="FFFFFF"/>
        </w:rPr>
        <w:t xml:space="preserve"> […]</w:t>
      </w:r>
      <w:r w:rsidRPr="00B87045">
        <w:rPr>
          <w:shd w:val="clear" w:color="auto" w:fill="FFFFFF"/>
        </w:rPr>
        <w:t xml:space="preserve"> </w:t>
      </w:r>
      <w:r w:rsidRPr="00B87045">
        <w:t xml:space="preserve">I am on way too much medication, but they say </w:t>
      </w:r>
      <w:r w:rsidR="005B56EB" w:rsidRPr="00B87045">
        <w:t>it’s</w:t>
      </w:r>
      <w:r w:rsidRPr="00B87045">
        <w:t xml:space="preserve"> better I have the amount. I am not so sure, I am doped up most days on morphine which leaves me unable to function but it helps my pain, so for that I am thankful I suppose. (Donna)</w:t>
      </w:r>
    </w:p>
    <w:p w14:paraId="16529053" w14:textId="4782C2CC" w:rsidR="00816747" w:rsidRPr="00B87045" w:rsidRDefault="00184BDE" w:rsidP="00291B73">
      <w:r w:rsidRPr="00B87045">
        <w:t>Despite the perceived lack of understanding</w:t>
      </w:r>
      <w:r w:rsidR="008117A7" w:rsidRPr="00B87045">
        <w:t xml:space="preserve"> and pessimism about HCPs’ abilities to ever understand the nature of the participants’ pain</w:t>
      </w:r>
      <w:r w:rsidRPr="00B87045">
        <w:t>, t</w:t>
      </w:r>
      <w:r w:rsidR="00F63D55" w:rsidRPr="00B87045">
        <w:t xml:space="preserve">here was </w:t>
      </w:r>
      <w:r w:rsidRPr="00B87045">
        <w:t>still</w:t>
      </w:r>
      <w:r w:rsidR="002C1036" w:rsidRPr="00B87045">
        <w:t xml:space="preserve"> some</w:t>
      </w:r>
      <w:r w:rsidRPr="00B87045">
        <w:t xml:space="preserve"> </w:t>
      </w:r>
      <w:r w:rsidR="00F63D55" w:rsidRPr="00B87045">
        <w:t>gratitude for medical support</w:t>
      </w:r>
      <w:r w:rsidRPr="00B87045">
        <w:t>.</w:t>
      </w:r>
      <w:r w:rsidR="007415A8" w:rsidRPr="00B87045">
        <w:t xml:space="preserve"> </w:t>
      </w:r>
      <w:r w:rsidR="002C1036" w:rsidRPr="00B87045">
        <w:t>Many participants had pessimistic views about medical interventions and medical advice as they had</w:t>
      </w:r>
      <w:r w:rsidR="007415A8" w:rsidRPr="00B87045">
        <w:t xml:space="preserve"> </w:t>
      </w:r>
      <w:r w:rsidR="008B36AC" w:rsidRPr="00B87045">
        <w:t xml:space="preserve">an </w:t>
      </w:r>
      <w:r w:rsidR="007415A8" w:rsidRPr="00B87045">
        <w:t>experiential understanding of their</w:t>
      </w:r>
      <w:r w:rsidR="003F1CC5" w:rsidRPr="00B87045">
        <w:t xml:space="preserve"> own</w:t>
      </w:r>
      <w:r w:rsidR="007415A8" w:rsidRPr="00B87045">
        <w:t xml:space="preserve"> pain</w:t>
      </w:r>
      <w:r w:rsidR="003F1CC5" w:rsidRPr="00B87045">
        <w:t xml:space="preserve"> which HCPs did not</w:t>
      </w:r>
      <w:r w:rsidR="00757D17" w:rsidRPr="00B87045">
        <w:t xml:space="preserve"> </w:t>
      </w:r>
      <w:r w:rsidR="003D3661" w:rsidRPr="00B87045">
        <w:t>fully</w:t>
      </w:r>
      <w:r w:rsidR="003F1CC5" w:rsidRPr="00B87045">
        <w:t xml:space="preserve"> </w:t>
      </w:r>
      <w:r w:rsidR="00BF2036" w:rsidRPr="00B87045">
        <w:t>comprehend</w:t>
      </w:r>
      <w:r w:rsidR="00640B5C" w:rsidRPr="00B87045">
        <w:t xml:space="preserve"> or consider in their interventions</w:t>
      </w:r>
      <w:r w:rsidR="003F1CC5" w:rsidRPr="00B87045">
        <w:t xml:space="preserve">. This combination of feeling misunderstood, poor communication with </w:t>
      </w:r>
      <w:r w:rsidR="007415A8" w:rsidRPr="00B87045">
        <w:t>HCPs</w:t>
      </w:r>
      <w:r w:rsidR="003F1CC5" w:rsidRPr="00B87045">
        <w:t>, and n</w:t>
      </w:r>
      <w:r w:rsidR="00C32CF4" w:rsidRPr="00B87045">
        <w:t>egative experiences with medication</w:t>
      </w:r>
      <w:r w:rsidR="00DC1F37" w:rsidRPr="00B87045">
        <w:t>,</w:t>
      </w:r>
      <w:r w:rsidR="00BC2AAC" w:rsidRPr="00B87045">
        <w:t xml:space="preserve"> </w:t>
      </w:r>
      <w:r w:rsidR="00640B5C" w:rsidRPr="00B87045">
        <w:t xml:space="preserve">had a </w:t>
      </w:r>
      <w:r w:rsidR="008117A7" w:rsidRPr="00B87045">
        <w:t xml:space="preserve">cumulative </w:t>
      </w:r>
      <w:r w:rsidR="00640B5C" w:rsidRPr="00B87045">
        <w:t xml:space="preserve">effect in reducing the participants’ sense </w:t>
      </w:r>
      <w:r w:rsidR="00640B5C" w:rsidRPr="00B87045">
        <w:lastRenderedPageBreak/>
        <w:t>of QoL especially as all</w:t>
      </w:r>
      <w:r w:rsidR="00BB1D59" w:rsidRPr="00B87045">
        <w:t xml:space="preserve"> these factors</w:t>
      </w:r>
      <w:r w:rsidR="00456E06" w:rsidRPr="00B87045">
        <w:t>, in addition to the wheelchair,</w:t>
      </w:r>
      <w:r w:rsidR="00BB1D59" w:rsidRPr="00B87045">
        <w:t xml:space="preserve"> should</w:t>
      </w:r>
      <w:r w:rsidR="00640B5C" w:rsidRPr="00B87045">
        <w:t xml:space="preserve"> have significantly reduced their pain and </w:t>
      </w:r>
      <w:r w:rsidR="00BB1D59" w:rsidRPr="00B87045">
        <w:t>improve</w:t>
      </w:r>
      <w:r w:rsidR="00640B5C" w:rsidRPr="00B87045">
        <w:t>d</w:t>
      </w:r>
      <w:r w:rsidR="00BB1D59" w:rsidRPr="00B87045">
        <w:t xml:space="preserve"> </w:t>
      </w:r>
      <w:r w:rsidR="00640B5C" w:rsidRPr="00B87045">
        <w:t xml:space="preserve">their </w:t>
      </w:r>
      <w:r w:rsidR="00BB1D59" w:rsidRPr="00B87045">
        <w:t>QoL</w:t>
      </w:r>
      <w:r w:rsidR="00F63D55" w:rsidRPr="00B87045">
        <w:t>.</w:t>
      </w:r>
    </w:p>
    <w:p w14:paraId="433FBB06" w14:textId="77777777" w:rsidR="00291B73" w:rsidRPr="00B87045" w:rsidRDefault="00291B73" w:rsidP="00291B73"/>
    <w:p w14:paraId="6C9EEDE3" w14:textId="0E454265" w:rsidR="00F638E7" w:rsidRPr="00B87045" w:rsidRDefault="00EF6EC1" w:rsidP="00291B73">
      <w:pPr>
        <w:pStyle w:val="Heading1"/>
        <w:spacing w:before="0" w:after="0" w:line="480" w:lineRule="auto"/>
        <w:jc w:val="center"/>
      </w:pPr>
      <w:r w:rsidRPr="00B87045">
        <w:rPr>
          <w:b w:val="0"/>
        </w:rPr>
        <w:t>Discussion</w:t>
      </w:r>
    </w:p>
    <w:p w14:paraId="20A2EBA8" w14:textId="4AC0FE19" w:rsidR="00B20168" w:rsidRPr="00B87045" w:rsidRDefault="00EF5800" w:rsidP="003B5084">
      <w:pPr>
        <w:pStyle w:val="Paragraph"/>
        <w:spacing w:before="0"/>
        <w:ind w:firstLine="0"/>
      </w:pPr>
      <w:r w:rsidRPr="00B87045">
        <w:t>This study used</w:t>
      </w:r>
      <w:r w:rsidR="00B20168" w:rsidRPr="00B87045">
        <w:t xml:space="preserve"> a</w:t>
      </w:r>
      <w:r w:rsidR="00F638E7" w:rsidRPr="00B87045">
        <w:t xml:space="preserve"> photo-elicitation approach</w:t>
      </w:r>
      <w:r w:rsidR="00A76A48" w:rsidRPr="00B87045">
        <w:t xml:space="preserve"> </w:t>
      </w:r>
      <w:r w:rsidR="00F638E7" w:rsidRPr="00B87045">
        <w:t xml:space="preserve">to guide participant-led discussions </w:t>
      </w:r>
      <w:r w:rsidR="00BF14D2" w:rsidRPr="00B87045">
        <w:t>exploring</w:t>
      </w:r>
      <w:r w:rsidR="00F638E7" w:rsidRPr="00B87045">
        <w:t xml:space="preserve"> how individuals with paraplegia and chronic pain ma</w:t>
      </w:r>
      <w:r w:rsidR="00BF14D2" w:rsidRPr="00B87045">
        <w:t>d</w:t>
      </w:r>
      <w:r w:rsidR="00F638E7" w:rsidRPr="00B87045">
        <w:t xml:space="preserve">e sense of their QoL. </w:t>
      </w:r>
      <w:r w:rsidR="00B87E48" w:rsidRPr="00B87045">
        <w:t>L</w:t>
      </w:r>
      <w:r w:rsidR="00BF14D2" w:rsidRPr="00B87045">
        <w:t>ife in this context</w:t>
      </w:r>
      <w:r w:rsidR="008E1D90" w:rsidRPr="00B87045">
        <w:t xml:space="preserve"> c</w:t>
      </w:r>
      <w:r w:rsidR="00EA1970" w:rsidRPr="00B87045">
        <w:t>an</w:t>
      </w:r>
      <w:r w:rsidR="008E1D90" w:rsidRPr="00B87045">
        <w:t xml:space="preserve"> be challenging</w:t>
      </w:r>
      <w:r w:rsidR="00BF14D2" w:rsidRPr="00B87045">
        <w:t xml:space="preserve"> for maintaining</w:t>
      </w:r>
      <w:r w:rsidR="008E1D90" w:rsidRPr="00B87045">
        <w:t xml:space="preserve"> QoL and </w:t>
      </w:r>
      <w:r w:rsidR="00A76A48" w:rsidRPr="00B87045">
        <w:t>participants highlighted</w:t>
      </w:r>
      <w:r w:rsidR="00B87E48" w:rsidRPr="00B87045">
        <w:t xml:space="preserve"> interacting constructs across</w:t>
      </w:r>
      <w:r w:rsidR="00A76A48" w:rsidRPr="00B87045">
        <w:t xml:space="preserve"> </w:t>
      </w:r>
      <w:r w:rsidR="00B87E48" w:rsidRPr="00B87045">
        <w:t>eight</w:t>
      </w:r>
      <w:r w:rsidR="00A76A48" w:rsidRPr="00B87045">
        <w:t xml:space="preserve"> </w:t>
      </w:r>
      <w:r w:rsidR="00F638E7" w:rsidRPr="00B87045">
        <w:t>life domains</w:t>
      </w:r>
      <w:r w:rsidR="00B87E48" w:rsidRPr="00B87045">
        <w:t>: pain, independence, mobility, relationships, hygiene, home environment, emotion and identity</w:t>
      </w:r>
      <w:r w:rsidR="00F638E7" w:rsidRPr="00B87045">
        <w:t>.</w:t>
      </w:r>
      <w:r w:rsidR="00B87E48" w:rsidRPr="00B87045">
        <w:t xml:space="preserve"> These domains were </w:t>
      </w:r>
      <w:r w:rsidR="00D776B7" w:rsidRPr="00B87045">
        <w:t xml:space="preserve">never mutually exclusive and </w:t>
      </w:r>
      <w:r w:rsidR="00B87E48" w:rsidRPr="00B87045">
        <w:t xml:space="preserve">interacted within everyday experiences with </w:t>
      </w:r>
      <w:r w:rsidR="00A76A48" w:rsidRPr="00B87045">
        <w:t>participants d</w:t>
      </w:r>
      <w:r w:rsidR="00B87E48" w:rsidRPr="00B87045">
        <w:t>rawing</w:t>
      </w:r>
      <w:r w:rsidR="00A76A48" w:rsidRPr="00B87045">
        <w:t xml:space="preserve"> on issues relating </w:t>
      </w:r>
      <w:r w:rsidR="00820640" w:rsidRPr="00B87045">
        <w:t xml:space="preserve">to </w:t>
      </w:r>
      <w:r w:rsidR="00A76A48" w:rsidRPr="00B87045">
        <w:t>identity</w:t>
      </w:r>
      <w:r w:rsidR="00CB475C" w:rsidRPr="00B87045">
        <w:t>,</w:t>
      </w:r>
      <w:r w:rsidR="00B87E48" w:rsidRPr="00B87045">
        <w:t xml:space="preserve"> interpersonal relationships</w:t>
      </w:r>
      <w:r w:rsidR="00CB475C" w:rsidRPr="00B87045">
        <w:t xml:space="preserve"> and </w:t>
      </w:r>
      <w:r w:rsidR="00B20168" w:rsidRPr="00B87045">
        <w:t>life in a wheelchair</w:t>
      </w:r>
      <w:r w:rsidR="00B87E48" w:rsidRPr="00B87045">
        <w:t xml:space="preserve"> </w:t>
      </w:r>
      <w:r w:rsidR="00B20168" w:rsidRPr="00B87045">
        <w:t>to</w:t>
      </w:r>
      <w:r w:rsidR="00B87E48" w:rsidRPr="00B87045">
        <w:t xml:space="preserve"> make sense of their QoL. </w:t>
      </w:r>
      <w:r w:rsidR="00FA5481" w:rsidRPr="00B87045">
        <w:t>T</w:t>
      </w:r>
      <w:r w:rsidR="00B20168" w:rsidRPr="00B87045">
        <w:t>he domains and issues discussed by participants resembl</w:t>
      </w:r>
      <w:r w:rsidR="00BF2036" w:rsidRPr="00B87045">
        <w:t>ed</w:t>
      </w:r>
      <w:r w:rsidR="00B20168" w:rsidRPr="00B87045">
        <w:t xml:space="preserve"> those </w:t>
      </w:r>
      <w:r w:rsidR="00FA5481" w:rsidRPr="00B87045">
        <w:t xml:space="preserve">featured </w:t>
      </w:r>
      <w:r w:rsidR="00B20168" w:rsidRPr="00B87045">
        <w:t>in traditional measures of QoL</w:t>
      </w:r>
      <w:r w:rsidR="0008475F" w:rsidRPr="00B87045">
        <w:t>,</w:t>
      </w:r>
      <w:r w:rsidR="00B20168" w:rsidRPr="00B87045">
        <w:t xml:space="preserve"> including physical </w:t>
      </w:r>
      <w:r w:rsidR="00FA5481" w:rsidRPr="00B87045">
        <w:t>and</w:t>
      </w:r>
      <w:r w:rsidR="00B20168" w:rsidRPr="00B87045">
        <w:t xml:space="preserve"> psychological health, level of independence, social relations, environment, and personal beliefs </w:t>
      </w:r>
      <w:r w:rsidR="00B20168" w:rsidRPr="00B87045">
        <w:fldChar w:fldCharType="begin" w:fldLock="1"/>
      </w:r>
      <w:r w:rsidR="00B20168" w:rsidRPr="00B87045">
        <w:instrText>ADDIN CSL_CITATION { "citationItems" : [ { "id" : "ITEM-1", "itemData" : { "author" : [ { "dropping-particle" : "", "family" : "WHOQOL Group", "given" : "", "non-dropping-particle" : "", "parse-names" : false, "suffix" : "" } ], "container-title" : "Social Science and medicine", "id" : "ITEM-1", "issue" : "12", "issued" : { "date-parts" : [ [ "1998" ] ] }, "page" : "1569-1585", "title" : "The World Health Organization Quality of Life Assessment (WHOQOL): development and general psychometric properties", "type" : "article-journal", "volume" : "46" }, "uris" : [ "http://www.mendeley.com/documents/?uuid=52c732a8-6008-4b2e-985f-f11f83752200" ] } ], "mendeley" : { "formattedCitation" : "(WHOQOL Group, 1998)", "plainTextFormattedCitation" : "(WHOQOL Group, 1998)", "previouslyFormattedCitation" : "(WHOQOL Group, 1998)" }, "properties" : { "noteIndex" : 0 }, "schema" : "https://github.com/citation-style-language/schema/raw/master/csl-citation.json" }</w:instrText>
      </w:r>
      <w:r w:rsidR="00B20168" w:rsidRPr="00B87045">
        <w:fldChar w:fldCharType="separate"/>
      </w:r>
      <w:r w:rsidR="00B20168" w:rsidRPr="00B87045">
        <w:rPr>
          <w:noProof/>
        </w:rPr>
        <w:t>(WHOQOL Group, 1998)</w:t>
      </w:r>
      <w:r w:rsidR="00B20168" w:rsidRPr="00B87045">
        <w:fldChar w:fldCharType="end"/>
      </w:r>
      <w:r w:rsidR="0008475F" w:rsidRPr="00B87045">
        <w:t>,</w:t>
      </w:r>
      <w:r w:rsidR="00DE2F61" w:rsidRPr="00B87045">
        <w:t xml:space="preserve"> and those highlighted in previous qualitative research </w:t>
      </w:r>
      <w:r w:rsidR="00DE2F61" w:rsidRPr="00B87045">
        <w:fldChar w:fldCharType="begin" w:fldLock="1"/>
      </w:r>
      <w:r w:rsidR="00DE2F61" w:rsidRPr="00B87045">
        <w:instrText>ADDIN CSL_CITATION { "citationItems" : [ { "id" : "ITEM-1", "itemData" : { "ISBN" : "%( %) %* %L %M", "ISSN" : "1362-4393", "PMID" : "17091119", "abstract" : "STUDY DESIGN: Meta-synthesis of qualitative research. OBJECTIVES: To identify, compare and synthesize the factors found to contribute to, or detract from the experience of a life worth living following spinal cord injury (SCI). METHODS: Published articles were identified from the Medline, CINAHL and Sociological Abstracts databases, a hand search through selected journals published since 1990, and from reference lists. These were assessed for their relevance to the focus of interest and appraised for rigour and quality. The key themes that emerged from the data were summarized, compared and synthesized. RESULTS: The search located 64 papers and four books, of which seven papers met the review criteria for relevance and rigour, and in which 10 main concepts were identified: (1) body problems, (2) loss, (3) relationships, (4) responsibility for, and control of one's life, (5) occupation, and ability to contribute, (6) environmental context, (7) new values/perspective transformation, (8) good and bad days, (9) self-worth, (10) self-continuity. CONCLUSIONS: This study demonstrates the utility of synthesizing qualitative research to provide a greater depth of insight into the factors that contribute to, and detract from, quality of life (QOL) after SCI. It also provides a more nuanced understanding of the experience of QOL following SCI than is achievable by quantitative methods. Future qualitative research is required to probe further the concepts and connections identified in this study, and to identify how rehabilitation services might best address these issues.", "author" : [ { "dropping-particle" : "", "family" : "Hammell", "given" : "KW", "non-dropping-particle" : "", "parse-names" : false, "suffix" : "" } ], "container-title" : "Spinal cord", "id" : "ITEM-1", "issue" : "2", "issued" : { "date-parts" : [ [ "2007" ] ] }, "page" : "124-139", "title" : "Quality of life after spinal cord injury: a meta-synthesis of qualitative findings.", "type" : "article-journal", "volume" : "45" }, "uris" : [ "http://www.mendeley.com/documents/?uuid=2e2aebdb-9d74-457b-a80d-2b8de293f911" ] } ], "mendeley" : { "formattedCitation" : "(Hammell, 2007)", "plainTextFormattedCitation" : "(Hammell, 2007)", "previouslyFormattedCitation" : "(Hammell, 2007)" }, "properties" : { "noteIndex" : 0 }, "schema" : "https://github.com/citation-style-language/schema/raw/master/csl-citation.json" }</w:instrText>
      </w:r>
      <w:r w:rsidR="00DE2F61" w:rsidRPr="00B87045">
        <w:fldChar w:fldCharType="separate"/>
      </w:r>
      <w:r w:rsidR="00DE2F61" w:rsidRPr="00B87045">
        <w:rPr>
          <w:noProof/>
        </w:rPr>
        <w:t>(Hammell, 2007)</w:t>
      </w:r>
      <w:r w:rsidR="00DE2F61" w:rsidRPr="00B87045">
        <w:fldChar w:fldCharType="end"/>
      </w:r>
      <w:r w:rsidR="00B20168" w:rsidRPr="00B87045">
        <w:t>. However, the participants</w:t>
      </w:r>
      <w:r w:rsidR="0008475F" w:rsidRPr="00B87045">
        <w:t>’</w:t>
      </w:r>
      <w:r w:rsidR="00B20168" w:rsidRPr="00B87045">
        <w:t xml:space="preserve"> accounts</w:t>
      </w:r>
      <w:r w:rsidR="008B36AC" w:rsidRPr="00B87045">
        <w:t xml:space="preserve"> also</w:t>
      </w:r>
      <w:r w:rsidR="00B20168" w:rsidRPr="00B87045">
        <w:t xml:space="preserve"> illustrated how </w:t>
      </w:r>
      <w:r w:rsidR="00BF2036" w:rsidRPr="00B87045">
        <w:t xml:space="preserve">changes in </w:t>
      </w:r>
      <w:r w:rsidR="00B20168" w:rsidRPr="00B87045">
        <w:t>self and identity played a central role in explaining how these domains</w:t>
      </w:r>
      <w:r w:rsidR="003E7F5B" w:rsidRPr="00B87045">
        <w:t xml:space="preserve"> </w:t>
      </w:r>
      <w:r w:rsidR="00B20168" w:rsidRPr="00B87045">
        <w:t>either enhance</w:t>
      </w:r>
      <w:r w:rsidR="003E7F5B" w:rsidRPr="00B87045">
        <w:t>d</w:t>
      </w:r>
      <w:r w:rsidR="00B20168" w:rsidRPr="00B87045">
        <w:t xml:space="preserve"> or reduce</w:t>
      </w:r>
      <w:r w:rsidR="003E7F5B" w:rsidRPr="00B87045">
        <w:t>d</w:t>
      </w:r>
      <w:r w:rsidR="00B20168" w:rsidRPr="00B87045">
        <w:t xml:space="preserve"> </w:t>
      </w:r>
      <w:r w:rsidR="008B36AC" w:rsidRPr="00B87045">
        <w:t xml:space="preserve">their </w:t>
      </w:r>
      <w:r w:rsidR="00B20168" w:rsidRPr="00B87045">
        <w:t>QoL</w:t>
      </w:r>
      <w:r w:rsidR="00DE2F61" w:rsidRPr="00B87045">
        <w:t xml:space="preserve">, something that has been explored in detail in IPA work with individuals with chronic pain </w:t>
      </w:r>
      <w:r w:rsidR="00DE2F61" w:rsidRPr="00B87045">
        <w:fldChar w:fldCharType="begin" w:fldLock="1"/>
      </w:r>
      <w:r w:rsidR="00DE2F61" w:rsidRPr="00B87045">
        <w:instrText>ADDIN CSL_CITATION { "citationItems" : [ { "id" : "ITEM-1", "itemData" : { "ISBN" : "2044-8287", "ISSN" : "2044-8287", "abstract" : "Objectives. Chronic low back pain is a major health problem and one where pain, physical impairment and biological pathology are only very loosely correlated). It is considered that the experience of pain, its distress and disability is mediated by its meaning to the sufferer. The intention of this study was to explore the sufferers' personal experience of their pain. Design. Qualitative research is often recommended to complement the quantitative work on chronic pain that has been published to date. Interpretative phenomenological analysis was employed in an in-depth study of a small sample of chronic pain patients. Method. Semi-structured interviews were carried out with nine women pain patients. The verbatim transcripts of those interviews served as the data for an interpretative phenomenological analysis. Results. Four themes emerged which are described under the broad headings: searching for an explanation; comparing this self with other selves; not being believed; and withdrawing from others. Conclusions. The participants shared an inability to explain the persistent presence of their pain or to reconstruct any contemporary self-regard. While they used social comparisons to try and help them make sense of their situation, these comparisons proved equivocal in their outcome. Participants were unable to establish the legitimacy of the chronic nature of their pain and in certain situations felt obliged to appear ill to conform to the expectations of others. By default, participants treated their own pain as a stigma and tended to withdraw from social contact. They felt confused, afraid for their future and vulnerable to shame.", "author" : [ { "dropping-particle" : "", "family" : "Osborn", "given" : "Mike", "non-dropping-particle" : "", "parse-names" : false, "suffix" : "" }, { "dropping-particle" : "", "family" : "Smith", "given" : "Jonathan A", "non-dropping-particle" : "", "parse-names" : false, "suffix" : "" } ], "container-title" : "British Journal of Health Psychology", "id" : "ITEM-1", "issue" : "1", "issued" : { "date-parts" : [ [ "1998" ] ] }, "page" : "65-83", "title" : "The personal experience of chronic benign lower back pain: An interpretative phenomenological analysis", "type" : "article-journal", "volume" : "3" }, "uris" : [ "http://www.mendeley.com/documents/?uuid=0ceac282-e4dd-475a-806e-a07c4eebc891" ] } ], "mendeley" : { "formattedCitation" : "(Osborn &amp; Smith, 1998)", "plainTextFormattedCitation" : "(Osborn &amp; Smith, 1998)", "previouslyFormattedCitation" : "(Osborn &amp; Smith, 1998)" }, "properties" : { "noteIndex" : 0 }, "schema" : "https://github.com/citation-style-language/schema/raw/master/csl-citation.json" }</w:instrText>
      </w:r>
      <w:r w:rsidR="00DE2F61" w:rsidRPr="00B87045">
        <w:fldChar w:fldCharType="separate"/>
      </w:r>
      <w:r w:rsidR="00DE2F61" w:rsidRPr="00B87045">
        <w:rPr>
          <w:noProof/>
        </w:rPr>
        <w:t>(Osborn &amp; Smith, 1998)</w:t>
      </w:r>
      <w:r w:rsidR="00DE2F61" w:rsidRPr="00B87045">
        <w:fldChar w:fldCharType="end"/>
      </w:r>
      <w:r w:rsidR="00DE2F61" w:rsidRPr="00B87045">
        <w:t>.</w:t>
      </w:r>
      <w:r w:rsidR="00B20168" w:rsidRPr="00B87045">
        <w:t xml:space="preserve"> </w:t>
      </w:r>
    </w:p>
    <w:p w14:paraId="63A5BCB2" w14:textId="2C9DE1A4" w:rsidR="00F638E7" w:rsidRPr="00B87045" w:rsidRDefault="00733148" w:rsidP="00291B73">
      <w:pPr>
        <w:pStyle w:val="Newparagraph"/>
      </w:pPr>
      <w:r w:rsidRPr="00B87045">
        <w:t>Our p</w:t>
      </w:r>
      <w:r w:rsidR="008E1D90" w:rsidRPr="00B87045">
        <w:t xml:space="preserve">articipants </w:t>
      </w:r>
      <w:r w:rsidRPr="00B87045">
        <w:t xml:space="preserve">discussed </w:t>
      </w:r>
      <w:r w:rsidR="008E1D90" w:rsidRPr="00B87045">
        <w:t>struggle</w:t>
      </w:r>
      <w:r w:rsidRPr="00B87045">
        <w:t>s</w:t>
      </w:r>
      <w:r w:rsidR="00F638E7" w:rsidRPr="00B87045">
        <w:t xml:space="preserve"> to</w:t>
      </w:r>
      <w:r w:rsidR="00CB475C" w:rsidRPr="00B87045">
        <w:t xml:space="preserve"> form a coherent</w:t>
      </w:r>
      <w:r w:rsidR="00F638E7" w:rsidRPr="00B87045">
        <w:t xml:space="preserve"> identity</w:t>
      </w:r>
      <w:r w:rsidR="008E1D90" w:rsidRPr="00B87045">
        <w:t xml:space="preserve"> and</w:t>
      </w:r>
      <w:r w:rsidR="00F638E7" w:rsidRPr="00B87045">
        <w:t xml:space="preserve"> provided clear examples of ‘biographical disruption’ </w:t>
      </w:r>
      <w:r w:rsidR="00F638E7" w:rsidRPr="00B87045">
        <w:fldChar w:fldCharType="begin" w:fldLock="1"/>
      </w:r>
      <w:r w:rsidR="009870DC" w:rsidRPr="00B87045">
        <w:instrText>ADDIN CSL_CITATION { "citationItems" : [ { "id" : "ITEM-1", "itemData" : { "DOI" : "10.1111/1467-9566.ep11339939", "ISBN" : "0141-9889 (Print) 0141-9889 (Linking)", "ISSN" : "0141-9889", "PMID" : "10260456", "abstract" : "The paper is based on semi-structured interviews with a series of rheumatoid arthritis patients. Chronic illness is conceptualised as a particular type of disruptive event. This disruption highlights the resources (cognitive and material) available to individuals, modes of explanation for pain and suffering, continuities and discontinuities between professional and lay thought, and sources of variation in experience.", "author" : [ { "dropping-particle" : "", "family" : "Bury", "given" : "M", "non-dropping-particle" : "", "parse-names" : false, "suffix" : "" } ], "container-title" : "Sociol Health Illn", "id" : "ITEM-1", "issue" : "2", "issued" : { "date-parts" : [ [ "1982" ] ] }, "page" : "167-182", "title" : "Chronic illness as biographical disruption", "type" : "article-journal", "volume" : "4" }, "uris" : [ "http://www.mendeley.com/documents/?uuid=6f678c89-71c0-4d6c-a36a-2dc4d24dfc94" ] } ], "mendeley" : { "formattedCitation" : "(Bury, 1982)", "plainTextFormattedCitation" : "(Bury, 1982)", "previouslyFormattedCitation" : "(Bury, 1982)" }, "properties" : { "noteIndex" : 0 }, "schema" : "https://github.com/citation-style-language/schema/raw/master/csl-citation.json" }</w:instrText>
      </w:r>
      <w:r w:rsidR="00F638E7" w:rsidRPr="00B87045">
        <w:rPr>
          <w:vertAlign w:val="superscript"/>
        </w:rPr>
        <w:fldChar w:fldCharType="separate"/>
      </w:r>
      <w:r w:rsidR="008327DF" w:rsidRPr="00B87045">
        <w:rPr>
          <w:noProof/>
        </w:rPr>
        <w:t>(Bury, 1982)</w:t>
      </w:r>
      <w:r w:rsidR="00F638E7" w:rsidRPr="00B87045">
        <w:fldChar w:fldCharType="end"/>
      </w:r>
      <w:r w:rsidR="00BF14D2" w:rsidRPr="00B87045">
        <w:t xml:space="preserve">; seeking </w:t>
      </w:r>
      <w:r w:rsidR="00F638E7" w:rsidRPr="00B87045">
        <w:t xml:space="preserve">to find meaning in their past and their future and </w:t>
      </w:r>
      <w:r w:rsidR="00BF14D2" w:rsidRPr="00B87045">
        <w:t>come to terms with</w:t>
      </w:r>
      <w:r w:rsidR="00F638E7" w:rsidRPr="00B87045">
        <w:t xml:space="preserve"> becoming disabled and</w:t>
      </w:r>
      <w:r w:rsidR="00CB475C" w:rsidRPr="00B87045">
        <w:t xml:space="preserve"> </w:t>
      </w:r>
      <w:r w:rsidR="002F5104" w:rsidRPr="00B87045">
        <w:t xml:space="preserve">experiencing </w:t>
      </w:r>
      <w:r w:rsidR="00F638E7" w:rsidRPr="00B87045">
        <w:t xml:space="preserve">chronic pain. Some experiences were similar to those reported in other chronic pain research </w:t>
      </w:r>
      <w:r w:rsidR="00AD4189" w:rsidRPr="00B87045">
        <w:t>which</w:t>
      </w:r>
      <w:r w:rsidR="00F638E7" w:rsidRPr="00B87045">
        <w:t xml:space="preserve"> included examples of social comparison</w:t>
      </w:r>
      <w:r w:rsidR="00BF14D2" w:rsidRPr="00B87045">
        <w:t xml:space="preserve"> </w:t>
      </w:r>
      <w:r w:rsidR="00BF14D2" w:rsidRPr="00B87045">
        <w:fldChar w:fldCharType="begin" w:fldLock="1"/>
      </w:r>
      <w:r w:rsidR="00B86BA6" w:rsidRPr="00B87045">
        <w:instrText>ADDIN CSL_CITATION { "citationItems" : [ { "id" : "ITEM-1", "itemData" : { "ISBN" : "2044-8287", "ISSN" : "2044-8287", "abstract" : "Objectives. Chronic low back pain is a major health problem and one where pain, physical impairment and biological pathology are only very loosely correlated). It is considered that the experience of pain, its distress and disability is mediated by its meaning to the sufferer. The intention of this study was to explore the sufferers' personal experience of their pain. Design. Qualitative research is often recommended to complement the quantitative work on chronic pain that has been published to date. Interpretative phenomenological analysis was employed in an in-depth study of a small sample of chronic pain patients. Method. Semi-structured interviews were carried out with nine women pain patients. The verbatim transcripts of those interviews served as the data for an interpretative phenomenological analysis. Results. Four themes emerged which are described under the broad headings: searching for an explanation; comparing this self with other selves; not being believed; and withdrawing from others. Conclusions. The participants shared an inability to explain the persistent presence of their pain or to reconstruct any contemporary self-regard. While they used social comparisons to try and help them make sense of their situation, these comparisons proved equivocal in their outcome. Participants were unable to establish the legitimacy of the chronic nature of their pain and in certain situations felt obliged to appear ill to conform to the expectations of others. By default, participants treated their own pain as a stigma and tended to withdraw from social contact. They felt confused, afraid for their future and vulnerable to shame.", "author" : [ { "dropping-particle" : "", "family" : "Osborn", "given" : "Mike", "non-dropping-particle" : "", "parse-names" : false, "suffix" : "" }, { "dropping-particle" : "", "family" : "Smith", "given" : "Jonathan A", "non-dropping-particle" : "", "parse-names" : false, "suffix" : "" } ], "container-title" : "British Journal of Health Psychology", "id" : "ITEM-1", "issue" : "1", "issued" : { "date-parts" : [ [ "1998" ] ] }, "page" : "65-83", "title" : "The personal experience of chronic benign lower back pain: An interpretative phenomenological analysis", "type" : "article-journal", "volume" : "3" }, "uris" : [ "http://www.mendeley.com/documents/?uuid=0ceac282-e4dd-475a-806e-a07c4eebc891" ] } ], "mendeley" : { "formattedCitation" : "(Osborn &amp; Smith, 1998)", "plainTextFormattedCitation" : "(Osborn &amp; Smith, 1998)", "previouslyFormattedCitation" : "(Osborn &amp; Smith, 1998)" }, "properties" : { "noteIndex" : 0 }, "schema" : "https://github.com/citation-style-language/schema/raw/master/csl-citation.json" }</w:instrText>
      </w:r>
      <w:r w:rsidR="00BF14D2" w:rsidRPr="00B87045">
        <w:fldChar w:fldCharType="separate"/>
      </w:r>
      <w:r w:rsidR="009870DC" w:rsidRPr="00B87045">
        <w:rPr>
          <w:noProof/>
        </w:rPr>
        <w:t>(Osborn &amp; Smith, 1998)</w:t>
      </w:r>
      <w:r w:rsidR="00BF14D2" w:rsidRPr="00B87045">
        <w:fldChar w:fldCharType="end"/>
      </w:r>
      <w:r w:rsidR="00F638E7" w:rsidRPr="00B87045">
        <w:t xml:space="preserve">. However, rather than downward-comparison reported by general chronic pain samples </w:t>
      </w:r>
      <w:r w:rsidR="00F638E7" w:rsidRPr="00B87045">
        <w:lastRenderedPageBreak/>
        <w:t xml:space="preserve">to improve self-perception </w:t>
      </w:r>
      <w:r w:rsidR="00F638E7" w:rsidRPr="00B87045">
        <w:fldChar w:fldCharType="begin" w:fldLock="1"/>
      </w:r>
      <w:r w:rsidR="00B86BA6" w:rsidRPr="00B87045">
        <w:instrText>ADDIN CSL_CITATION { "citationItems" : [ { "id" : "ITEM-1", "itemData" : { "ISBN" : "2044-8287", "ISSN" : "2044-8287", "abstract" : "Objectives. Chronic low back pain is a major health problem and one where pain, physical impairment and biological pathology are only very loosely correlated). It is considered that the experience of pain, its distress and disability is mediated by its meaning to the sufferer. The intention of this study was to explore the sufferers' personal experience of their pain. Design. Qualitative research is often recommended to complement the quantitative work on chronic pain that has been published to date. Interpretative phenomenological analysis was employed in an in-depth study of a small sample of chronic pain patients. Method. Semi-structured interviews were carried out with nine women pain patients. The verbatim transcripts of those interviews served as the data for an interpretative phenomenological analysis. Results. Four themes emerged which are described under the broad headings: searching for an explanation; comparing this self with other selves; not being believed; and withdrawing from others. Conclusions. The participants shared an inability to explain the persistent presence of their pain or to reconstruct any contemporary self-regard. While they used social comparisons to try and help them make sense of their situation, these comparisons proved equivocal in their outcome. Participants were unable to establish the legitimacy of the chronic nature of their pain and in certain situations felt obliged to appear ill to conform to the expectations of others. By default, participants treated their own pain as a stigma and tended to withdraw from social contact. They felt confused, afraid for their future and vulnerable to shame.", "author" : [ { "dropping-particle" : "", "family" : "Osborn", "given" : "Mike", "non-dropping-particle" : "", "parse-names" : false, "suffix" : "" }, { "dropping-particle" : "", "family" : "Smith", "given" : "Jonathan A", "non-dropping-particle" : "", "parse-names" : false, "suffix" : "" } ], "container-title" : "British Journal of Health Psychology", "id" : "ITEM-1", "issue" : "1", "issued" : { "date-parts" : [ [ "1998" ] ] }, "page" : "65-83", "title" : "The personal experience of chronic benign lower back pain: An interpretative phenomenological analysis", "type" : "article-journal", "volume" : "3" }, "uris" : [ "http://www.mendeley.com/documents/?uuid=0ceac282-e4dd-475a-806e-a07c4eebc891" ] } ], "mendeley" : { "formattedCitation" : "(Osborn &amp; Smith, 1998)", "plainTextFormattedCitation" : "(Osborn &amp; Smith, 1998)", "previouslyFormattedCitation" : "(Osborn &amp; Smith, 1998)" }, "properties" : { "noteIndex" : 0 }, "schema" : "https://github.com/citation-style-language/schema/raw/master/csl-citation.json" }</w:instrText>
      </w:r>
      <w:r w:rsidR="00F638E7" w:rsidRPr="00B87045">
        <w:fldChar w:fldCharType="separate"/>
      </w:r>
      <w:r w:rsidR="009870DC" w:rsidRPr="00B87045">
        <w:rPr>
          <w:noProof/>
        </w:rPr>
        <w:t>(Osborn &amp; Smith, 1998)</w:t>
      </w:r>
      <w:r w:rsidR="00F638E7" w:rsidRPr="00B87045">
        <w:fldChar w:fldCharType="end"/>
      </w:r>
      <w:r w:rsidR="00F638E7" w:rsidRPr="00B87045">
        <w:t xml:space="preserve"> our participants used upward self-comparison considering their current self as inferior to their pre-disability</w:t>
      </w:r>
      <w:r w:rsidR="008E1D90" w:rsidRPr="00B87045">
        <w:t xml:space="preserve"> selves</w:t>
      </w:r>
      <w:r w:rsidR="00F638E7" w:rsidRPr="00B87045">
        <w:t xml:space="preserve">. These upward self-comparisons </w:t>
      </w:r>
      <w:r w:rsidR="00774924" w:rsidRPr="00B87045">
        <w:t>could</w:t>
      </w:r>
      <w:r w:rsidR="00F638E7" w:rsidRPr="00B87045">
        <w:t xml:space="preserve"> damage QoL by restricting possibilities for </w:t>
      </w:r>
      <w:r w:rsidR="00757D17" w:rsidRPr="00B87045">
        <w:t xml:space="preserve">the </w:t>
      </w:r>
      <w:r w:rsidR="00F638E7" w:rsidRPr="00B87045">
        <w:t xml:space="preserve">successful resolution of ‘biographical disruption’. </w:t>
      </w:r>
      <w:r w:rsidR="00680D88" w:rsidRPr="00B87045">
        <w:t>D</w:t>
      </w:r>
      <w:r w:rsidR="00F638E7" w:rsidRPr="00B87045">
        <w:t>espite the proposition that individuals are able to adapt to biographical disruption over time</w:t>
      </w:r>
      <w:r w:rsidR="008E1D90" w:rsidRPr="00B87045">
        <w:t xml:space="preserve"> </w:t>
      </w:r>
      <w:r w:rsidR="008E1D90" w:rsidRPr="00B87045">
        <w:fldChar w:fldCharType="begin" w:fldLock="1"/>
      </w:r>
      <w:r w:rsidR="009870DC" w:rsidRPr="00B87045">
        <w:instrText>ADDIN CSL_CITATION { "citationItems" : [ { "id" : "ITEM-1", "itemData" : { "DOI" : "10.1111/1467-9566.ep11339939", "ISBN" : "0141-9889 (Print) 0141-9889 (Linking)", "ISSN" : "0141-9889", "PMID" : "10260456", "abstract" : "The paper is based on semi-structured interviews with a series of rheumatoid arthritis patients. Chronic illness is conceptualised as a particular type of disruptive event. This disruption highlights the resources (cognitive and material) available to individuals, modes of explanation for pain and suffering, continuities and discontinuities between professional and lay thought, and sources of variation in experience.", "author" : [ { "dropping-particle" : "", "family" : "Bury", "given" : "M", "non-dropping-particle" : "", "parse-names" : false, "suffix" : "" } ], "container-title" : "Sociol Health Illn", "id" : "ITEM-1", "issue" : "2", "issued" : { "date-parts" : [ [ "1982" ] ] }, "page" : "167-182", "title" : "Chronic illness as biographical disruption", "type" : "article-journal", "volume" : "4" }, "uris" : [ "http://www.mendeley.com/documents/?uuid=6f678c89-71c0-4d6c-a36a-2dc4d24dfc94" ] } ], "mendeley" : { "formattedCitation" : "(Bury, 1982)", "plainTextFormattedCitation" : "(Bury, 1982)", "previouslyFormattedCitation" : "(Bury, 1982)" }, "properties" : { "noteIndex" : 0 }, "schema" : "https://github.com/citation-style-language/schema/raw/master/csl-citation.json" }</w:instrText>
      </w:r>
      <w:r w:rsidR="008E1D90" w:rsidRPr="00B87045">
        <w:fldChar w:fldCharType="separate"/>
      </w:r>
      <w:r w:rsidR="008327DF" w:rsidRPr="00B87045">
        <w:rPr>
          <w:noProof/>
        </w:rPr>
        <w:t>(Bury, 1982)</w:t>
      </w:r>
      <w:r w:rsidR="008E1D90" w:rsidRPr="00B87045">
        <w:fldChar w:fldCharType="end"/>
      </w:r>
      <w:r w:rsidR="008E1D90" w:rsidRPr="00B87045">
        <w:t>,</w:t>
      </w:r>
      <w:r w:rsidR="00820640" w:rsidRPr="00B87045">
        <w:t xml:space="preserve"> some </w:t>
      </w:r>
      <w:r w:rsidR="00F638E7" w:rsidRPr="00B87045">
        <w:t>participa</w:t>
      </w:r>
      <w:r w:rsidR="00774924" w:rsidRPr="00B87045">
        <w:t>nts remained</w:t>
      </w:r>
      <w:r w:rsidR="00F638E7" w:rsidRPr="00B87045">
        <w:t xml:space="preserve"> unable to </w:t>
      </w:r>
      <w:r w:rsidR="00774924" w:rsidRPr="00B87045">
        <w:t xml:space="preserve">accept </w:t>
      </w:r>
      <w:r w:rsidR="00F638E7" w:rsidRPr="00B87045">
        <w:t>their new identity many years after the disruption occurred</w:t>
      </w:r>
      <w:r w:rsidR="00757D17" w:rsidRPr="00B87045">
        <w:t>,</w:t>
      </w:r>
      <w:r w:rsidR="00D776B7" w:rsidRPr="00B87045">
        <w:t xml:space="preserve"> with additional changes (e.g. </w:t>
      </w:r>
      <w:r w:rsidR="00680D88" w:rsidRPr="00B87045">
        <w:t>s</w:t>
      </w:r>
      <w:r w:rsidR="00D776B7" w:rsidRPr="00B87045">
        <w:t>leep</w:t>
      </w:r>
      <w:r w:rsidR="00680D88" w:rsidRPr="00B87045">
        <w:t>ing</w:t>
      </w:r>
      <w:r w:rsidR="00D776B7" w:rsidRPr="00B87045">
        <w:t xml:space="preserve"> downstairs) creating new disruptions</w:t>
      </w:r>
      <w:r w:rsidR="00F638E7" w:rsidRPr="00B87045">
        <w:t xml:space="preserve">. There is a clear need for </w:t>
      </w:r>
      <w:r w:rsidR="00D776B7" w:rsidRPr="00B87045">
        <w:t xml:space="preserve">ongoing </w:t>
      </w:r>
      <w:r w:rsidR="00AC41B0" w:rsidRPr="00B87045">
        <w:t>rehabilitation strategies that</w:t>
      </w:r>
      <w:r w:rsidR="00F638E7" w:rsidRPr="00B87045">
        <w:t xml:space="preserve"> assist individuals with chronic pain and paraplegia to inter</w:t>
      </w:r>
      <w:r w:rsidR="00774924" w:rsidRPr="00B87045">
        <w:t>pret and repair this disruption.</w:t>
      </w:r>
    </w:p>
    <w:p w14:paraId="6844E169" w14:textId="1FC42067" w:rsidR="00F638E7" w:rsidRPr="00B87045" w:rsidRDefault="00F638E7" w:rsidP="00AE7C18">
      <w:pPr>
        <w:pStyle w:val="Newparagraph"/>
      </w:pPr>
      <w:r w:rsidRPr="00B87045">
        <w:t>One of the challenges of identity-acceptance was a</w:t>
      </w:r>
      <w:r w:rsidR="00774924" w:rsidRPr="00B87045">
        <w:t xml:space="preserve"> complicated relationship with </w:t>
      </w:r>
      <w:r w:rsidRPr="00B87045">
        <w:t xml:space="preserve">wheelchairs. Wheelchairs were accepted as an aid for improving QoL by </w:t>
      </w:r>
      <w:r w:rsidR="008E4D94" w:rsidRPr="00B87045">
        <w:t xml:space="preserve">providing </w:t>
      </w:r>
      <w:r w:rsidRPr="00B87045">
        <w:t>independence but</w:t>
      </w:r>
      <w:r w:rsidR="003D41B0" w:rsidRPr="00B87045">
        <w:t xml:space="preserve"> were</w:t>
      </w:r>
      <w:r w:rsidRPr="00B87045">
        <w:t xml:space="preserve"> also a frustrating source of public stigma</w:t>
      </w:r>
      <w:r w:rsidR="00452C58" w:rsidRPr="00B87045">
        <w:t xml:space="preserve"> and</w:t>
      </w:r>
      <w:r w:rsidR="00D776B7" w:rsidRPr="00B87045">
        <w:t xml:space="preserve"> pain</w:t>
      </w:r>
      <w:r w:rsidRPr="00B87045">
        <w:t xml:space="preserve">. The struggle to resolve this ambivalence and confusion may </w:t>
      </w:r>
      <w:r w:rsidR="00774924" w:rsidRPr="00B87045">
        <w:t>result from differences in</w:t>
      </w:r>
      <w:r w:rsidRPr="00B87045">
        <w:t xml:space="preserve"> implicit and explicit cognitions. </w:t>
      </w:r>
      <w:r w:rsidR="00AD4189" w:rsidRPr="00B87045">
        <w:t xml:space="preserve">For example, </w:t>
      </w:r>
      <w:r w:rsidRPr="00B87045">
        <w:t>Galli</w:t>
      </w:r>
      <w:r w:rsidR="00AD4189" w:rsidRPr="00B87045">
        <w:t xml:space="preserve"> and colleagues</w:t>
      </w:r>
      <w:r w:rsidRPr="00B87045">
        <w:t xml:space="preserve"> </w:t>
      </w:r>
      <w:r w:rsidRPr="00B87045">
        <w:fldChar w:fldCharType="begin" w:fldLock="1"/>
      </w:r>
      <w:r w:rsidR="009870DC" w:rsidRPr="00B87045">
        <w:instrText>ADDIN CSL_CITATION { "citationItems" : [ { "id" : "ITEM-1", "itemData" : { "author" : [ { "dropping-particle" : "", "family" : "Galli", "given" : "G.", "non-dropping-particle" : "", "parse-names" : false, "suffix" : "" }, { "dropping-particle" : "", "family" : "Lenngenhager", "given" : "B.", "non-dropping-particle" : "", "parse-names" : false, "suffix" : "" }, { "dropping-particle" : "", "family" : "Scivoletto", "given" : "G.", "non-dropping-particle" : "", "parse-names" : false, "suffix" : "" }, { "dropping-particle" : "", "family" : "Molinari", "given" : "M.", "non-dropping-particle" : "", "parse-names" : false, "suffix" : "" }, { "dropping-particle" : "", "family" : "Pazzaglia", "given" : "P.", "non-dropping-particle" : "", "parse-names" : false, "suffix" : "" } ], "container-title" : "Medical Education", "id" : "ITEM-1", "issued" : { "date-parts" : [ [ "2015" ] ] }, "page" : "1239-1247", "title" : "Don't look at my wheelchair! The plasticity of longlasting prejudice", "type" : "article-journal", "volume" : "49" }, "suppress-author" : 1, "uris" : [ "http://www.mendeley.com/documents/?uuid=c4a6bd03-2c6e-43a7-bcea-0e6e82b864fd" ] } ], "mendeley" : { "formattedCitation" : "(2015)", "plainTextFormattedCitation" : "(2015)", "previouslyFormattedCitation" : "(2015)" }, "properties" : { "noteIndex" : 0 }, "schema" : "https://github.com/citation-style-language/schema/raw/master/csl-citation.json" }</w:instrText>
      </w:r>
      <w:r w:rsidRPr="00B87045">
        <w:rPr>
          <w:vertAlign w:val="superscript"/>
        </w:rPr>
        <w:fldChar w:fldCharType="separate"/>
      </w:r>
      <w:r w:rsidR="008327DF" w:rsidRPr="00B87045">
        <w:rPr>
          <w:noProof/>
        </w:rPr>
        <w:t>(2015)</w:t>
      </w:r>
      <w:r w:rsidRPr="00B87045">
        <w:fldChar w:fldCharType="end"/>
      </w:r>
      <w:r w:rsidRPr="00B87045">
        <w:t xml:space="preserve"> found that individuals with SCI explicitly prefer other wheelchair users but implicitly prefer outgroup members without disability. </w:t>
      </w:r>
      <w:r w:rsidR="008E1D90" w:rsidRPr="00B87045">
        <w:t>T</w:t>
      </w:r>
      <w:r w:rsidRPr="00B87045">
        <w:t xml:space="preserve">he </w:t>
      </w:r>
      <w:r w:rsidR="00774924" w:rsidRPr="00B87045">
        <w:t>requirement</w:t>
      </w:r>
      <w:r w:rsidRPr="00B87045">
        <w:t xml:space="preserve"> </w:t>
      </w:r>
      <w:r w:rsidR="00AD4189" w:rsidRPr="00B87045">
        <w:t xml:space="preserve">placed upon </w:t>
      </w:r>
      <w:r w:rsidRPr="00B87045">
        <w:t xml:space="preserve">wheelchair users to rearrange their identity from ‘able-bodied’ to ‘wheelchair user’ is at odds with the automatic reactions engrained in the cultural and educational dimensions of the </w:t>
      </w:r>
      <w:r w:rsidR="00774924" w:rsidRPr="00B87045">
        <w:t xml:space="preserve">able-bodied </w:t>
      </w:r>
      <w:r w:rsidRPr="00B87045">
        <w:t xml:space="preserve">self </w:t>
      </w:r>
      <w:r w:rsidRPr="00B87045">
        <w:fldChar w:fldCharType="begin" w:fldLock="1"/>
      </w:r>
      <w:r w:rsidR="009870DC" w:rsidRPr="00B87045">
        <w:instrText>ADDIN CSL_CITATION { "citationItems" : [ { "id" : "ITEM-1", "itemData" : { "author" : [ { "dropping-particle" : "", "family" : "Galli", "given" : "G.", "non-dropping-particle" : "", "parse-names" : false, "suffix" : "" }, { "dropping-particle" : "", "family" : "Lenngenhager", "given" : "B.", "non-dropping-particle" : "", "parse-names" : false, "suffix" : "" }, { "dropping-particle" : "", "family" : "Scivoletto", "given" : "G.", "non-dropping-particle" : "", "parse-names" : false, "suffix" : "" }, { "dropping-particle" : "", "family" : "Molinari", "given" : "M.", "non-dropping-particle" : "", "parse-names" : false, "suffix" : "" }, { "dropping-particle" : "", "family" : "Pazzaglia", "given" : "P.", "non-dropping-particle" : "", "parse-names" : false, "suffix" : "" } ], "container-title" : "Medical Education", "id" : "ITEM-1", "issued" : { "date-parts" : [ [ "2015" ] ] }, "page" : "1239-1247", "title" : "Don't look at my wheelchair! The plasticity of longlasting prejudice", "type" : "article-journal", "volume" : "49" }, "uris" : [ "http://www.mendeley.com/documents/?uuid=c4a6bd03-2c6e-43a7-bcea-0e6e82b864fd" ] } ], "mendeley" : { "formattedCitation" : "(Galli et al., 2015)", "plainTextFormattedCitation" : "(Galli et al., 2015)", "previouslyFormattedCitation" : "(Galli et al., 2015)" }, "properties" : { "noteIndex" : 0 }, "schema" : "https://github.com/citation-style-language/schema/raw/master/csl-citation.json" }</w:instrText>
      </w:r>
      <w:r w:rsidRPr="00B87045">
        <w:fldChar w:fldCharType="separate"/>
      </w:r>
      <w:r w:rsidR="008327DF" w:rsidRPr="00B87045">
        <w:rPr>
          <w:noProof/>
        </w:rPr>
        <w:t>(Galli et al., 2015)</w:t>
      </w:r>
      <w:r w:rsidRPr="00B87045">
        <w:fldChar w:fldCharType="end"/>
      </w:r>
      <w:r w:rsidRPr="00B87045">
        <w:t>. Our participants rarely discussed relationships with other wheelchair users, highlighting that opportunities to form a positive perception of their new in-group</w:t>
      </w:r>
      <w:r w:rsidR="00D776B7" w:rsidRPr="00B87045">
        <w:t xml:space="preserve"> and new identity</w:t>
      </w:r>
      <w:r w:rsidRPr="00B87045">
        <w:t xml:space="preserve"> were lacking. </w:t>
      </w:r>
    </w:p>
    <w:p w14:paraId="358876CD" w14:textId="026CCA98" w:rsidR="00F638E7" w:rsidRPr="00B87045" w:rsidRDefault="00F638E7" w:rsidP="00AE7C18">
      <w:pPr>
        <w:pStyle w:val="Newparagraph"/>
      </w:pPr>
      <w:r w:rsidRPr="00B87045">
        <w:t xml:space="preserve">Social support has been associated with higher life satisfaction after SCI </w:t>
      </w:r>
      <w:r w:rsidRPr="00B87045">
        <w:fldChar w:fldCharType="begin" w:fldLock="1"/>
      </w:r>
      <w:r w:rsidR="009870DC" w:rsidRPr="00B87045">
        <w:instrText>ADDIN CSL_CITATION { "citationItems" : [ { "id" : "ITEM-1", "itemData" : { "ISBN" : "1650197705", "ISSN" : "1651-2081", "PMID" : "20411223", "abstract" : "OBJECTIVE: To describe the course of social support in persons with recently acquired spinal cord injury, and to examine direct and indirect relationships between social support and life satisfaction over time. DESIGN: A multi-centre prospective cohort study with measurements at the start of active rehabilitation, at discharge from inpatient rehabilitation and one year after discharge. SUBJECTS: One hundred and ninety individuals with spinal cord injury from 8 Dutch rehabilitation centres. METHODS: Social support was measured with the Social Support List-12. Life satisfaction was measured as the sum score of current life satisfaction and current life satisfaction compared with life satisfaction before spinal cord injury. Distress was operationalized as functional dependence and measured with the Functional Independence Measure. Random coefficient analysis was used for the analyses. RESULTS: Everyday social support and support in problem situations decreased, and esteem support remained stable over time. Everyday support and support in problem situations were directly associated with life satisfaction over time. Significant interaction effects between social support and distress on life satisfaction were found. CONCLUSION: Different types of social support showed different courses over time. Social support was associated with life satisfaction after spinal cord injury, in particular in persons with relatively high levels of distress.", "author" : [ { "dropping-particle" : "", "family" : "Leeuwen", "given" : "Christel M C", "non-dropping-particle" : "van", "parse-names" : false, "suffix" : "" }, { "dropping-particle" : "", "family" : "Post", "given" : "Marcel W M", "non-dropping-particle" : "", "parse-names" : false, "suffix" : "" }, { "dropping-particle" : "", "family" : "Asbeck", "given" : "Floris W", "non-dropping-particle" : "van", "parse-names" : false, "suffix" : "" }, { "dropping-particle" : "V", "family" : "Woude", "given" : "Lucas H", "non-dropping-particle" : "van der", "parse-names" : false, "suffix" : "" }, { "dropping-particle" : "", "family" : "Groot", "given" : "Sonja", "non-dropping-particle" : "de", "parse-names" : false, "suffix" : "" }, { "dropping-particle" : "", "family" : "Lindeman", "given" : "Eline", "non-dropping-particle" : "", "parse-names" : false, "suffix" : "" } ], "container-title" : "Journal of rehabilitation medicine", "id" : "ITEM-1", "issue" : "3", "issued" : { "date-parts" : [ [ "2010" ] ] }, "page" : "265-271", "title" : "Social support and life satisfaction in spinal cord injury during and up to one year after inpatient rehabilitation.", "type" : "article-journal", "volume" : "42" }, "uris" : [ "http://www.mendeley.com/documents/?uuid=7528dbe6-e031-4077-a344-2776eed73a87" ] } ], "mendeley" : { "formattedCitation" : "(van Leeuwen et al., 2010)", "plainTextFormattedCitation" : "(van Leeuwen et al., 2010)", "previouslyFormattedCitation" : "(van Leeuwen et al., 2010)" }, "properties" : { "noteIndex" : 0 }, "schema" : "https://github.com/citation-style-language/schema/raw/master/csl-citation.json" }</w:instrText>
      </w:r>
      <w:r w:rsidRPr="00B87045">
        <w:rPr>
          <w:vertAlign w:val="superscript"/>
        </w:rPr>
        <w:fldChar w:fldCharType="separate"/>
      </w:r>
      <w:r w:rsidR="008327DF" w:rsidRPr="00B87045">
        <w:rPr>
          <w:noProof/>
        </w:rPr>
        <w:t>(van Leeuwen et al., 2010)</w:t>
      </w:r>
      <w:r w:rsidRPr="00B87045">
        <w:fldChar w:fldCharType="end"/>
      </w:r>
      <w:r w:rsidRPr="00B87045">
        <w:t xml:space="preserve">, better health outcomes and improved functioning </w:t>
      </w:r>
      <w:r w:rsidR="008327DF" w:rsidRPr="00B87045">
        <w:rPr>
          <w:noProof/>
        </w:rPr>
        <w:t>(Müller</w:t>
      </w:r>
      <w:r w:rsidR="006E3010" w:rsidRPr="00B87045">
        <w:rPr>
          <w:noProof/>
        </w:rPr>
        <w:t xml:space="preserve"> et al.</w:t>
      </w:r>
      <w:r w:rsidR="008327DF" w:rsidRPr="00B87045">
        <w:rPr>
          <w:noProof/>
        </w:rPr>
        <w:t>, 2012)</w:t>
      </w:r>
      <w:r w:rsidRPr="00B87045">
        <w:t xml:space="preserve">. </w:t>
      </w:r>
      <w:r w:rsidR="00AD2DC0" w:rsidRPr="00B87045">
        <w:t>Some of our participants discussed the benefit of online relationships which held promise for enhancing QoL</w:t>
      </w:r>
      <w:r w:rsidR="0087113F" w:rsidRPr="00B87045">
        <w:t xml:space="preserve"> and</w:t>
      </w:r>
      <w:r w:rsidR="00B20168" w:rsidRPr="00B87045">
        <w:t xml:space="preserve"> </w:t>
      </w:r>
      <w:r w:rsidRPr="00B87045">
        <w:t xml:space="preserve">may hold particular value for those with paraplegia and </w:t>
      </w:r>
      <w:r w:rsidRPr="00B87045">
        <w:lastRenderedPageBreak/>
        <w:t xml:space="preserve">chronic pain who have limited mobility </w:t>
      </w:r>
      <w:r w:rsidRPr="00B87045">
        <w:fldChar w:fldCharType="begin" w:fldLock="1"/>
      </w:r>
      <w:r w:rsidR="009870DC" w:rsidRPr="00B87045">
        <w:instrText>ADDIN CSL_CITATION { "citationItems" : [ { "id" : "ITEM-1", "itemData" : { "abstract" : "AbstractPurpose: Previous work has shown that information technology (IT), such as personal computers and other digital devices (e.g. tablets, laptops, etc.), software, online resources and hand-held communication tools (e.g. cellphones), has benefits for health and well-being for persons with chronic health conditions. To date, the ways that persons with spinal cord injury (SCI) use IT in their daily activities has not been fully explored. Thus, the purpose of the study was to obtain an in-depth perspective of how people with SCI regularly use IT to gain insight on ways IT can be used to support health and well-being in the community for this population. Methods: Semi-structured interviews were conducted with community-dwelling persons with SCI (N = 10) who identified themselves as frequent-or-daily-users of IT. Qualitative content analysis was used to identify the ways that persons with SCI use personal IT. Results: Ten themes related to IT use were identified: (1) Modifications allowing access to IT; (...", "author" : [ { "dropping-particle" : "", "family" : "Mattar", "given" : "Andrew A. G.", "non-dropping-particle" : "", "parse-names" : false, "suffix" : "" }, { "dropping-particle" : "", "family" : "Hitzig", "given" : "Sander L.", "non-dropping-particle" : "", "parse-names" : false, "suffix" : "" }, { "dropping-particle" : "", "family" : "McGillivray", "given" : "Colleen F.", "non-dropping-particle" : "", "parse-names" : false, "suffix" : "" } ], "container-title" : "Disability &amp; Rehabilitation", "id" : "ITEM-1", "issue" : "15", "issued" : { "date-parts" : [ [ "2015" ] ] }, "page" : "1362-1371", "publisher" : "Informa Healthcare", "title" : "A qualitative study on the use of personal information technology by persons with spinal cord injury", "type" : "article-journal", "volume" : "37" }, "uris" : [ "http://www.mendeley.com/documents/?uuid=493e70e9-5dac-3dd1-a9b1-370ede3b3b69" ] } ], "mendeley" : { "formattedCitation" : "(Mattar, Hitzig, &amp; McGillivray, 2015)", "plainTextFormattedCitation" : "(Mattar, Hitzig, &amp; McGillivray, 2015)", "previouslyFormattedCitation" : "(Mattar, Hitzig, &amp; McGillivray, 2015)" }, "properties" : { "noteIndex" : 0 }, "schema" : "https://github.com/citation-style-language/schema/raw/master/csl-citation.json" }</w:instrText>
      </w:r>
      <w:r w:rsidRPr="00B87045">
        <w:fldChar w:fldCharType="separate"/>
      </w:r>
      <w:r w:rsidR="008327DF" w:rsidRPr="00B87045">
        <w:rPr>
          <w:noProof/>
        </w:rPr>
        <w:t>(Mattar, Hitzig, &amp; McGillivray, 2015)</w:t>
      </w:r>
      <w:r w:rsidRPr="00B87045">
        <w:fldChar w:fldCharType="end"/>
      </w:r>
      <w:r w:rsidR="008E1D90" w:rsidRPr="00B87045">
        <w:t>. Creating</w:t>
      </w:r>
      <w:r w:rsidRPr="00B87045">
        <w:t xml:space="preserve"> opportunities to engage an</w:t>
      </w:r>
      <w:r w:rsidR="00AC41B0" w:rsidRPr="00B87045">
        <w:t>d share experiences with others should be considered a priority within rehabilitation work as it has potential to</w:t>
      </w:r>
      <w:r w:rsidRPr="00B87045">
        <w:t xml:space="preserve"> promote QoL through an opportunity to be understood and facilitat</w:t>
      </w:r>
      <w:r w:rsidR="00AD4189" w:rsidRPr="00B87045">
        <w:t>e</w:t>
      </w:r>
      <w:r w:rsidRPr="00B87045">
        <w:t xml:space="preserve"> positive perceptions of those with disability</w:t>
      </w:r>
      <w:r w:rsidR="00DC1F37" w:rsidRPr="00B87045">
        <w:t>, which</w:t>
      </w:r>
      <w:r w:rsidRPr="00B87045">
        <w:t xml:space="preserve"> could contribute to the resolution of biographical disruption. </w:t>
      </w:r>
    </w:p>
    <w:p w14:paraId="40DD7B72" w14:textId="581D844C" w:rsidR="00F638E7" w:rsidRPr="00B87045" w:rsidRDefault="00ED0ADC" w:rsidP="001266B4">
      <w:pPr>
        <w:pStyle w:val="Newparagraph"/>
      </w:pPr>
      <w:r w:rsidRPr="00B87045">
        <w:t xml:space="preserve">Participants frequently equated physical challenges when using their wheelchair with experiences of physical and psychological pain, helping to explain why pain has been shown to have a greater impact on QoL than SCI itself </w:t>
      </w:r>
      <w:r w:rsidRPr="00B87045">
        <w:fldChar w:fldCharType="begin" w:fldLock="1"/>
      </w:r>
      <w:r w:rsidR="00B15AFC" w:rsidRPr="00B87045">
        <w:instrText>ADDIN CSL_CITATION { "citationItems" : [ { "id" : "ITEM-1", "itemData" : { "ISSN" : "0304-3959", "abstract" : "Chronic pain is a problem among patients with spinal cord injuries, but the psychosocial factors associated with spinal cord injury (SCI) pain are not well understood. To understand SCI pain further, 54 patients (19 with quadriplegia and 35 with paraplegia) completed the Beck Depression Inventory, State-Trait Anxiety Inventory, Profile of Mood States, Acceptance of Disability Scale and SCI Interference Scale. Forty-two patients stated they had SCI pain and completed the Multidimensional Pain Inventory and the Pain Experience Scale. Results revealed that anger and negative cognitions were associated with greater pain severity. Patients who reported pain in response to a general prompt experienced more severe pain than patients who reported pain only when directly questioned about the presence of pain, but these different reporting groups did not differ on emotional variables. Those who were less accepting of their disability reported greater pain severity. Additionally, patients who perceived a significant other expressing punishing responses (e.g., expressing anger at the patients or ignoring the patients) to their pain behaviors reported more severe pain. Level of lesion, completeness of injury, surgical fusion and/or instrumentation and veteran status were not associated with pain severity. Finally, pain was associated with emotional distress over and above the distress associated with the SCI itself. Overall, psychosocial factors, not physiological factors, were most closely associated with the experience of pain. Multidimensional aspects of pain are used to explain these findings and suggest that treatment should be directed at the emotional and cognitive sequelae of chronic SCI pain.", "author" : [ { "dropping-particle" : "", "family" : "Summers", "given" : "Jay D.", "non-dropping-particle" : "", "parse-names" : false, "suffix" : "" }, { "dropping-particle" : "", "family" : "Rapoff", "given" : "Michael A.", "non-dropping-particle" : "", "parse-names" : false, "suffix" : "" }, { "dropping-particle" : "", "family" : "Varghese", "given" : "George", "non-dropping-particle" : "", "parse-names" : false, "suffix" : "" }, { "dropping-particle" : "", "family" : "Porter", "given" : "Kent", "non-dropping-particle" : "", "parse-names" : false, "suffix" : "" }, { "dropping-particle" : "", "family" : "Palmer", "given" : "Richard E.", "non-dropping-particle" : "", "parse-names" : false, "suffix" : "" } ], "container-title" : "Pain", "id" : "ITEM-1", "issue" : "2", "issued" : { "date-parts" : [ [ "1991", "11" ] ] }, "page" : "183-189", "title" : "Psychosocial factors in chronic spinal cord injury pain", "type" : "article-journal", "volume" : "47" }, "uris" : [ "http://www.mendeley.com/documents/?uuid=ea33bdab-271a-4c18-9ba7-8e205d78b3a4" ] } ], "mendeley" : { "formattedCitation" : "(Summers et al., 1991)", "plainTextFormattedCitation" : "(Summers et al., 1991)", "previouslyFormattedCitation" : "(Summers et al., 1991)" }, "properties" : { "noteIndex" : 0 }, "schema" : "https://github.com/citation-style-language/schema/raw/master/csl-citation.json" }</w:instrText>
      </w:r>
      <w:r w:rsidRPr="00B87045">
        <w:fldChar w:fldCharType="separate"/>
      </w:r>
      <w:r w:rsidRPr="00B87045">
        <w:rPr>
          <w:noProof/>
        </w:rPr>
        <w:t>(Summers et al., 1991)</w:t>
      </w:r>
      <w:r w:rsidRPr="00B87045">
        <w:fldChar w:fldCharType="end"/>
      </w:r>
      <w:r w:rsidRPr="00B87045">
        <w:t xml:space="preserve">.  </w:t>
      </w:r>
      <w:r w:rsidR="00DE2F61" w:rsidRPr="00B87045">
        <w:t xml:space="preserve">Like Henwood and Ellis </w:t>
      </w:r>
      <w:r w:rsidR="00DE2F61" w:rsidRPr="00B87045">
        <w:fldChar w:fldCharType="begin" w:fldLock="1"/>
      </w:r>
      <w:r w:rsidRPr="00B87045">
        <w:instrText>ADDIN CSL_CITATION { "citationItems" : [ { "id" : "ITEM-1", "itemData" : { "ISBN" : "1203-6765", "abstract" : "Background: Chronic neuropathic pain (CNP) in spinal cord injury (SCI) is recognized as severely compromising, in both adjustment after injury and quality of life. Studies indicate that chronic pain in SCI is associated with great emotional distress over and above that of the injury itself. Currently, little is known about the SCI patient's perception of the impact of living with chronic neuropathic pain. Objectives: The purpose of this study was to explore the experience of CNP in SCI patients in relation with physical, emotional, psychosocial, environmental, informational, practical and spiritual domains, and to identify effective and ineffective pain coping strategies. Methods: Three focus groups were conducted that included 24 SCI individuals living in the community. Participants were selected to maximize variation in terms of type of SCI, Frankel classification, years since onset of SCI, age and sex. The sessions were audiotaped and tapes were transcribed. A qualitative analysis of data involved a constant comparison approach, in which categories and themes were identified. Results: Many complex themes emerged including: nature of pain; coping as process and product; medication failure; and the impact of CNP on physical, cognitive, emotional, interpersonal, social and life activities. Conclusions: Medication failure was identified as a common outcome, while strategies including use of warm water, swimming, increased activity and distraction provided temporary pain relief. Learning to live with the pain appeared to be related to acceptance of pain, which in turn seemed to facilitate adjustment. Further research is warranted to determine the process by which SCI patients learn to live with CNP and coping strategies that facilitate adjustment to CNP in SCI patients. \u00a92004 Pulsus Group Inc. All rights reserved.", "author" : [ { "dropping-particle" : "", "family" : "Henwood", "given" : "P", "non-dropping-particle" : "", "parse-names" : false, "suffix" : "" }, { "dropping-particle" : "", "family" : "Ellis", "given" : "J.A.", "non-dropping-particle" : "", "parse-names" : false, "suffix" : "" } ], "container-title" : "Pain Research and Management", "id" : "ITEM-1", "issue" : "1", "issued" : { "date-parts" : [ [ "2004" ] ] }, "page" : "39-45", "title" : "Chronic neuropathic pain in spinal cord injury: The patient's perspective", "type" : "article-journal", "volume" : "9" }, "suppress-author" : 1, "uris" : [ "http://www.mendeley.com/documents/?uuid=1ec88973-f3b8-41cb-8c53-75f3c9b8d708" ] } ], "mendeley" : { "formattedCitation" : "(2004)", "plainTextFormattedCitation" : "(2004)", "previouslyFormattedCitation" : "(2004)" }, "properties" : { "noteIndex" : 0 }, "schema" : "https://github.com/citation-style-language/schema/raw/master/csl-citation.json" }</w:instrText>
      </w:r>
      <w:r w:rsidR="00DE2F61" w:rsidRPr="00B87045">
        <w:fldChar w:fldCharType="separate"/>
      </w:r>
      <w:r w:rsidR="00DE2F61" w:rsidRPr="00B87045">
        <w:rPr>
          <w:noProof/>
        </w:rPr>
        <w:t>(2004)</w:t>
      </w:r>
      <w:r w:rsidR="00DE2F61" w:rsidRPr="00B87045">
        <w:fldChar w:fldCharType="end"/>
      </w:r>
      <w:r w:rsidR="00D776B7" w:rsidRPr="00B87045">
        <w:t>,</w:t>
      </w:r>
      <w:r w:rsidR="00B032CD" w:rsidRPr="00B87045">
        <w:t xml:space="preserve"> </w:t>
      </w:r>
      <w:r w:rsidR="00D776B7" w:rsidRPr="00B87045">
        <w:t>o</w:t>
      </w:r>
      <w:r w:rsidR="00DE2F61" w:rsidRPr="00B87045">
        <w:t>ur participants highlighted</w:t>
      </w:r>
      <w:r w:rsidRPr="00B87045">
        <w:t xml:space="preserve"> that one of the barriers to pain management</w:t>
      </w:r>
      <w:r w:rsidR="00D776B7" w:rsidRPr="00B87045">
        <w:t>, emotional wellbeing and QoL,</w:t>
      </w:r>
      <w:r w:rsidRPr="00B87045">
        <w:t xml:space="preserve"> was</w:t>
      </w:r>
      <w:r w:rsidR="00774924" w:rsidRPr="00B87045">
        <w:t xml:space="preserve"> a</w:t>
      </w:r>
      <w:r w:rsidR="00F638E7" w:rsidRPr="00B87045">
        <w:t xml:space="preserve"> perc</w:t>
      </w:r>
      <w:r w:rsidR="00774924" w:rsidRPr="00B87045">
        <w:t>eived lack of understanding of</w:t>
      </w:r>
      <w:r w:rsidR="00F638E7" w:rsidRPr="00B87045">
        <w:t xml:space="preserve"> pain </w:t>
      </w:r>
      <w:r w:rsidR="008E1D90" w:rsidRPr="00B87045">
        <w:t xml:space="preserve">by </w:t>
      </w:r>
      <w:r w:rsidR="00F638E7" w:rsidRPr="00B87045">
        <w:t>HCPs</w:t>
      </w:r>
      <w:r w:rsidR="00DE2F61" w:rsidRPr="00B87045">
        <w:t>.</w:t>
      </w:r>
      <w:r w:rsidRPr="00B87045">
        <w:t xml:space="preserve"> </w:t>
      </w:r>
      <w:r w:rsidR="00F638E7" w:rsidRPr="00B87045">
        <w:t>One avenue</w:t>
      </w:r>
      <w:r w:rsidR="00CF5D82" w:rsidRPr="00B87045">
        <w:t xml:space="preserve"> to improv</w:t>
      </w:r>
      <w:r w:rsidR="00344535" w:rsidRPr="00B87045">
        <w:t>ing</w:t>
      </w:r>
      <w:r w:rsidR="00CF5D82" w:rsidRPr="00B87045">
        <w:t xml:space="preserve"> communication</w:t>
      </w:r>
      <w:r w:rsidR="00F638E7" w:rsidRPr="00B87045">
        <w:t xml:space="preserve"> is the use of photographs, or other creative outlets like drawings, to</w:t>
      </w:r>
      <w:r w:rsidR="00654939" w:rsidRPr="00B87045">
        <w:t xml:space="preserve"> better</w:t>
      </w:r>
      <w:r w:rsidR="00F638E7" w:rsidRPr="00B87045">
        <w:t xml:space="preserve"> allow users to </w:t>
      </w:r>
      <w:r w:rsidR="00CF5D82" w:rsidRPr="00B87045">
        <w:t xml:space="preserve">discuss their </w:t>
      </w:r>
      <w:r w:rsidR="00F638E7" w:rsidRPr="00B87045">
        <w:t>pain experiences</w:t>
      </w:r>
      <w:r w:rsidRPr="00B87045">
        <w:t xml:space="preserve"> </w:t>
      </w:r>
      <w:r w:rsidR="00F638E7" w:rsidRPr="00B87045">
        <w:fldChar w:fldCharType="begin" w:fldLock="1"/>
      </w:r>
      <w:r w:rsidR="005A5AF7" w:rsidRPr="00B87045">
        <w:instrText>ADDIN CSL_CITATION { "citationItems" : [ { "id" : "ITEM-1", "itemData" : { "ISSN" : "12036765", "PMID" : "25996763", "abstract" : "BACKGROUND: Visual images may facilitate the communication of pain during consultations. OBJECTIVES: To assess whether photographic images of pain enrich the content andor process of pain consultation by comparing patients' and clinicians' ratings of the consultation experience. METHODS: Photographic images of pain previously co-created by patients with a photographer were provided to new patients attending pain clinic consultations. Seventeen patients selected and used images that best expressed their pain and were compared with 21 patients who were not shown images. Ten clinicians conducted assessments in each condition. After consultation, patients and clinicians completed ratings of aspects of communication and, when images were used, how they influenced the consultation. RESULTS: The majority of both patients and clinicians reported that images enhanced the consultation. Ratings of communication were generally high, with no differences between those with and without images (with the exception of confidence in treatment plan, which was rated more highly in the image group). However, patients' and clinicians' ratings of communication were inversely related only in consultations with images. Methodological shortcomings may underlie the present findings of no difference. It is also possible that using images raised patients' and clinicians' expectations and encouraged emotional disclosure, in response to which clinicians were dissatisfied with their performance. CONCLUSIONS: Using images in clinical encounters did not have a negative impact on the consultation, nor did it improve communication or satisfaction. These findings will inform future analysis of behaviour in the video-recorded consultations.", "author" : [ { "dropping-particle" : "", "family" : "Padfield", "given" : "D.", "non-dropping-particle" : "", "parse-names" : false, "suffix" : "" }, { "dropping-particle" : "", "family" : "Zakrzewska", "given" : "J. M.", "non-dropping-particle" : "", "parse-names" : false, "suffix" : "" }, { "dropping-particle" : "", "family" : "Williams", "given" : "A. C. de C.", "non-dropping-particle" : "", "parse-names" : false, "suffix" : "" } ], "container-title" : "Pain Research and Management", "id" : "ITEM-1", "issue" : "3", "issued" : { "date-parts" : [ [ "2015" ] ] }, "page" : "123-128", "title" : "Do photographic images of pain improve communication during pain consultations?", "type" : "article-journal", "volume" : "20" }, "uris" : [ "http://www.mendeley.com/documents/?uuid=cc259bb6-715b-4ecd-ad71-e41a14b9bc25" ] }, { "id" : "ITEM-2", "itemData" : { "ISSN" : "1930-7810", "PMID" : "25822055", "abstract" : "OBJECTIVE: This study examines patients' pictorial representations of their chronic pain, alongside their accounts of those images, in order to help our understanding of their lived experience of the condition. METHOD: The sample comprises 7 women in middle adulthood from southern England. They began by drawing what their pain felt like and were then interviewed about their portrayals. The interviews were analyzed with interpretative phenomenological analysis. RESULTS: The participants produce strong, vivid, abstract pictures. In many of the pictures, the pain is objectified as punitive and sinister. This is enhanced through the use of stark colors of red and black. Paintings also often have a temporal element, showing either the movement from self before pain to self since the pain had started, or pointing to aspirations for the possible relief of pain in the future. The analysis of the images is grounded in the participants' accounts of them. CONCLUSION: The images and accounts provide a powerful insight into the internal world of the pain sufferer and the subjective experience of chronic pain. We link this work to other attempts to represent patients' pain and point to the particular contribution our work makes. We make some suggestions for subsequent research following on from what is presented here and we also argue that the methodology outlined in the article offers considerable potential for research on other health conditions.", "author" : [ { "dropping-particle" : "", "family" : "Kirkham", "given" : "Jamie A", "non-dropping-particle" : "", "parse-names" : false, "suffix" : "" }, { "dropping-particle" : "", "family" : "Smith", "given" : "Jonathan A", "non-dropping-particle" : "", "parse-names" : false, "suffix" : "" }, { "dropping-particle" : "", "family" : "Havsteen-Franklin", "given" : "Dominik", "non-dropping-particle" : "", "parse-names" : false, "suffix" : "" } ], "container-title" : "Health psychology : official journal of the Division of Health Psychology, American Psychological Association", "id" : "ITEM-2", "issue" : "4", "issued" : { "date-parts" : [ [ "2015" ] ] }, "page" : "398-406", "title" : "Painting pain: an interpretative phenomenological analysis of representations of living with chronic pain.", "type" : "article-journal", "volume" : "34" }, "uris" : [ "http://www.mendeley.com/documents/?uuid=c3d80a91-988e-4e7b-b808-fd5cf5633dba" ] } ], "mendeley" : { "formattedCitation" : "(Kirkham et al., 2015; Padfield, Zakrzewska, &amp; Williams, 2015)", "plainTextFormattedCitation" : "(Kirkham et al., 2015; Padfield, Zakrzewska, &amp; Williams, 2015)", "previouslyFormattedCitation" : "(Kirkham et al., 2015; Padfield, Zakrzewska, &amp; Williams, 2015)" }, "properties" : { "noteIndex" : 0 }, "schema" : "https://github.com/citation-style-language/schema/raw/master/csl-citation.json" }</w:instrText>
      </w:r>
      <w:r w:rsidR="00F638E7" w:rsidRPr="00B87045">
        <w:rPr>
          <w:vertAlign w:val="superscript"/>
        </w:rPr>
        <w:fldChar w:fldCharType="separate"/>
      </w:r>
      <w:r w:rsidR="005A5AF7" w:rsidRPr="00B87045">
        <w:rPr>
          <w:noProof/>
        </w:rPr>
        <w:t>(Kirkham et al., 2015; Padfield, Zakrzewska, &amp; Williams, 2015)</w:t>
      </w:r>
      <w:r w:rsidR="00F638E7" w:rsidRPr="00B87045">
        <w:fldChar w:fldCharType="end"/>
      </w:r>
      <w:r w:rsidR="00F638E7" w:rsidRPr="00B87045">
        <w:t>.</w:t>
      </w:r>
      <w:r w:rsidR="00DE2F61" w:rsidRPr="00B87045">
        <w:t xml:space="preserve"> Improving communication has the potential to reduce the need for</w:t>
      </w:r>
      <w:r w:rsidRPr="00B87045">
        <w:t xml:space="preserve"> </w:t>
      </w:r>
      <w:r w:rsidR="00DE2F61" w:rsidRPr="00B87045">
        <w:t>unnecessary medication and help those with SCI find beneficial pain coping strategies</w:t>
      </w:r>
      <w:r w:rsidRPr="00B87045">
        <w:t xml:space="preserve">. </w:t>
      </w:r>
    </w:p>
    <w:p w14:paraId="7139C908" w14:textId="5C756C22" w:rsidR="006C156C" w:rsidRPr="00B87045" w:rsidRDefault="00C56A67" w:rsidP="00AE7C18">
      <w:pPr>
        <w:pStyle w:val="Newparagraph"/>
        <w:spacing w:after="240"/>
      </w:pPr>
      <w:r w:rsidRPr="00B87045">
        <w:t xml:space="preserve">A strength of this work is the use of photo-elicitation </w:t>
      </w:r>
      <w:r w:rsidR="00E76BD4" w:rsidRPr="00B87045">
        <w:t>which</w:t>
      </w:r>
      <w:r w:rsidR="00AC41B0" w:rsidRPr="00B87045">
        <w:t xml:space="preserve"> has enabled an exploration of the factors that contribute </w:t>
      </w:r>
      <w:r w:rsidR="00ED0ADC" w:rsidRPr="00B87045">
        <w:t>to</w:t>
      </w:r>
      <w:r w:rsidR="00AC41B0" w:rsidRPr="00B87045">
        <w:t xml:space="preserve"> QoL for </w:t>
      </w:r>
      <w:r w:rsidR="00E76BD4" w:rsidRPr="00B87045">
        <w:t xml:space="preserve">our </w:t>
      </w:r>
      <w:r w:rsidR="00AC41B0" w:rsidRPr="00B87045">
        <w:t>participants</w:t>
      </w:r>
      <w:r w:rsidR="00C22B6B" w:rsidRPr="00B87045">
        <w:t>,</w:t>
      </w:r>
      <w:r w:rsidR="00AC41B0" w:rsidRPr="00B87045">
        <w:t xml:space="preserve"> how these factors are understood</w:t>
      </w:r>
      <w:r w:rsidR="00E76BD4" w:rsidRPr="00B87045">
        <w:t xml:space="preserve"> in relation to day-to-day experiences,</w:t>
      </w:r>
      <w:r w:rsidR="00AC41B0" w:rsidRPr="00B87045">
        <w:t xml:space="preserve"> and reduce or facilitate QoL. </w:t>
      </w:r>
      <w:r w:rsidRPr="00B87045">
        <w:t>However</w:t>
      </w:r>
      <w:r w:rsidR="00CF5D82" w:rsidRPr="00B87045">
        <w:t xml:space="preserve">, it is possible that </w:t>
      </w:r>
      <w:r w:rsidR="00CE3D21" w:rsidRPr="00B87045">
        <w:t xml:space="preserve">our </w:t>
      </w:r>
      <w:r w:rsidR="00F638E7" w:rsidRPr="00B87045">
        <w:t xml:space="preserve">participants represent individuals who, in their willingness to discuss their own experiences, may be better functioning </w:t>
      </w:r>
      <w:r w:rsidRPr="00B87045">
        <w:t>and</w:t>
      </w:r>
      <w:r w:rsidR="00F638E7" w:rsidRPr="00B87045">
        <w:t xml:space="preserve"> have qualitatively different and less severe experiences of pain in</w:t>
      </w:r>
      <w:r w:rsidR="00CF5D82" w:rsidRPr="00B87045">
        <w:t xml:space="preserve"> comparison to others in this population</w:t>
      </w:r>
      <w:r w:rsidR="00F638E7" w:rsidRPr="00B87045">
        <w:t>.</w:t>
      </w:r>
      <w:r w:rsidR="0001390B" w:rsidRPr="00B87045">
        <w:t xml:space="preserve"> </w:t>
      </w:r>
      <w:r w:rsidR="001E454A" w:rsidRPr="00B87045">
        <w:t>T</w:t>
      </w:r>
      <w:r w:rsidR="0001390B" w:rsidRPr="00B87045">
        <w:t xml:space="preserve">he use of audio telephone interviews in this study should be considered as a limitation and may have hindered the exploration of the content of the photographs, although both the researcher and participant had the photographs to hand during the </w:t>
      </w:r>
      <w:r w:rsidR="0001390B" w:rsidRPr="00B87045">
        <w:lastRenderedPageBreak/>
        <w:t xml:space="preserve">discussions. Future research may consider using </w:t>
      </w:r>
      <w:r w:rsidR="00AD3CCA" w:rsidRPr="00B87045">
        <w:t xml:space="preserve">video-conferencing </w:t>
      </w:r>
      <w:r w:rsidR="0001390B" w:rsidRPr="00B87045">
        <w:t xml:space="preserve">technologies to facilitate rapport-building when conducting photo-elicitation interviews. </w:t>
      </w:r>
    </w:p>
    <w:p w14:paraId="6ECD2033" w14:textId="77777777" w:rsidR="00EF0733" w:rsidRPr="00B87045" w:rsidRDefault="00EF0733" w:rsidP="00AE7C18">
      <w:pPr>
        <w:pStyle w:val="Newparagraph"/>
        <w:spacing w:after="240"/>
      </w:pPr>
    </w:p>
    <w:p w14:paraId="79DCA844" w14:textId="4D59F9A5" w:rsidR="00F638E7" w:rsidRPr="00B87045" w:rsidRDefault="00F638E7" w:rsidP="00291B73">
      <w:pPr>
        <w:pStyle w:val="Heading1"/>
        <w:spacing w:before="0" w:after="0" w:line="480" w:lineRule="auto"/>
        <w:jc w:val="center"/>
      </w:pPr>
      <w:r w:rsidRPr="00B87045">
        <w:rPr>
          <w:b w:val="0"/>
        </w:rPr>
        <w:t>Conclusion</w:t>
      </w:r>
    </w:p>
    <w:p w14:paraId="53D2B921" w14:textId="3362453D" w:rsidR="00F638E7" w:rsidRPr="00B87045" w:rsidRDefault="00ED0ADC" w:rsidP="00291B73">
      <w:pPr>
        <w:pStyle w:val="Newparagraph"/>
        <w:ind w:firstLine="0"/>
      </w:pPr>
      <w:r w:rsidRPr="00B87045">
        <w:t>This</w:t>
      </w:r>
      <w:r w:rsidR="0028127D" w:rsidRPr="00B87045">
        <w:t xml:space="preserve"> qualitative</w:t>
      </w:r>
      <w:r w:rsidR="002F7B59" w:rsidRPr="00B87045">
        <w:t xml:space="preserve"> photo-elicitation</w:t>
      </w:r>
      <w:r w:rsidR="0028127D" w:rsidRPr="00B87045">
        <w:t xml:space="preserve"> study</w:t>
      </w:r>
      <w:r w:rsidRPr="00B87045">
        <w:t xml:space="preserve"> has confirmed the existence of common QoL domains and has illustrated how these issues interact for a sample of individuals </w:t>
      </w:r>
      <w:r w:rsidR="0028127D" w:rsidRPr="00B87045">
        <w:t xml:space="preserve">living </w:t>
      </w:r>
      <w:r w:rsidRPr="00B87045">
        <w:t xml:space="preserve">with paraplegia and chronic pain. </w:t>
      </w:r>
      <w:r w:rsidR="00CE3D21" w:rsidRPr="00B87045">
        <w:t>Our work highlights</w:t>
      </w:r>
      <w:r w:rsidRPr="00B87045">
        <w:t xml:space="preserve"> the importance of perceptions of identity</w:t>
      </w:r>
      <w:r w:rsidR="002F7B59" w:rsidRPr="00B87045">
        <w:t xml:space="preserve"> and the role of supportive</w:t>
      </w:r>
      <w:r w:rsidR="000E7784" w:rsidRPr="00B87045">
        <w:t xml:space="preserve"> </w:t>
      </w:r>
      <w:r w:rsidR="002F7B59" w:rsidRPr="00B87045">
        <w:t>interpersonal relationships</w:t>
      </w:r>
      <w:r w:rsidR="000E7784" w:rsidRPr="00B87045">
        <w:t xml:space="preserve"> in</w:t>
      </w:r>
      <w:r w:rsidR="002F7B59" w:rsidRPr="00B87045">
        <w:t xml:space="preserve"> aid</w:t>
      </w:r>
      <w:r w:rsidR="000E7784" w:rsidRPr="00B87045">
        <w:t>ing</w:t>
      </w:r>
      <w:r w:rsidRPr="00B87045">
        <w:t xml:space="preserve"> </w:t>
      </w:r>
      <w:r w:rsidR="00D776B7" w:rsidRPr="00B87045">
        <w:t>perceptions of good</w:t>
      </w:r>
      <w:r w:rsidRPr="00B87045">
        <w:t xml:space="preserve"> QoL.</w:t>
      </w:r>
      <w:r w:rsidR="002F7B59" w:rsidRPr="00B87045">
        <w:t xml:space="preserve"> </w:t>
      </w:r>
      <w:r w:rsidR="00CE7E0C" w:rsidRPr="00B87045">
        <w:t>Rehabilitation interventions</w:t>
      </w:r>
      <w:r w:rsidR="00F638E7" w:rsidRPr="00B87045">
        <w:t xml:space="preserve"> </w:t>
      </w:r>
      <w:r w:rsidR="002F7B59" w:rsidRPr="00B87045">
        <w:t xml:space="preserve">which </w:t>
      </w:r>
      <w:r w:rsidR="00F638E7" w:rsidRPr="00B87045">
        <w:t>help individuals to adjust to living with paraple</w:t>
      </w:r>
      <w:r w:rsidR="00317E07" w:rsidRPr="00B87045">
        <w:t>gia and chronic pain are needed to improve QoL.</w:t>
      </w:r>
      <w:r w:rsidR="00DC1F37" w:rsidRPr="00B87045">
        <w:t xml:space="preserve"> </w:t>
      </w:r>
      <w:r w:rsidR="00CF5D82" w:rsidRPr="00B87045">
        <w:t>O</w:t>
      </w:r>
      <w:r w:rsidR="00F638E7" w:rsidRPr="00B87045">
        <w:t xml:space="preserve">ur work has illustrated how </w:t>
      </w:r>
      <w:r w:rsidR="00551290" w:rsidRPr="00B87045">
        <w:t xml:space="preserve">the introduction of creative visual representations of individuals’ pain experiences </w:t>
      </w:r>
      <w:r w:rsidR="00F638E7" w:rsidRPr="00B87045">
        <w:t xml:space="preserve">can uncover </w:t>
      </w:r>
      <w:r w:rsidR="00CF5D82" w:rsidRPr="00B87045">
        <w:t>personally relevant elements of</w:t>
      </w:r>
      <w:r w:rsidR="00F638E7" w:rsidRPr="00B87045">
        <w:t xml:space="preserve"> QoL</w:t>
      </w:r>
      <w:r w:rsidR="002F7B59" w:rsidRPr="00B87045">
        <w:t xml:space="preserve">. Photo-elicitation </w:t>
      </w:r>
      <w:r w:rsidR="00CE7E0C" w:rsidRPr="00B87045">
        <w:t xml:space="preserve">could be </w:t>
      </w:r>
      <w:r w:rsidR="002F7B59" w:rsidRPr="00B87045">
        <w:t>used to</w:t>
      </w:r>
      <w:r w:rsidR="00CE7E0C" w:rsidRPr="00B87045">
        <w:t xml:space="preserve"> improv</w:t>
      </w:r>
      <w:r w:rsidR="001A18D5" w:rsidRPr="00B87045">
        <w:t>e</w:t>
      </w:r>
      <w:r w:rsidR="00CE7E0C" w:rsidRPr="00B87045">
        <w:t xml:space="preserve"> the</w:t>
      </w:r>
      <w:r w:rsidR="00F638E7" w:rsidRPr="00B87045">
        <w:t xml:space="preserve"> quality of healthcare communication </w:t>
      </w:r>
      <w:r w:rsidR="00CE7E0C" w:rsidRPr="00B87045">
        <w:t xml:space="preserve">to </w:t>
      </w:r>
      <w:r w:rsidR="00F638E7" w:rsidRPr="00B87045">
        <w:t xml:space="preserve">facilitate greater trust </w:t>
      </w:r>
      <w:r w:rsidR="00CF5D82" w:rsidRPr="00B87045">
        <w:t xml:space="preserve">and reduce stress caused by complex </w:t>
      </w:r>
      <w:r w:rsidR="00D776B7" w:rsidRPr="00B87045">
        <w:t>pain management r</w:t>
      </w:r>
      <w:r w:rsidR="00CF5D82" w:rsidRPr="00B87045">
        <w:t>egimes.</w:t>
      </w:r>
    </w:p>
    <w:p w14:paraId="472C7674" w14:textId="77777777" w:rsidR="006C156C" w:rsidRPr="00B87045" w:rsidRDefault="006C156C" w:rsidP="00291B73">
      <w:pPr>
        <w:pStyle w:val="Newparagraph"/>
        <w:ind w:firstLine="0"/>
      </w:pPr>
    </w:p>
    <w:p w14:paraId="4E594614" w14:textId="77777777" w:rsidR="00EF0733" w:rsidRPr="00B87045" w:rsidRDefault="00EF0733" w:rsidP="00291B73">
      <w:pPr>
        <w:pStyle w:val="Newparagraph"/>
        <w:ind w:firstLine="0"/>
      </w:pPr>
    </w:p>
    <w:p w14:paraId="11E2B819" w14:textId="64846BE7" w:rsidR="006C156C" w:rsidRPr="00B87045" w:rsidRDefault="006C156C" w:rsidP="006C156C">
      <w:pPr>
        <w:pStyle w:val="Newparagraph"/>
        <w:ind w:firstLine="0"/>
        <w:jc w:val="center"/>
      </w:pPr>
      <w:r w:rsidRPr="00B87045">
        <w:t>Declaration of Conflicting Interests</w:t>
      </w:r>
    </w:p>
    <w:p w14:paraId="41BD45B0" w14:textId="5C5D5DF9" w:rsidR="006C156C" w:rsidRPr="00B87045" w:rsidRDefault="006C156C" w:rsidP="00291B73">
      <w:pPr>
        <w:pStyle w:val="Newparagraph"/>
        <w:ind w:firstLine="0"/>
      </w:pPr>
      <w:r w:rsidRPr="00B87045">
        <w:t>The Authors declare that there are no conflicts of interest.</w:t>
      </w:r>
    </w:p>
    <w:p w14:paraId="0FC90B72" w14:textId="77777777" w:rsidR="006C156C" w:rsidRPr="00B87045" w:rsidRDefault="006C156C" w:rsidP="00291B73">
      <w:pPr>
        <w:pStyle w:val="Newparagraph"/>
        <w:ind w:firstLine="0"/>
      </w:pPr>
    </w:p>
    <w:p w14:paraId="51E2495A" w14:textId="77777777" w:rsidR="00EF0733" w:rsidRPr="00B87045" w:rsidRDefault="00EF0733" w:rsidP="00291B73">
      <w:pPr>
        <w:pStyle w:val="Newparagraph"/>
        <w:ind w:firstLine="0"/>
      </w:pPr>
    </w:p>
    <w:p w14:paraId="7124E499" w14:textId="77777777" w:rsidR="00EF0733" w:rsidRPr="00B87045" w:rsidRDefault="00EF0733" w:rsidP="00291B73">
      <w:pPr>
        <w:pStyle w:val="Newparagraph"/>
        <w:ind w:firstLine="0"/>
      </w:pPr>
    </w:p>
    <w:p w14:paraId="2F62B8CB" w14:textId="77777777" w:rsidR="00EF0733" w:rsidRDefault="00EF0733" w:rsidP="00291B73">
      <w:pPr>
        <w:pStyle w:val="Newparagraph"/>
        <w:ind w:firstLine="0"/>
      </w:pPr>
    </w:p>
    <w:p w14:paraId="2B1D8E5C" w14:textId="77777777" w:rsidR="00E943A1" w:rsidRPr="00B87045" w:rsidRDefault="00E943A1" w:rsidP="00291B73">
      <w:pPr>
        <w:pStyle w:val="Newparagraph"/>
        <w:ind w:firstLine="0"/>
      </w:pPr>
    </w:p>
    <w:p w14:paraId="572AA17E" w14:textId="77777777" w:rsidR="007B4F2F" w:rsidRPr="00B87045" w:rsidRDefault="001F61A1" w:rsidP="00AE7C18">
      <w:pPr>
        <w:pStyle w:val="Heading1"/>
        <w:spacing w:line="480" w:lineRule="auto"/>
        <w:ind w:firstLine="0"/>
        <w:jc w:val="center"/>
      </w:pPr>
      <w:r w:rsidRPr="00B87045">
        <w:rPr>
          <w:b w:val="0"/>
        </w:rPr>
        <w:lastRenderedPageBreak/>
        <w:t>References</w:t>
      </w:r>
    </w:p>
    <w:p w14:paraId="5BAEE1EF" w14:textId="52A112EB" w:rsidR="00370DC9" w:rsidRPr="00B87045" w:rsidRDefault="00362130" w:rsidP="001266B4">
      <w:pPr>
        <w:widowControl w:val="0"/>
        <w:autoSpaceDE w:val="0"/>
        <w:autoSpaceDN w:val="0"/>
        <w:adjustRightInd w:val="0"/>
        <w:ind w:left="480" w:hanging="480"/>
        <w:rPr>
          <w:noProof/>
        </w:rPr>
      </w:pPr>
      <w:r w:rsidRPr="00B87045">
        <w:rPr>
          <w:noProof/>
        </w:rPr>
        <w:t>Blaxter M</w:t>
      </w:r>
      <w:r w:rsidR="00370DC9" w:rsidRPr="00B87045">
        <w:rPr>
          <w:noProof/>
        </w:rPr>
        <w:t xml:space="preserve"> (1990). </w:t>
      </w:r>
      <w:r w:rsidR="00370DC9" w:rsidRPr="00B87045">
        <w:rPr>
          <w:i/>
          <w:iCs/>
          <w:noProof/>
        </w:rPr>
        <w:t>Health and lifestyles</w:t>
      </w:r>
      <w:r w:rsidR="00370DC9" w:rsidRPr="00B87045">
        <w:rPr>
          <w:noProof/>
        </w:rPr>
        <w:t>. London: Routledge.</w:t>
      </w:r>
    </w:p>
    <w:p w14:paraId="5F1E6244" w14:textId="77777777" w:rsidR="00370DC9" w:rsidRPr="00B87045" w:rsidRDefault="00370DC9" w:rsidP="001266B4">
      <w:pPr>
        <w:widowControl w:val="0"/>
        <w:autoSpaceDE w:val="0"/>
        <w:autoSpaceDN w:val="0"/>
        <w:adjustRightInd w:val="0"/>
        <w:ind w:left="480" w:hanging="480"/>
        <w:rPr>
          <w:noProof/>
        </w:rPr>
      </w:pPr>
      <w:r w:rsidRPr="00B87045">
        <w:rPr>
          <w:noProof/>
        </w:rPr>
        <w:t>BMJ Best Practice. (2015). Chronic Spinal Cord Injury: Epidemiology. Retrieved September 1, 2015, from http://bestpractice.bmj.com/best-practice/monograph/1176/basics/epidemiology.html</w:t>
      </w:r>
    </w:p>
    <w:p w14:paraId="2BACBFBE" w14:textId="139B3AEA" w:rsidR="00370DC9" w:rsidRDefault="00362130" w:rsidP="001266B4">
      <w:pPr>
        <w:widowControl w:val="0"/>
        <w:autoSpaceDE w:val="0"/>
        <w:autoSpaceDN w:val="0"/>
        <w:adjustRightInd w:val="0"/>
        <w:ind w:left="480" w:hanging="480"/>
        <w:rPr>
          <w:noProof/>
        </w:rPr>
      </w:pPr>
      <w:r w:rsidRPr="00B87045">
        <w:rPr>
          <w:noProof/>
        </w:rPr>
        <w:t>Boswell</w:t>
      </w:r>
      <w:r w:rsidR="00370DC9" w:rsidRPr="00B87045">
        <w:rPr>
          <w:noProof/>
        </w:rPr>
        <w:t xml:space="preserve"> BB (1997). Exploring quality of life of adults with spinal cord injuries. </w:t>
      </w:r>
      <w:r w:rsidR="00370DC9" w:rsidRPr="00B87045">
        <w:rPr>
          <w:i/>
          <w:iCs/>
          <w:noProof/>
        </w:rPr>
        <w:t>Perceptual and Motor Skills</w:t>
      </w:r>
      <w:r w:rsidR="00370DC9" w:rsidRPr="00B87045">
        <w:rPr>
          <w:noProof/>
        </w:rPr>
        <w:t xml:space="preserve">, </w:t>
      </w:r>
      <w:r w:rsidR="00370DC9" w:rsidRPr="00B87045">
        <w:rPr>
          <w:i/>
          <w:iCs/>
          <w:noProof/>
        </w:rPr>
        <w:t>84</w:t>
      </w:r>
      <w:r w:rsidR="00370DC9" w:rsidRPr="00B87045">
        <w:rPr>
          <w:noProof/>
        </w:rPr>
        <w:t>(3(2)), 1149–50.</w:t>
      </w:r>
    </w:p>
    <w:p w14:paraId="00F2F939" w14:textId="616B3365" w:rsidR="0067240C" w:rsidRPr="00B87045" w:rsidRDefault="0067240C" w:rsidP="001266B4">
      <w:pPr>
        <w:widowControl w:val="0"/>
        <w:autoSpaceDE w:val="0"/>
        <w:autoSpaceDN w:val="0"/>
        <w:adjustRightInd w:val="0"/>
        <w:ind w:left="480" w:hanging="480"/>
        <w:rPr>
          <w:noProof/>
        </w:rPr>
      </w:pPr>
      <w:r w:rsidRPr="0067240C">
        <w:rPr>
          <w:noProof/>
        </w:rPr>
        <w:t xml:space="preserve">Burton, A., Hughes, M., &amp; Dempsey, R. C. (2017). Quality of life research: A case for combining photo-elicitation with interpretative phenomenological analysis. </w:t>
      </w:r>
      <w:r w:rsidRPr="0067240C">
        <w:rPr>
          <w:i/>
          <w:noProof/>
        </w:rPr>
        <w:t>Qualitative Research in Psychology</w:t>
      </w:r>
      <w:r w:rsidRPr="0067240C">
        <w:rPr>
          <w:noProof/>
        </w:rPr>
        <w:t>, 14(4), 375-393.</w:t>
      </w:r>
    </w:p>
    <w:p w14:paraId="60DFC3EB" w14:textId="7848E894" w:rsidR="00370DC9" w:rsidRPr="00B87045" w:rsidRDefault="00370DC9" w:rsidP="001266B4">
      <w:pPr>
        <w:widowControl w:val="0"/>
        <w:autoSpaceDE w:val="0"/>
        <w:autoSpaceDN w:val="0"/>
        <w:adjustRightInd w:val="0"/>
        <w:ind w:left="480" w:hanging="480"/>
        <w:rPr>
          <w:noProof/>
        </w:rPr>
      </w:pPr>
      <w:r w:rsidRPr="00B87045">
        <w:rPr>
          <w:noProof/>
        </w:rPr>
        <w:t xml:space="preserve">Bury M (1982). Chronic illness as biographical disruption. </w:t>
      </w:r>
      <w:r w:rsidRPr="00B87045">
        <w:rPr>
          <w:i/>
          <w:iCs/>
          <w:noProof/>
        </w:rPr>
        <w:t>Sociol Health Illn</w:t>
      </w:r>
      <w:r w:rsidRPr="00B87045">
        <w:rPr>
          <w:noProof/>
        </w:rPr>
        <w:t xml:space="preserve">, </w:t>
      </w:r>
      <w:r w:rsidRPr="00B87045">
        <w:rPr>
          <w:i/>
          <w:iCs/>
          <w:noProof/>
        </w:rPr>
        <w:t>4</w:t>
      </w:r>
      <w:r w:rsidRPr="00B87045">
        <w:rPr>
          <w:noProof/>
        </w:rPr>
        <w:t xml:space="preserve">(2), 167–182. </w:t>
      </w:r>
    </w:p>
    <w:p w14:paraId="036BF434" w14:textId="1CC4F681" w:rsidR="00370DC9" w:rsidRPr="00B87045" w:rsidRDefault="00362130" w:rsidP="001266B4">
      <w:pPr>
        <w:widowControl w:val="0"/>
        <w:autoSpaceDE w:val="0"/>
        <w:autoSpaceDN w:val="0"/>
        <w:adjustRightInd w:val="0"/>
        <w:ind w:left="480" w:hanging="480"/>
        <w:rPr>
          <w:noProof/>
        </w:rPr>
      </w:pPr>
      <w:r w:rsidRPr="00B87045">
        <w:rPr>
          <w:noProof/>
        </w:rPr>
        <w:t>Carr</w:t>
      </w:r>
      <w:r w:rsidR="00370DC9" w:rsidRPr="00B87045">
        <w:rPr>
          <w:noProof/>
        </w:rPr>
        <w:t xml:space="preserve"> AJ </w:t>
      </w:r>
      <w:r w:rsidRPr="00B87045">
        <w:rPr>
          <w:noProof/>
        </w:rPr>
        <w:t>and</w:t>
      </w:r>
      <w:r w:rsidR="00370DC9" w:rsidRPr="00B87045">
        <w:rPr>
          <w:noProof/>
        </w:rPr>
        <w:t xml:space="preserve"> Higginson IJ (2001). Are quality of life measures patient centred? </w:t>
      </w:r>
      <w:r w:rsidR="00370DC9" w:rsidRPr="00B87045">
        <w:rPr>
          <w:i/>
          <w:iCs/>
          <w:noProof/>
        </w:rPr>
        <w:t>BMJ</w:t>
      </w:r>
      <w:r w:rsidR="00370DC9" w:rsidRPr="00B87045">
        <w:rPr>
          <w:noProof/>
        </w:rPr>
        <w:t xml:space="preserve">, </w:t>
      </w:r>
      <w:r w:rsidR="00370DC9" w:rsidRPr="00B87045">
        <w:rPr>
          <w:i/>
          <w:iCs/>
          <w:noProof/>
        </w:rPr>
        <w:t>322</w:t>
      </w:r>
      <w:r w:rsidR="00370DC9" w:rsidRPr="00B87045">
        <w:rPr>
          <w:noProof/>
        </w:rPr>
        <w:t xml:space="preserve">(7298), 1357–1360. </w:t>
      </w:r>
    </w:p>
    <w:p w14:paraId="5F841C98" w14:textId="43BE0934" w:rsidR="00370DC9" w:rsidRPr="00B87045" w:rsidRDefault="00370DC9" w:rsidP="001266B4">
      <w:pPr>
        <w:widowControl w:val="0"/>
        <w:autoSpaceDE w:val="0"/>
        <w:autoSpaceDN w:val="0"/>
        <w:adjustRightInd w:val="0"/>
        <w:ind w:left="480" w:hanging="480"/>
        <w:rPr>
          <w:noProof/>
        </w:rPr>
      </w:pPr>
      <w:r w:rsidRPr="00B87045">
        <w:rPr>
          <w:noProof/>
        </w:rPr>
        <w:t xml:space="preserve">Celik EC, Erhan B </w:t>
      </w:r>
      <w:r w:rsidR="00362130" w:rsidRPr="00B87045">
        <w:rPr>
          <w:noProof/>
        </w:rPr>
        <w:t>and</w:t>
      </w:r>
      <w:r w:rsidRPr="00B87045">
        <w:rPr>
          <w:noProof/>
        </w:rPr>
        <w:t xml:space="preserve"> Lakse</w:t>
      </w:r>
      <w:r w:rsidR="00362130" w:rsidRPr="00B87045">
        <w:rPr>
          <w:noProof/>
        </w:rPr>
        <w:t xml:space="preserve"> E</w:t>
      </w:r>
      <w:r w:rsidRPr="00B87045">
        <w:rPr>
          <w:noProof/>
        </w:rPr>
        <w:t xml:space="preserve"> (2012). The clinical characteristics of neuropathic pain in patients with spinal cord injury. </w:t>
      </w:r>
      <w:r w:rsidRPr="00B87045">
        <w:rPr>
          <w:i/>
          <w:iCs/>
          <w:noProof/>
        </w:rPr>
        <w:t>Spinal Cord</w:t>
      </w:r>
      <w:r w:rsidRPr="00B87045">
        <w:rPr>
          <w:noProof/>
        </w:rPr>
        <w:t xml:space="preserve">, </w:t>
      </w:r>
      <w:r w:rsidRPr="00B87045">
        <w:rPr>
          <w:i/>
          <w:iCs/>
          <w:noProof/>
        </w:rPr>
        <w:t>50</w:t>
      </w:r>
      <w:r w:rsidRPr="00B87045">
        <w:rPr>
          <w:noProof/>
        </w:rPr>
        <w:t>(8), 585–9.</w:t>
      </w:r>
    </w:p>
    <w:p w14:paraId="6A49EBC7" w14:textId="653F2ED7" w:rsidR="00370DC9" w:rsidRPr="00B87045" w:rsidRDefault="00370DC9" w:rsidP="001266B4">
      <w:pPr>
        <w:widowControl w:val="0"/>
        <w:autoSpaceDE w:val="0"/>
        <w:autoSpaceDN w:val="0"/>
        <w:adjustRightInd w:val="0"/>
        <w:ind w:left="480" w:hanging="480"/>
        <w:rPr>
          <w:noProof/>
        </w:rPr>
      </w:pPr>
      <w:r w:rsidRPr="00B87045">
        <w:rPr>
          <w:noProof/>
        </w:rPr>
        <w:t xml:space="preserve">Collier J (1957). Photography in Anthropology: A Report on Two Experiments. </w:t>
      </w:r>
      <w:r w:rsidRPr="00B87045">
        <w:rPr>
          <w:i/>
          <w:iCs/>
          <w:noProof/>
        </w:rPr>
        <w:t>American Anthropologist</w:t>
      </w:r>
      <w:r w:rsidRPr="00B87045">
        <w:rPr>
          <w:noProof/>
        </w:rPr>
        <w:t xml:space="preserve">, </w:t>
      </w:r>
      <w:r w:rsidRPr="00B87045">
        <w:rPr>
          <w:i/>
          <w:iCs/>
          <w:noProof/>
        </w:rPr>
        <w:t>59</w:t>
      </w:r>
      <w:r w:rsidRPr="00B87045">
        <w:rPr>
          <w:noProof/>
        </w:rPr>
        <w:t>, 843–859.</w:t>
      </w:r>
    </w:p>
    <w:p w14:paraId="30E71519" w14:textId="6108D948" w:rsidR="00370DC9" w:rsidRPr="00B87045" w:rsidRDefault="00534BCA" w:rsidP="001266B4">
      <w:pPr>
        <w:widowControl w:val="0"/>
        <w:autoSpaceDE w:val="0"/>
        <w:autoSpaceDN w:val="0"/>
        <w:adjustRightInd w:val="0"/>
        <w:ind w:left="480" w:hanging="480"/>
        <w:rPr>
          <w:noProof/>
        </w:rPr>
      </w:pPr>
      <w:r w:rsidRPr="00B87045">
        <w:rPr>
          <w:noProof/>
        </w:rPr>
        <w:t>Cox</w:t>
      </w:r>
      <w:r w:rsidR="00370DC9" w:rsidRPr="00B87045">
        <w:rPr>
          <w:noProof/>
        </w:rPr>
        <w:t xml:space="preserve"> A </w:t>
      </w:r>
      <w:r w:rsidR="00362130" w:rsidRPr="00B87045">
        <w:rPr>
          <w:noProof/>
        </w:rPr>
        <w:t>and</w:t>
      </w:r>
      <w:r w:rsidR="00370DC9" w:rsidRPr="00B87045">
        <w:rPr>
          <w:noProof/>
        </w:rPr>
        <w:t xml:space="preserve"> Faithfull S (2015). Aiding a reassertion of self: a qualitative study of the views and experiences of women with ovarian cancer receiving long-term nurse-led telephone follow-up. </w:t>
      </w:r>
      <w:r w:rsidR="00370DC9" w:rsidRPr="00B87045">
        <w:rPr>
          <w:i/>
          <w:iCs/>
          <w:noProof/>
        </w:rPr>
        <w:t>Supportive Care in Cancer</w:t>
      </w:r>
      <w:r w:rsidR="00370DC9" w:rsidRPr="00B87045">
        <w:rPr>
          <w:noProof/>
        </w:rPr>
        <w:t xml:space="preserve">, </w:t>
      </w:r>
      <w:r w:rsidR="00370DC9" w:rsidRPr="00B87045">
        <w:rPr>
          <w:i/>
          <w:iCs/>
          <w:noProof/>
        </w:rPr>
        <w:t>23</w:t>
      </w:r>
      <w:r w:rsidR="00370DC9" w:rsidRPr="00B87045">
        <w:rPr>
          <w:noProof/>
        </w:rPr>
        <w:t xml:space="preserve">(8), 2357–2364. </w:t>
      </w:r>
    </w:p>
    <w:p w14:paraId="11676808" w14:textId="3FB36A7B" w:rsidR="00370DC9" w:rsidRPr="00B87045" w:rsidRDefault="00534BCA" w:rsidP="001266B4">
      <w:pPr>
        <w:widowControl w:val="0"/>
        <w:autoSpaceDE w:val="0"/>
        <w:autoSpaceDN w:val="0"/>
        <w:adjustRightInd w:val="0"/>
        <w:ind w:left="480" w:hanging="480"/>
        <w:rPr>
          <w:noProof/>
        </w:rPr>
      </w:pPr>
      <w:r w:rsidRPr="00B87045">
        <w:rPr>
          <w:noProof/>
        </w:rPr>
        <w:t>Dickson</w:t>
      </w:r>
      <w:r w:rsidR="00370DC9" w:rsidRPr="00B87045">
        <w:rPr>
          <w:noProof/>
        </w:rPr>
        <w:t xml:space="preserve"> A, Allan D </w:t>
      </w:r>
      <w:r w:rsidR="00362130" w:rsidRPr="00B87045">
        <w:rPr>
          <w:noProof/>
        </w:rPr>
        <w:t>and</w:t>
      </w:r>
      <w:r w:rsidR="00370DC9" w:rsidRPr="00B87045">
        <w:rPr>
          <w:noProof/>
        </w:rPr>
        <w:t xml:space="preserve"> O’Carroll R (2008). Biographical disruption and the experience of loss following a spinal cord injury: An interpretative phenomenological analysis. </w:t>
      </w:r>
      <w:r w:rsidR="00370DC9" w:rsidRPr="00B87045">
        <w:rPr>
          <w:i/>
          <w:iCs/>
          <w:noProof/>
        </w:rPr>
        <w:t>Psychology &amp; Health</w:t>
      </w:r>
      <w:r w:rsidR="00370DC9" w:rsidRPr="00B87045">
        <w:rPr>
          <w:noProof/>
        </w:rPr>
        <w:t xml:space="preserve">, </w:t>
      </w:r>
      <w:r w:rsidR="00370DC9" w:rsidRPr="00B87045">
        <w:rPr>
          <w:i/>
          <w:iCs/>
          <w:noProof/>
        </w:rPr>
        <w:t>23</w:t>
      </w:r>
      <w:r w:rsidR="00370DC9" w:rsidRPr="00B87045">
        <w:rPr>
          <w:noProof/>
        </w:rPr>
        <w:t xml:space="preserve">(4), 407–425. </w:t>
      </w:r>
    </w:p>
    <w:p w14:paraId="470EAE3B" w14:textId="70C76B72" w:rsidR="00370DC9" w:rsidRPr="00B87045" w:rsidRDefault="00534BCA" w:rsidP="001266B4">
      <w:pPr>
        <w:widowControl w:val="0"/>
        <w:autoSpaceDE w:val="0"/>
        <w:autoSpaceDN w:val="0"/>
        <w:adjustRightInd w:val="0"/>
        <w:ind w:left="480" w:hanging="480"/>
        <w:rPr>
          <w:noProof/>
        </w:rPr>
      </w:pPr>
      <w:r w:rsidRPr="00B87045">
        <w:rPr>
          <w:noProof/>
        </w:rPr>
        <w:t>Duggan</w:t>
      </w:r>
      <w:r w:rsidR="00370DC9" w:rsidRPr="00B87045">
        <w:rPr>
          <w:noProof/>
        </w:rPr>
        <w:t xml:space="preserve"> CH </w:t>
      </w:r>
      <w:r w:rsidR="00362130" w:rsidRPr="00B87045">
        <w:rPr>
          <w:noProof/>
        </w:rPr>
        <w:t>and</w:t>
      </w:r>
      <w:r w:rsidR="00370DC9" w:rsidRPr="00B87045">
        <w:rPr>
          <w:noProof/>
        </w:rPr>
        <w:t xml:space="preserve"> Dijkers</w:t>
      </w:r>
      <w:r w:rsidRPr="00B87045">
        <w:rPr>
          <w:noProof/>
        </w:rPr>
        <w:t xml:space="preserve"> M</w:t>
      </w:r>
      <w:r w:rsidR="00370DC9" w:rsidRPr="00B87045">
        <w:rPr>
          <w:noProof/>
        </w:rPr>
        <w:t xml:space="preserve"> (2001). Quality of life after spinal cord injury: A qualitative </w:t>
      </w:r>
      <w:r w:rsidR="00370DC9" w:rsidRPr="00B87045">
        <w:rPr>
          <w:noProof/>
        </w:rPr>
        <w:lastRenderedPageBreak/>
        <w:t xml:space="preserve">study. </w:t>
      </w:r>
      <w:r w:rsidR="00370DC9" w:rsidRPr="00B87045">
        <w:rPr>
          <w:i/>
          <w:iCs/>
          <w:noProof/>
        </w:rPr>
        <w:t>Rehabilitation Psychology</w:t>
      </w:r>
      <w:r w:rsidR="00370DC9" w:rsidRPr="00B87045">
        <w:rPr>
          <w:noProof/>
        </w:rPr>
        <w:t xml:space="preserve">, </w:t>
      </w:r>
      <w:r w:rsidR="00370DC9" w:rsidRPr="00B87045">
        <w:rPr>
          <w:i/>
          <w:iCs/>
          <w:noProof/>
        </w:rPr>
        <w:t>46</w:t>
      </w:r>
      <w:r w:rsidR="00370DC9" w:rsidRPr="00B87045">
        <w:rPr>
          <w:noProof/>
        </w:rPr>
        <w:t>(1), 3–27.</w:t>
      </w:r>
    </w:p>
    <w:p w14:paraId="193EF789" w14:textId="7D449F4C" w:rsidR="00370DC9" w:rsidRPr="00B87045" w:rsidRDefault="00534BCA" w:rsidP="001266B4">
      <w:pPr>
        <w:widowControl w:val="0"/>
        <w:autoSpaceDE w:val="0"/>
        <w:autoSpaceDN w:val="0"/>
        <w:adjustRightInd w:val="0"/>
        <w:ind w:left="480" w:hanging="480"/>
        <w:rPr>
          <w:noProof/>
        </w:rPr>
      </w:pPr>
      <w:r w:rsidRPr="00B87045">
        <w:rPr>
          <w:noProof/>
        </w:rPr>
        <w:t>Galli</w:t>
      </w:r>
      <w:r w:rsidR="00370DC9" w:rsidRPr="00B87045">
        <w:rPr>
          <w:noProof/>
        </w:rPr>
        <w:t xml:space="preserve"> G, Lenngenhager B, Scivoletto G, Molinari M </w:t>
      </w:r>
      <w:r w:rsidR="00362130" w:rsidRPr="00B87045">
        <w:rPr>
          <w:noProof/>
        </w:rPr>
        <w:t>and</w:t>
      </w:r>
      <w:r w:rsidRPr="00B87045">
        <w:rPr>
          <w:noProof/>
        </w:rPr>
        <w:t xml:space="preserve"> Pazzaglia</w:t>
      </w:r>
      <w:r w:rsidR="00370DC9" w:rsidRPr="00B87045">
        <w:rPr>
          <w:noProof/>
        </w:rPr>
        <w:t xml:space="preserve"> P (2015). Don’t look at my wheelchair! The plasticity of longlasting prejudice. </w:t>
      </w:r>
      <w:r w:rsidR="00370DC9" w:rsidRPr="00B87045">
        <w:rPr>
          <w:i/>
          <w:iCs/>
          <w:noProof/>
        </w:rPr>
        <w:t>Medical Education</w:t>
      </w:r>
      <w:r w:rsidR="00370DC9" w:rsidRPr="00B87045">
        <w:rPr>
          <w:noProof/>
        </w:rPr>
        <w:t xml:space="preserve">, </w:t>
      </w:r>
      <w:r w:rsidR="00370DC9" w:rsidRPr="00B87045">
        <w:rPr>
          <w:i/>
          <w:iCs/>
          <w:noProof/>
        </w:rPr>
        <w:t>49</w:t>
      </w:r>
      <w:r w:rsidR="00370DC9" w:rsidRPr="00B87045">
        <w:rPr>
          <w:noProof/>
        </w:rPr>
        <w:t>, 1239–1247.</w:t>
      </w:r>
    </w:p>
    <w:p w14:paraId="1FAAFE0A" w14:textId="4A71B4FD" w:rsidR="00370DC9" w:rsidRPr="00B87045" w:rsidRDefault="00534BCA" w:rsidP="001266B4">
      <w:pPr>
        <w:widowControl w:val="0"/>
        <w:autoSpaceDE w:val="0"/>
        <w:autoSpaceDN w:val="0"/>
        <w:adjustRightInd w:val="0"/>
        <w:ind w:left="480" w:hanging="480"/>
        <w:rPr>
          <w:noProof/>
        </w:rPr>
      </w:pPr>
      <w:r w:rsidRPr="00B87045">
        <w:rPr>
          <w:noProof/>
        </w:rPr>
        <w:t>Gironda</w:t>
      </w:r>
      <w:r w:rsidR="00370DC9" w:rsidRPr="00B87045">
        <w:rPr>
          <w:noProof/>
        </w:rPr>
        <w:t xml:space="preserve"> RJ, Clark ME, Neugaard B </w:t>
      </w:r>
      <w:r w:rsidR="00362130" w:rsidRPr="00B87045">
        <w:rPr>
          <w:noProof/>
        </w:rPr>
        <w:t>and</w:t>
      </w:r>
      <w:r w:rsidR="00370DC9" w:rsidRPr="00B87045">
        <w:rPr>
          <w:noProof/>
        </w:rPr>
        <w:t xml:space="preserve"> Nelson</w:t>
      </w:r>
      <w:r w:rsidRPr="00B87045">
        <w:rPr>
          <w:noProof/>
        </w:rPr>
        <w:t xml:space="preserve"> A</w:t>
      </w:r>
      <w:r w:rsidR="00370DC9" w:rsidRPr="00B87045">
        <w:rPr>
          <w:noProof/>
        </w:rPr>
        <w:t xml:space="preserve"> (2004). Upper limb pain in a national sample of veterans with paraplegia. </w:t>
      </w:r>
      <w:r w:rsidR="00370DC9" w:rsidRPr="00B87045">
        <w:rPr>
          <w:i/>
          <w:iCs/>
          <w:noProof/>
        </w:rPr>
        <w:t>The Journal of Spinal Cord Medicine</w:t>
      </w:r>
      <w:r w:rsidR="00370DC9" w:rsidRPr="00B87045">
        <w:rPr>
          <w:noProof/>
        </w:rPr>
        <w:t xml:space="preserve">, </w:t>
      </w:r>
      <w:r w:rsidR="00370DC9" w:rsidRPr="00B87045">
        <w:rPr>
          <w:i/>
          <w:iCs/>
          <w:noProof/>
        </w:rPr>
        <w:t>27</w:t>
      </w:r>
      <w:r w:rsidR="00370DC9" w:rsidRPr="00B87045">
        <w:rPr>
          <w:noProof/>
        </w:rPr>
        <w:t>(2), 120–7.</w:t>
      </w:r>
    </w:p>
    <w:p w14:paraId="7DE0931B" w14:textId="34CB388A" w:rsidR="00370DC9" w:rsidRPr="00B87045" w:rsidRDefault="00370DC9" w:rsidP="001266B4">
      <w:pPr>
        <w:widowControl w:val="0"/>
        <w:autoSpaceDE w:val="0"/>
        <w:autoSpaceDN w:val="0"/>
        <w:adjustRightInd w:val="0"/>
        <w:ind w:left="480" w:hanging="480"/>
        <w:rPr>
          <w:noProof/>
        </w:rPr>
      </w:pPr>
      <w:r w:rsidRPr="00B87045">
        <w:rPr>
          <w:noProof/>
        </w:rPr>
        <w:t xml:space="preserve">Gough B (2003). Deconstructing Reflexivity. In L. Finlay &amp; B. Gough (Eds.), </w:t>
      </w:r>
      <w:r w:rsidRPr="00B87045">
        <w:rPr>
          <w:i/>
          <w:iCs/>
          <w:noProof/>
        </w:rPr>
        <w:t>Reflexivity: A practical guide for researchers in health and social sciences</w:t>
      </w:r>
      <w:r w:rsidRPr="00B87045">
        <w:rPr>
          <w:noProof/>
        </w:rPr>
        <w:t xml:space="preserve"> (pp. 21–35). Oxford: Blackwell Publishing.</w:t>
      </w:r>
    </w:p>
    <w:p w14:paraId="2B786BF8" w14:textId="02E9DF65" w:rsidR="00370DC9" w:rsidRPr="00B87045" w:rsidRDefault="00534BCA" w:rsidP="001266B4">
      <w:pPr>
        <w:widowControl w:val="0"/>
        <w:autoSpaceDE w:val="0"/>
        <w:autoSpaceDN w:val="0"/>
        <w:adjustRightInd w:val="0"/>
        <w:ind w:left="480" w:hanging="480"/>
        <w:rPr>
          <w:noProof/>
        </w:rPr>
      </w:pPr>
      <w:r w:rsidRPr="00B87045">
        <w:rPr>
          <w:noProof/>
        </w:rPr>
        <w:t>Gutierrez</w:t>
      </w:r>
      <w:r w:rsidR="00370DC9" w:rsidRPr="00B87045">
        <w:rPr>
          <w:noProof/>
        </w:rPr>
        <w:t xml:space="preserve"> DD, Thompson L, Kemp B </w:t>
      </w:r>
      <w:r w:rsidR="00362130" w:rsidRPr="00B87045">
        <w:rPr>
          <w:noProof/>
        </w:rPr>
        <w:t>and</w:t>
      </w:r>
      <w:r w:rsidR="00370DC9" w:rsidRPr="00B87045">
        <w:rPr>
          <w:noProof/>
        </w:rPr>
        <w:t xml:space="preserve"> Mulroy SJ (2007). The relationship of shoulder pain intensity to quality of life, physical activity, and community participation in persons with paraplegia. </w:t>
      </w:r>
      <w:r w:rsidR="00370DC9" w:rsidRPr="00B87045">
        <w:rPr>
          <w:i/>
          <w:iCs/>
          <w:noProof/>
        </w:rPr>
        <w:t>The Journal of Spinal Cord Medicine</w:t>
      </w:r>
      <w:r w:rsidR="00370DC9" w:rsidRPr="00B87045">
        <w:rPr>
          <w:noProof/>
        </w:rPr>
        <w:t xml:space="preserve">, </w:t>
      </w:r>
      <w:r w:rsidR="00370DC9" w:rsidRPr="00B87045">
        <w:rPr>
          <w:i/>
          <w:iCs/>
          <w:noProof/>
        </w:rPr>
        <w:t>30</w:t>
      </w:r>
      <w:r w:rsidR="00370DC9" w:rsidRPr="00B87045">
        <w:rPr>
          <w:noProof/>
        </w:rPr>
        <w:t>(3), 251–5.</w:t>
      </w:r>
    </w:p>
    <w:p w14:paraId="45D2D7FE" w14:textId="390F437B" w:rsidR="00370DC9" w:rsidRPr="00B87045" w:rsidRDefault="00370DC9" w:rsidP="001266B4">
      <w:pPr>
        <w:widowControl w:val="0"/>
        <w:autoSpaceDE w:val="0"/>
        <w:autoSpaceDN w:val="0"/>
        <w:adjustRightInd w:val="0"/>
        <w:ind w:left="480" w:hanging="480"/>
        <w:rPr>
          <w:noProof/>
        </w:rPr>
      </w:pPr>
      <w:r w:rsidRPr="00B87045">
        <w:rPr>
          <w:noProof/>
        </w:rPr>
        <w:t xml:space="preserve">Hammell K (2007). Quality of life after spinal cord injury: a meta-synthesis of qualitative findings. </w:t>
      </w:r>
      <w:r w:rsidRPr="00B87045">
        <w:rPr>
          <w:i/>
          <w:iCs/>
          <w:noProof/>
        </w:rPr>
        <w:t>Spinal Cord</w:t>
      </w:r>
      <w:r w:rsidRPr="00B87045">
        <w:rPr>
          <w:noProof/>
        </w:rPr>
        <w:t xml:space="preserve">, </w:t>
      </w:r>
      <w:r w:rsidRPr="00B87045">
        <w:rPr>
          <w:i/>
          <w:iCs/>
          <w:noProof/>
        </w:rPr>
        <w:t>45</w:t>
      </w:r>
      <w:r w:rsidRPr="00B87045">
        <w:rPr>
          <w:noProof/>
        </w:rPr>
        <w:t>(2), 124–139.</w:t>
      </w:r>
    </w:p>
    <w:p w14:paraId="44B50F61" w14:textId="48858B68" w:rsidR="00370DC9" w:rsidRPr="00B87045" w:rsidRDefault="002E5929" w:rsidP="001266B4">
      <w:pPr>
        <w:widowControl w:val="0"/>
        <w:autoSpaceDE w:val="0"/>
        <w:autoSpaceDN w:val="0"/>
        <w:adjustRightInd w:val="0"/>
        <w:ind w:left="480" w:hanging="480"/>
        <w:rPr>
          <w:noProof/>
        </w:rPr>
      </w:pPr>
      <w:r w:rsidRPr="00B87045">
        <w:rPr>
          <w:noProof/>
        </w:rPr>
        <w:t>Harper</w:t>
      </w:r>
      <w:r w:rsidR="00370DC9" w:rsidRPr="00B87045">
        <w:rPr>
          <w:noProof/>
        </w:rPr>
        <w:t xml:space="preserve"> D (2002). Talking about pictures: A case for photo elicitation. </w:t>
      </w:r>
      <w:r w:rsidR="00370DC9" w:rsidRPr="00B87045">
        <w:rPr>
          <w:i/>
          <w:iCs/>
          <w:noProof/>
        </w:rPr>
        <w:t>Visual Studies</w:t>
      </w:r>
      <w:r w:rsidR="00370DC9" w:rsidRPr="00B87045">
        <w:rPr>
          <w:noProof/>
        </w:rPr>
        <w:t xml:space="preserve">, </w:t>
      </w:r>
      <w:r w:rsidR="00370DC9" w:rsidRPr="00B87045">
        <w:rPr>
          <w:i/>
          <w:iCs/>
          <w:noProof/>
        </w:rPr>
        <w:t>17</w:t>
      </w:r>
      <w:r w:rsidR="00370DC9" w:rsidRPr="00B87045">
        <w:rPr>
          <w:noProof/>
        </w:rPr>
        <w:t>(1), 13–26.</w:t>
      </w:r>
    </w:p>
    <w:p w14:paraId="711BC97D" w14:textId="7F41CF50" w:rsidR="00370DC9" w:rsidRPr="00B87045" w:rsidRDefault="002E5929" w:rsidP="001266B4">
      <w:pPr>
        <w:widowControl w:val="0"/>
        <w:autoSpaceDE w:val="0"/>
        <w:autoSpaceDN w:val="0"/>
        <w:adjustRightInd w:val="0"/>
        <w:ind w:left="480" w:hanging="480"/>
        <w:rPr>
          <w:noProof/>
        </w:rPr>
      </w:pPr>
      <w:r w:rsidRPr="00B87045">
        <w:rPr>
          <w:noProof/>
        </w:rPr>
        <w:t>Hellstrom</w:t>
      </w:r>
      <w:r w:rsidR="00370DC9" w:rsidRPr="00B87045">
        <w:rPr>
          <w:noProof/>
        </w:rPr>
        <w:t xml:space="preserve"> C (2001). Temporal dimensions of the self concept: Entrapped and possible selves in chronic pain. </w:t>
      </w:r>
      <w:r w:rsidR="00370DC9" w:rsidRPr="00B87045">
        <w:rPr>
          <w:i/>
          <w:iCs/>
          <w:noProof/>
        </w:rPr>
        <w:t>Psychology and Health</w:t>
      </w:r>
      <w:r w:rsidR="00370DC9" w:rsidRPr="00B87045">
        <w:rPr>
          <w:noProof/>
        </w:rPr>
        <w:t xml:space="preserve">, </w:t>
      </w:r>
      <w:r w:rsidR="00370DC9" w:rsidRPr="00B87045">
        <w:rPr>
          <w:i/>
          <w:iCs/>
          <w:noProof/>
        </w:rPr>
        <w:t>16</w:t>
      </w:r>
      <w:r w:rsidR="00370DC9" w:rsidRPr="00B87045">
        <w:rPr>
          <w:noProof/>
        </w:rPr>
        <w:t>, 111–124.</w:t>
      </w:r>
    </w:p>
    <w:p w14:paraId="520DA4AA" w14:textId="7E4B311C" w:rsidR="00370DC9" w:rsidRPr="00B87045" w:rsidRDefault="00370DC9" w:rsidP="001266B4">
      <w:pPr>
        <w:widowControl w:val="0"/>
        <w:autoSpaceDE w:val="0"/>
        <w:autoSpaceDN w:val="0"/>
        <w:adjustRightInd w:val="0"/>
        <w:ind w:left="480" w:hanging="480"/>
        <w:rPr>
          <w:noProof/>
        </w:rPr>
      </w:pPr>
      <w:r w:rsidRPr="00B87045">
        <w:rPr>
          <w:noProof/>
        </w:rPr>
        <w:t xml:space="preserve">Henwood P </w:t>
      </w:r>
      <w:r w:rsidR="00362130" w:rsidRPr="00B87045">
        <w:rPr>
          <w:noProof/>
        </w:rPr>
        <w:t>and</w:t>
      </w:r>
      <w:r w:rsidRPr="00B87045">
        <w:rPr>
          <w:noProof/>
        </w:rPr>
        <w:t xml:space="preserve"> Ellis JA (2004). Chronic neuropathic pain in spinal cord injury: The patient’s perspective. </w:t>
      </w:r>
      <w:r w:rsidRPr="00B87045">
        <w:rPr>
          <w:i/>
          <w:iCs/>
          <w:noProof/>
        </w:rPr>
        <w:t>Pain Research and Management</w:t>
      </w:r>
      <w:r w:rsidRPr="00B87045">
        <w:rPr>
          <w:noProof/>
        </w:rPr>
        <w:t xml:space="preserve">, </w:t>
      </w:r>
      <w:r w:rsidRPr="00B87045">
        <w:rPr>
          <w:i/>
          <w:iCs/>
          <w:noProof/>
        </w:rPr>
        <w:t>9</w:t>
      </w:r>
      <w:r w:rsidRPr="00B87045">
        <w:rPr>
          <w:noProof/>
        </w:rPr>
        <w:t xml:space="preserve">(1), 39–45. </w:t>
      </w:r>
    </w:p>
    <w:p w14:paraId="036527AC" w14:textId="0760281C" w:rsidR="00370DC9" w:rsidRPr="00B87045" w:rsidRDefault="00370DC9" w:rsidP="001266B4">
      <w:pPr>
        <w:widowControl w:val="0"/>
        <w:autoSpaceDE w:val="0"/>
        <w:autoSpaceDN w:val="0"/>
        <w:adjustRightInd w:val="0"/>
        <w:ind w:left="480" w:hanging="480"/>
        <w:rPr>
          <w:noProof/>
        </w:rPr>
      </w:pPr>
      <w:r w:rsidRPr="00B87045">
        <w:rPr>
          <w:noProof/>
        </w:rPr>
        <w:t xml:space="preserve">Kirkham JA, Smith JA </w:t>
      </w:r>
      <w:r w:rsidR="00362130" w:rsidRPr="00B87045">
        <w:rPr>
          <w:noProof/>
        </w:rPr>
        <w:t>and</w:t>
      </w:r>
      <w:r w:rsidRPr="00B87045">
        <w:rPr>
          <w:noProof/>
        </w:rPr>
        <w:t xml:space="preserve"> Havsteen-Franklin D (2015). Painting pain: an interpretative phenomenological analysis of representations of living with chronic pain. </w:t>
      </w:r>
      <w:r w:rsidRPr="00B87045">
        <w:rPr>
          <w:i/>
          <w:iCs/>
          <w:noProof/>
        </w:rPr>
        <w:t>Health Psychology</w:t>
      </w:r>
      <w:r w:rsidRPr="00B87045">
        <w:rPr>
          <w:noProof/>
        </w:rPr>
        <w:t xml:space="preserve">, </w:t>
      </w:r>
      <w:r w:rsidRPr="00B87045">
        <w:rPr>
          <w:i/>
          <w:iCs/>
          <w:noProof/>
        </w:rPr>
        <w:t>34</w:t>
      </w:r>
      <w:r w:rsidRPr="00B87045">
        <w:rPr>
          <w:noProof/>
        </w:rPr>
        <w:t>(4), 398–406.</w:t>
      </w:r>
    </w:p>
    <w:p w14:paraId="5AAF9EF7" w14:textId="6FFAC026" w:rsidR="00370DC9" w:rsidRPr="00B87045" w:rsidRDefault="002E5929" w:rsidP="001266B4">
      <w:pPr>
        <w:widowControl w:val="0"/>
        <w:autoSpaceDE w:val="0"/>
        <w:autoSpaceDN w:val="0"/>
        <w:adjustRightInd w:val="0"/>
        <w:ind w:left="480" w:hanging="480"/>
        <w:rPr>
          <w:noProof/>
        </w:rPr>
      </w:pPr>
      <w:r w:rsidRPr="00B87045">
        <w:rPr>
          <w:noProof/>
        </w:rPr>
        <w:lastRenderedPageBreak/>
        <w:t>Kvale</w:t>
      </w:r>
      <w:r w:rsidR="00370DC9" w:rsidRPr="00B87045">
        <w:rPr>
          <w:noProof/>
        </w:rPr>
        <w:t xml:space="preserve"> S </w:t>
      </w:r>
      <w:r w:rsidR="00362130" w:rsidRPr="00B87045">
        <w:rPr>
          <w:noProof/>
        </w:rPr>
        <w:t>and</w:t>
      </w:r>
      <w:r w:rsidR="00370DC9" w:rsidRPr="00B87045">
        <w:rPr>
          <w:noProof/>
        </w:rPr>
        <w:t xml:space="preserve"> Brinkmann S (2009). </w:t>
      </w:r>
      <w:r w:rsidR="00370DC9" w:rsidRPr="00B87045">
        <w:rPr>
          <w:i/>
          <w:iCs/>
          <w:noProof/>
        </w:rPr>
        <w:t>Interviews: Learning the Craft of Qualitative Research Interviewing</w:t>
      </w:r>
      <w:r w:rsidR="00370DC9" w:rsidRPr="00B87045">
        <w:rPr>
          <w:noProof/>
        </w:rPr>
        <w:t>. London: Sage.</w:t>
      </w:r>
    </w:p>
    <w:p w14:paraId="1E724D63" w14:textId="536904FA" w:rsidR="00370DC9" w:rsidRPr="00B87045" w:rsidRDefault="002E5929" w:rsidP="001266B4">
      <w:pPr>
        <w:widowControl w:val="0"/>
        <w:autoSpaceDE w:val="0"/>
        <w:autoSpaceDN w:val="0"/>
        <w:adjustRightInd w:val="0"/>
        <w:ind w:left="480" w:hanging="480"/>
        <w:rPr>
          <w:noProof/>
        </w:rPr>
      </w:pPr>
      <w:r w:rsidRPr="00B87045">
        <w:rPr>
          <w:noProof/>
        </w:rPr>
        <w:t>Mann</w:t>
      </w:r>
      <w:r w:rsidR="00370DC9" w:rsidRPr="00B87045">
        <w:rPr>
          <w:noProof/>
        </w:rPr>
        <w:t xml:space="preserve"> PJ </w:t>
      </w:r>
      <w:r w:rsidR="00362130" w:rsidRPr="00B87045">
        <w:rPr>
          <w:noProof/>
        </w:rPr>
        <w:t xml:space="preserve">and </w:t>
      </w:r>
      <w:r w:rsidRPr="00B87045">
        <w:rPr>
          <w:noProof/>
        </w:rPr>
        <w:t>Chad</w:t>
      </w:r>
      <w:r w:rsidR="00370DC9" w:rsidRPr="00B87045">
        <w:rPr>
          <w:noProof/>
        </w:rPr>
        <w:t xml:space="preserve"> KE (2001). Components of Quality of Life for Persons with a Quadriplegic and Paraplegic Spinal Cord Injury. </w:t>
      </w:r>
      <w:r w:rsidR="00370DC9" w:rsidRPr="00B87045">
        <w:rPr>
          <w:i/>
          <w:iCs/>
          <w:noProof/>
        </w:rPr>
        <w:t>Qualitative Health Research</w:t>
      </w:r>
      <w:r w:rsidR="00370DC9" w:rsidRPr="00B87045">
        <w:rPr>
          <w:noProof/>
        </w:rPr>
        <w:t xml:space="preserve">, </w:t>
      </w:r>
      <w:r w:rsidR="00370DC9" w:rsidRPr="00B87045">
        <w:rPr>
          <w:i/>
          <w:iCs/>
          <w:noProof/>
        </w:rPr>
        <w:t>11</w:t>
      </w:r>
      <w:r w:rsidR="00370DC9" w:rsidRPr="00B87045">
        <w:rPr>
          <w:noProof/>
        </w:rPr>
        <w:t>(6), 795–811.</w:t>
      </w:r>
    </w:p>
    <w:p w14:paraId="220F98C5" w14:textId="0619F833" w:rsidR="00370DC9" w:rsidRPr="00B87045" w:rsidRDefault="002E5929" w:rsidP="001266B4">
      <w:pPr>
        <w:widowControl w:val="0"/>
        <w:autoSpaceDE w:val="0"/>
        <w:autoSpaceDN w:val="0"/>
        <w:adjustRightInd w:val="0"/>
        <w:ind w:left="480" w:hanging="480"/>
        <w:rPr>
          <w:noProof/>
        </w:rPr>
      </w:pPr>
      <w:r w:rsidRPr="00B87045">
        <w:rPr>
          <w:noProof/>
        </w:rPr>
        <w:t>Mattar</w:t>
      </w:r>
      <w:r w:rsidR="00370DC9" w:rsidRPr="00B87045">
        <w:rPr>
          <w:noProof/>
        </w:rPr>
        <w:t xml:space="preserve"> AAG, Hitzig SL </w:t>
      </w:r>
      <w:r w:rsidR="00362130" w:rsidRPr="00B87045">
        <w:rPr>
          <w:noProof/>
        </w:rPr>
        <w:t>and</w:t>
      </w:r>
      <w:r w:rsidR="00370DC9" w:rsidRPr="00B87045">
        <w:rPr>
          <w:noProof/>
        </w:rPr>
        <w:t xml:space="preserve"> McGillivray CF (2015). A qualitative study on the use of personal information technology by persons with spinal cord injury. </w:t>
      </w:r>
      <w:r w:rsidR="00370DC9" w:rsidRPr="00B87045">
        <w:rPr>
          <w:i/>
          <w:iCs/>
          <w:noProof/>
        </w:rPr>
        <w:t>Disability &amp; Rehabilitation</w:t>
      </w:r>
      <w:r w:rsidR="00370DC9" w:rsidRPr="00B87045">
        <w:rPr>
          <w:noProof/>
        </w:rPr>
        <w:t xml:space="preserve">, </w:t>
      </w:r>
      <w:r w:rsidR="00370DC9" w:rsidRPr="00B87045">
        <w:rPr>
          <w:i/>
          <w:iCs/>
          <w:noProof/>
        </w:rPr>
        <w:t>37</w:t>
      </w:r>
      <w:r w:rsidR="00370DC9" w:rsidRPr="00B87045">
        <w:rPr>
          <w:noProof/>
        </w:rPr>
        <w:t>(15), 1362–1371.</w:t>
      </w:r>
    </w:p>
    <w:p w14:paraId="4B64942F" w14:textId="0F22AD76" w:rsidR="00370DC9" w:rsidRPr="00B87045" w:rsidRDefault="00370DC9" w:rsidP="001266B4">
      <w:pPr>
        <w:widowControl w:val="0"/>
        <w:autoSpaceDE w:val="0"/>
        <w:autoSpaceDN w:val="0"/>
        <w:adjustRightInd w:val="0"/>
        <w:ind w:left="480" w:hanging="480"/>
        <w:rPr>
          <w:noProof/>
        </w:rPr>
      </w:pPr>
      <w:r w:rsidRPr="00B87045">
        <w:rPr>
          <w:noProof/>
        </w:rPr>
        <w:t xml:space="preserve">Modirian E, Pirouzi P, Soroush M, Karbalaei-Esmaeili S, Shojaei H </w:t>
      </w:r>
      <w:r w:rsidR="00362130" w:rsidRPr="00B87045">
        <w:rPr>
          <w:noProof/>
        </w:rPr>
        <w:t>and</w:t>
      </w:r>
      <w:r w:rsidR="00DA0540" w:rsidRPr="00B87045">
        <w:rPr>
          <w:noProof/>
        </w:rPr>
        <w:t xml:space="preserve"> Zamani</w:t>
      </w:r>
      <w:r w:rsidRPr="00B87045">
        <w:rPr>
          <w:noProof/>
        </w:rPr>
        <w:t xml:space="preserve"> H. (2010). Chronic pain after spinal cord injury: results of a long-term study. </w:t>
      </w:r>
      <w:r w:rsidRPr="00B87045">
        <w:rPr>
          <w:i/>
          <w:iCs/>
          <w:noProof/>
        </w:rPr>
        <w:t>Pain Medicine</w:t>
      </w:r>
      <w:r w:rsidRPr="00B87045">
        <w:rPr>
          <w:noProof/>
        </w:rPr>
        <w:t xml:space="preserve">, </w:t>
      </w:r>
      <w:r w:rsidRPr="00B87045">
        <w:rPr>
          <w:i/>
          <w:iCs/>
          <w:noProof/>
        </w:rPr>
        <w:t>11</w:t>
      </w:r>
      <w:r w:rsidRPr="00B87045">
        <w:rPr>
          <w:noProof/>
        </w:rPr>
        <w:t xml:space="preserve">(7), 1037–1043. </w:t>
      </w:r>
    </w:p>
    <w:p w14:paraId="6C95A803" w14:textId="06D225E3" w:rsidR="00370DC9" w:rsidRPr="00B87045" w:rsidRDefault="00DA0540" w:rsidP="001266B4">
      <w:pPr>
        <w:widowControl w:val="0"/>
        <w:autoSpaceDE w:val="0"/>
        <w:autoSpaceDN w:val="0"/>
        <w:adjustRightInd w:val="0"/>
        <w:ind w:left="480" w:hanging="480"/>
        <w:rPr>
          <w:noProof/>
        </w:rPr>
      </w:pPr>
      <w:r w:rsidRPr="00B87045">
        <w:rPr>
          <w:noProof/>
        </w:rPr>
        <w:t>Müller</w:t>
      </w:r>
      <w:r w:rsidR="00370DC9" w:rsidRPr="00B87045">
        <w:rPr>
          <w:noProof/>
        </w:rPr>
        <w:t xml:space="preserve"> R, Peter C, Cieza A, </w:t>
      </w:r>
      <w:r w:rsidR="00362130" w:rsidRPr="00B87045">
        <w:rPr>
          <w:noProof/>
        </w:rPr>
        <w:t>and</w:t>
      </w:r>
      <w:r w:rsidR="00370DC9" w:rsidRPr="00B87045">
        <w:rPr>
          <w:noProof/>
        </w:rPr>
        <w:t xml:space="preserve"> Geyh S. (2012). The role of social support and social skills in people with spinal cord injury—a systematic review of the literature. </w:t>
      </w:r>
      <w:r w:rsidR="00370DC9" w:rsidRPr="00B87045">
        <w:rPr>
          <w:i/>
          <w:iCs/>
          <w:noProof/>
        </w:rPr>
        <w:t>Spinal Cord</w:t>
      </w:r>
      <w:r w:rsidR="00370DC9" w:rsidRPr="00B87045">
        <w:rPr>
          <w:noProof/>
        </w:rPr>
        <w:t xml:space="preserve">, </w:t>
      </w:r>
      <w:r w:rsidR="00370DC9" w:rsidRPr="00B87045">
        <w:rPr>
          <w:i/>
          <w:iCs/>
          <w:noProof/>
        </w:rPr>
        <w:t>50</w:t>
      </w:r>
      <w:r w:rsidR="00370DC9" w:rsidRPr="00B87045">
        <w:rPr>
          <w:noProof/>
        </w:rPr>
        <w:t>, 94–106.</w:t>
      </w:r>
    </w:p>
    <w:p w14:paraId="445B6C3B" w14:textId="77777777" w:rsidR="00370DC9" w:rsidRPr="00B87045" w:rsidRDefault="00370DC9" w:rsidP="001266B4">
      <w:pPr>
        <w:widowControl w:val="0"/>
        <w:autoSpaceDE w:val="0"/>
        <w:autoSpaceDN w:val="0"/>
        <w:adjustRightInd w:val="0"/>
        <w:ind w:left="480" w:hanging="480"/>
        <w:rPr>
          <w:noProof/>
        </w:rPr>
      </w:pPr>
      <w:r w:rsidRPr="00B87045">
        <w:rPr>
          <w:noProof/>
        </w:rPr>
        <w:t>National Spinal Cord Injury Statistical Centre. (2015). Facts and Figures at a Glance. Retrieved September 1, 2015, from https://www.nscisc.uab.edu/</w:t>
      </w:r>
    </w:p>
    <w:p w14:paraId="11AE9D77" w14:textId="16EC3DD6" w:rsidR="00716F8C" w:rsidRPr="00B87045" w:rsidRDefault="00716F8C" w:rsidP="001266B4">
      <w:pPr>
        <w:widowControl w:val="0"/>
        <w:autoSpaceDE w:val="0"/>
        <w:autoSpaceDN w:val="0"/>
        <w:adjustRightInd w:val="0"/>
        <w:ind w:left="480" w:hanging="480"/>
        <w:rPr>
          <w:noProof/>
        </w:rPr>
      </w:pPr>
      <w:r w:rsidRPr="00B87045">
        <w:rPr>
          <w:noProof/>
        </w:rPr>
        <w:t xml:space="preserve">NHS Choices (2014, August). </w:t>
      </w:r>
      <w:r w:rsidRPr="00B87045">
        <w:rPr>
          <w:i/>
          <w:noProof/>
        </w:rPr>
        <w:t>Paralysis – Symptoms</w:t>
      </w:r>
      <w:r w:rsidRPr="00B87045">
        <w:rPr>
          <w:noProof/>
        </w:rPr>
        <w:t>. Retrieved from: http://www.nhs.uk/Conditions/paralysis/Pages/Symptoms.aspx</w:t>
      </w:r>
    </w:p>
    <w:p w14:paraId="0253F811" w14:textId="0E7B2EB5" w:rsidR="00370DC9" w:rsidRPr="00B87045" w:rsidRDefault="00DA0540" w:rsidP="001266B4">
      <w:pPr>
        <w:widowControl w:val="0"/>
        <w:autoSpaceDE w:val="0"/>
        <w:autoSpaceDN w:val="0"/>
        <w:adjustRightInd w:val="0"/>
        <w:ind w:left="480" w:hanging="480"/>
        <w:rPr>
          <w:noProof/>
        </w:rPr>
      </w:pPr>
      <w:r w:rsidRPr="00B87045">
        <w:rPr>
          <w:noProof/>
        </w:rPr>
        <w:t>Osborn</w:t>
      </w:r>
      <w:r w:rsidR="00370DC9" w:rsidRPr="00B87045">
        <w:rPr>
          <w:noProof/>
        </w:rPr>
        <w:t xml:space="preserve"> M </w:t>
      </w:r>
      <w:r w:rsidR="00362130" w:rsidRPr="00B87045">
        <w:rPr>
          <w:noProof/>
        </w:rPr>
        <w:t>and</w:t>
      </w:r>
      <w:r w:rsidR="00370DC9" w:rsidRPr="00B87045">
        <w:rPr>
          <w:noProof/>
        </w:rPr>
        <w:t xml:space="preserve"> Smith J</w:t>
      </w:r>
      <w:r w:rsidRPr="00B87045">
        <w:rPr>
          <w:noProof/>
        </w:rPr>
        <w:t>A</w:t>
      </w:r>
      <w:r w:rsidR="00370DC9" w:rsidRPr="00B87045">
        <w:rPr>
          <w:noProof/>
        </w:rPr>
        <w:t xml:space="preserve"> (1998). The personal experience of chronic benign lower back pain: An interpretative phenomenological analysis. </w:t>
      </w:r>
      <w:r w:rsidR="00370DC9" w:rsidRPr="00B87045">
        <w:rPr>
          <w:i/>
          <w:iCs/>
          <w:noProof/>
        </w:rPr>
        <w:t>British Journal of Health Psychology</w:t>
      </w:r>
      <w:r w:rsidR="00370DC9" w:rsidRPr="00B87045">
        <w:rPr>
          <w:noProof/>
        </w:rPr>
        <w:t xml:space="preserve">, </w:t>
      </w:r>
      <w:r w:rsidR="00370DC9" w:rsidRPr="00B87045">
        <w:rPr>
          <w:i/>
          <w:iCs/>
          <w:noProof/>
        </w:rPr>
        <w:t>3</w:t>
      </w:r>
      <w:r w:rsidR="00370DC9" w:rsidRPr="00B87045">
        <w:rPr>
          <w:noProof/>
        </w:rPr>
        <w:t>(1), 65–83.</w:t>
      </w:r>
    </w:p>
    <w:p w14:paraId="6A60557A" w14:textId="2B8BD24A" w:rsidR="00370DC9" w:rsidRPr="00B87045" w:rsidRDefault="00370DC9" w:rsidP="001266B4">
      <w:pPr>
        <w:widowControl w:val="0"/>
        <w:autoSpaceDE w:val="0"/>
        <w:autoSpaceDN w:val="0"/>
        <w:adjustRightInd w:val="0"/>
        <w:ind w:left="480" w:hanging="480"/>
        <w:rPr>
          <w:noProof/>
        </w:rPr>
      </w:pPr>
      <w:r w:rsidRPr="00B87045">
        <w:rPr>
          <w:noProof/>
        </w:rPr>
        <w:t xml:space="preserve">Osborn M </w:t>
      </w:r>
      <w:r w:rsidR="00362130" w:rsidRPr="00B87045">
        <w:rPr>
          <w:noProof/>
        </w:rPr>
        <w:t>and</w:t>
      </w:r>
      <w:r w:rsidR="00DA0540" w:rsidRPr="00B87045">
        <w:rPr>
          <w:noProof/>
        </w:rPr>
        <w:t xml:space="preserve"> Smith </w:t>
      </w:r>
      <w:r w:rsidRPr="00B87045">
        <w:rPr>
          <w:noProof/>
        </w:rPr>
        <w:t xml:space="preserve">JA (2006). Living with a body separate from the self. The experience of the body in chronic </w:t>
      </w:r>
      <w:r w:rsidR="00DA0540" w:rsidRPr="00B87045">
        <w:rPr>
          <w:noProof/>
        </w:rPr>
        <w:t>benign low back pain: an interpretative phenomenological analysis</w:t>
      </w:r>
      <w:r w:rsidRPr="00B87045">
        <w:rPr>
          <w:noProof/>
        </w:rPr>
        <w:t xml:space="preserve">, </w:t>
      </w:r>
      <w:r w:rsidR="00DA0540" w:rsidRPr="00B87045">
        <w:rPr>
          <w:noProof/>
        </w:rPr>
        <w:t>20</w:t>
      </w:r>
      <w:r w:rsidRPr="00B87045">
        <w:rPr>
          <w:noProof/>
        </w:rPr>
        <w:t>(14), 216–223.</w:t>
      </w:r>
    </w:p>
    <w:p w14:paraId="0CBC1719" w14:textId="3DC11CE2" w:rsidR="00370DC9" w:rsidRPr="00B87045" w:rsidRDefault="00370DC9" w:rsidP="001266B4">
      <w:pPr>
        <w:widowControl w:val="0"/>
        <w:autoSpaceDE w:val="0"/>
        <w:autoSpaceDN w:val="0"/>
        <w:adjustRightInd w:val="0"/>
        <w:ind w:left="480" w:hanging="480"/>
        <w:rPr>
          <w:noProof/>
        </w:rPr>
      </w:pPr>
      <w:r w:rsidRPr="00B87045">
        <w:rPr>
          <w:noProof/>
        </w:rPr>
        <w:t>Padfield D</w:t>
      </w:r>
      <w:r w:rsidR="00DA0540" w:rsidRPr="00B87045">
        <w:rPr>
          <w:noProof/>
        </w:rPr>
        <w:t>, Zakrzewska</w:t>
      </w:r>
      <w:r w:rsidRPr="00B87045">
        <w:rPr>
          <w:noProof/>
        </w:rPr>
        <w:t xml:space="preserve"> JM </w:t>
      </w:r>
      <w:r w:rsidR="00362130" w:rsidRPr="00B87045">
        <w:rPr>
          <w:noProof/>
        </w:rPr>
        <w:t>and</w:t>
      </w:r>
      <w:r w:rsidRPr="00B87045">
        <w:rPr>
          <w:noProof/>
        </w:rPr>
        <w:t xml:space="preserve"> Williams ACdeC (2015). Do photographic images of </w:t>
      </w:r>
      <w:r w:rsidRPr="00B87045">
        <w:rPr>
          <w:noProof/>
        </w:rPr>
        <w:lastRenderedPageBreak/>
        <w:t xml:space="preserve">pain improve communication during pain consultations? </w:t>
      </w:r>
      <w:r w:rsidRPr="00B87045">
        <w:rPr>
          <w:i/>
          <w:iCs/>
          <w:noProof/>
        </w:rPr>
        <w:t>Pain Research and Management</w:t>
      </w:r>
      <w:r w:rsidRPr="00B87045">
        <w:rPr>
          <w:noProof/>
        </w:rPr>
        <w:t xml:space="preserve">, </w:t>
      </w:r>
      <w:r w:rsidRPr="00B87045">
        <w:rPr>
          <w:i/>
          <w:iCs/>
          <w:noProof/>
        </w:rPr>
        <w:t>20</w:t>
      </w:r>
      <w:r w:rsidRPr="00B87045">
        <w:rPr>
          <w:noProof/>
        </w:rPr>
        <w:t>(3), 123–128.</w:t>
      </w:r>
    </w:p>
    <w:p w14:paraId="26CEC22C" w14:textId="4804C839" w:rsidR="00370DC9" w:rsidRPr="00B87045" w:rsidRDefault="00DA0540" w:rsidP="001266B4">
      <w:pPr>
        <w:widowControl w:val="0"/>
        <w:autoSpaceDE w:val="0"/>
        <w:autoSpaceDN w:val="0"/>
        <w:adjustRightInd w:val="0"/>
        <w:ind w:left="480" w:hanging="480"/>
        <w:rPr>
          <w:noProof/>
        </w:rPr>
      </w:pPr>
      <w:r w:rsidRPr="00B87045">
        <w:rPr>
          <w:noProof/>
        </w:rPr>
        <w:t>Radley</w:t>
      </w:r>
      <w:r w:rsidR="00370DC9" w:rsidRPr="00B87045">
        <w:rPr>
          <w:noProof/>
        </w:rPr>
        <w:t xml:space="preserve"> A </w:t>
      </w:r>
      <w:r w:rsidR="00362130" w:rsidRPr="00B87045">
        <w:rPr>
          <w:noProof/>
        </w:rPr>
        <w:t>and</w:t>
      </w:r>
      <w:r w:rsidR="00370DC9" w:rsidRPr="00B87045">
        <w:rPr>
          <w:noProof/>
        </w:rPr>
        <w:t xml:space="preserve"> Taylor D (2003). Images of recovery: a photo-elicitation study on a hospital ward. </w:t>
      </w:r>
      <w:r w:rsidR="00370DC9" w:rsidRPr="00B87045">
        <w:rPr>
          <w:i/>
          <w:iCs/>
          <w:noProof/>
        </w:rPr>
        <w:t>Qualitative Health Research</w:t>
      </w:r>
      <w:r w:rsidR="00370DC9" w:rsidRPr="00B87045">
        <w:rPr>
          <w:noProof/>
        </w:rPr>
        <w:t xml:space="preserve">, </w:t>
      </w:r>
      <w:r w:rsidR="00370DC9" w:rsidRPr="00B87045">
        <w:rPr>
          <w:i/>
          <w:iCs/>
          <w:noProof/>
        </w:rPr>
        <w:t>13</w:t>
      </w:r>
      <w:r w:rsidR="00370DC9" w:rsidRPr="00B87045">
        <w:rPr>
          <w:noProof/>
        </w:rPr>
        <w:t>(1), 77–99.</w:t>
      </w:r>
    </w:p>
    <w:p w14:paraId="2AD8A5C6" w14:textId="68169D81" w:rsidR="00370DC9" w:rsidRPr="00B87045" w:rsidRDefault="00DA0540" w:rsidP="001266B4">
      <w:pPr>
        <w:widowControl w:val="0"/>
        <w:autoSpaceDE w:val="0"/>
        <w:autoSpaceDN w:val="0"/>
        <w:adjustRightInd w:val="0"/>
        <w:ind w:left="480" w:hanging="480"/>
        <w:rPr>
          <w:noProof/>
        </w:rPr>
      </w:pPr>
      <w:r w:rsidRPr="00B87045">
        <w:rPr>
          <w:noProof/>
        </w:rPr>
        <w:t>Ravenscroft</w:t>
      </w:r>
      <w:r w:rsidR="00370DC9" w:rsidRPr="00B87045">
        <w:rPr>
          <w:noProof/>
        </w:rPr>
        <w:t xml:space="preserve"> A, Ahmed YS </w:t>
      </w:r>
      <w:r w:rsidR="00362130" w:rsidRPr="00B87045">
        <w:rPr>
          <w:noProof/>
        </w:rPr>
        <w:t>and</w:t>
      </w:r>
      <w:r w:rsidR="00370DC9" w:rsidRPr="00B87045">
        <w:rPr>
          <w:noProof/>
        </w:rPr>
        <w:t xml:space="preserve"> Burnside IG (2000). Chronic pain after SCI. A patient survey. </w:t>
      </w:r>
      <w:r w:rsidR="00370DC9" w:rsidRPr="00B87045">
        <w:rPr>
          <w:i/>
          <w:iCs/>
          <w:noProof/>
        </w:rPr>
        <w:t>Spinal Cord</w:t>
      </w:r>
      <w:r w:rsidR="00370DC9" w:rsidRPr="00B87045">
        <w:rPr>
          <w:noProof/>
        </w:rPr>
        <w:t xml:space="preserve">, </w:t>
      </w:r>
      <w:r w:rsidR="00370DC9" w:rsidRPr="00B87045">
        <w:rPr>
          <w:i/>
          <w:iCs/>
          <w:noProof/>
        </w:rPr>
        <w:t>38</w:t>
      </w:r>
      <w:r w:rsidR="00370DC9" w:rsidRPr="00B87045">
        <w:rPr>
          <w:noProof/>
        </w:rPr>
        <w:t>(10), 611–4.</w:t>
      </w:r>
    </w:p>
    <w:p w14:paraId="545C5892" w14:textId="4BC3C036" w:rsidR="00370DC9" w:rsidRPr="00B87045" w:rsidRDefault="00370DC9" w:rsidP="001266B4">
      <w:pPr>
        <w:widowControl w:val="0"/>
        <w:autoSpaceDE w:val="0"/>
        <w:autoSpaceDN w:val="0"/>
        <w:adjustRightInd w:val="0"/>
        <w:ind w:left="480" w:hanging="480"/>
        <w:rPr>
          <w:noProof/>
        </w:rPr>
      </w:pPr>
      <w:r w:rsidRPr="00B87045">
        <w:rPr>
          <w:noProof/>
        </w:rPr>
        <w:t>Rodham K, Boxell E, McCabe C</w:t>
      </w:r>
      <w:r w:rsidR="00D879B0" w:rsidRPr="00B87045">
        <w:rPr>
          <w:noProof/>
        </w:rPr>
        <w:t>, Cockburn</w:t>
      </w:r>
      <w:r w:rsidRPr="00B87045">
        <w:rPr>
          <w:noProof/>
        </w:rPr>
        <w:t xml:space="preserve"> M </w:t>
      </w:r>
      <w:r w:rsidR="00362130" w:rsidRPr="00B87045">
        <w:rPr>
          <w:noProof/>
        </w:rPr>
        <w:t>and</w:t>
      </w:r>
      <w:r w:rsidRPr="00B87045">
        <w:rPr>
          <w:noProof/>
        </w:rPr>
        <w:t xml:space="preserve"> Waller E (2012). Transitioning from a hospital rehabilitation programme to home: Exploring the expereinces of people with complex regional pain syndrome. </w:t>
      </w:r>
      <w:r w:rsidRPr="00B87045">
        <w:rPr>
          <w:i/>
          <w:iCs/>
          <w:noProof/>
        </w:rPr>
        <w:t>Psychology and Health</w:t>
      </w:r>
      <w:r w:rsidRPr="00B87045">
        <w:rPr>
          <w:noProof/>
        </w:rPr>
        <w:t xml:space="preserve">, </w:t>
      </w:r>
      <w:r w:rsidRPr="00B87045">
        <w:rPr>
          <w:i/>
          <w:iCs/>
          <w:noProof/>
        </w:rPr>
        <w:t>27</w:t>
      </w:r>
      <w:r w:rsidRPr="00B87045">
        <w:rPr>
          <w:noProof/>
        </w:rPr>
        <w:t>(10), 1150–1165.</w:t>
      </w:r>
    </w:p>
    <w:p w14:paraId="333F8C9D" w14:textId="6C4AE3DE" w:rsidR="00370DC9" w:rsidRPr="00B87045" w:rsidRDefault="00370DC9" w:rsidP="001266B4">
      <w:pPr>
        <w:widowControl w:val="0"/>
        <w:autoSpaceDE w:val="0"/>
        <w:autoSpaceDN w:val="0"/>
        <w:adjustRightInd w:val="0"/>
        <w:ind w:left="480" w:hanging="480"/>
        <w:rPr>
          <w:noProof/>
        </w:rPr>
      </w:pPr>
      <w:r w:rsidRPr="00B87045">
        <w:rPr>
          <w:noProof/>
        </w:rPr>
        <w:t>Smith JA, Flowers</w:t>
      </w:r>
      <w:r w:rsidR="00D879B0" w:rsidRPr="00B87045">
        <w:rPr>
          <w:noProof/>
        </w:rPr>
        <w:t xml:space="preserve"> </w:t>
      </w:r>
      <w:r w:rsidRPr="00B87045">
        <w:rPr>
          <w:noProof/>
        </w:rPr>
        <w:t xml:space="preserve">P </w:t>
      </w:r>
      <w:r w:rsidR="00362130" w:rsidRPr="00B87045">
        <w:rPr>
          <w:noProof/>
        </w:rPr>
        <w:t>and</w:t>
      </w:r>
      <w:r w:rsidR="00D879B0" w:rsidRPr="00B87045">
        <w:rPr>
          <w:noProof/>
        </w:rPr>
        <w:t xml:space="preserve"> Larkin</w:t>
      </w:r>
      <w:r w:rsidRPr="00B87045">
        <w:rPr>
          <w:noProof/>
        </w:rPr>
        <w:t xml:space="preserve"> M (2009). </w:t>
      </w:r>
      <w:r w:rsidRPr="00B87045">
        <w:rPr>
          <w:i/>
          <w:iCs/>
          <w:noProof/>
        </w:rPr>
        <w:t>Interpretative Phenomenological Analysis: Theory, Method and Research</w:t>
      </w:r>
      <w:r w:rsidRPr="00B87045">
        <w:rPr>
          <w:noProof/>
        </w:rPr>
        <w:t>. London: SAGE Publications.</w:t>
      </w:r>
    </w:p>
    <w:p w14:paraId="280233E2" w14:textId="01D72778" w:rsidR="00370DC9" w:rsidRPr="00B87045" w:rsidRDefault="00D879B0" w:rsidP="001266B4">
      <w:pPr>
        <w:widowControl w:val="0"/>
        <w:autoSpaceDE w:val="0"/>
        <w:autoSpaceDN w:val="0"/>
        <w:adjustRightInd w:val="0"/>
        <w:ind w:left="480" w:hanging="480"/>
        <w:rPr>
          <w:noProof/>
        </w:rPr>
      </w:pPr>
      <w:r w:rsidRPr="00B87045">
        <w:rPr>
          <w:noProof/>
        </w:rPr>
        <w:t>Smith</w:t>
      </w:r>
      <w:r w:rsidR="00370DC9" w:rsidRPr="00B87045">
        <w:rPr>
          <w:noProof/>
        </w:rPr>
        <w:t xml:space="preserve"> JA </w:t>
      </w:r>
      <w:r w:rsidR="00362130" w:rsidRPr="00B87045">
        <w:rPr>
          <w:noProof/>
        </w:rPr>
        <w:t>and</w:t>
      </w:r>
      <w:r w:rsidR="00370DC9" w:rsidRPr="00B87045">
        <w:rPr>
          <w:noProof/>
        </w:rPr>
        <w:t xml:space="preserve"> Osborn M (2007). Pain as an assault on the self: An interpretative phenomenological analysis of the psychological impact of chronic benign low back pain. </w:t>
      </w:r>
      <w:r w:rsidR="00370DC9" w:rsidRPr="00B87045">
        <w:rPr>
          <w:i/>
          <w:iCs/>
          <w:noProof/>
        </w:rPr>
        <w:t>Psychology and Health</w:t>
      </w:r>
      <w:r w:rsidR="00370DC9" w:rsidRPr="00B87045">
        <w:rPr>
          <w:noProof/>
        </w:rPr>
        <w:t xml:space="preserve">, </w:t>
      </w:r>
      <w:r w:rsidR="00370DC9" w:rsidRPr="00B87045">
        <w:rPr>
          <w:i/>
          <w:iCs/>
          <w:noProof/>
        </w:rPr>
        <w:t>22</w:t>
      </w:r>
      <w:r w:rsidR="00370DC9" w:rsidRPr="00B87045">
        <w:rPr>
          <w:noProof/>
        </w:rPr>
        <w:t xml:space="preserve">(5), 517–534. </w:t>
      </w:r>
    </w:p>
    <w:p w14:paraId="778D3E90" w14:textId="140A22E8" w:rsidR="00370DC9" w:rsidRPr="00B87045" w:rsidRDefault="00370DC9" w:rsidP="001266B4">
      <w:pPr>
        <w:widowControl w:val="0"/>
        <w:autoSpaceDE w:val="0"/>
        <w:autoSpaceDN w:val="0"/>
        <w:adjustRightInd w:val="0"/>
        <w:ind w:left="480" w:hanging="480"/>
        <w:rPr>
          <w:noProof/>
        </w:rPr>
      </w:pPr>
      <w:r w:rsidRPr="00B87045">
        <w:rPr>
          <w:noProof/>
        </w:rPr>
        <w:t xml:space="preserve">Smith JA </w:t>
      </w:r>
      <w:r w:rsidR="00362130" w:rsidRPr="00B87045">
        <w:rPr>
          <w:noProof/>
        </w:rPr>
        <w:t>and</w:t>
      </w:r>
      <w:r w:rsidRPr="00B87045">
        <w:rPr>
          <w:noProof/>
        </w:rPr>
        <w:t xml:space="preserve"> Osborn</w:t>
      </w:r>
      <w:r w:rsidR="00D879B0" w:rsidRPr="00B87045">
        <w:rPr>
          <w:noProof/>
        </w:rPr>
        <w:t xml:space="preserve"> M</w:t>
      </w:r>
      <w:r w:rsidRPr="00B87045">
        <w:rPr>
          <w:noProof/>
        </w:rPr>
        <w:t xml:space="preserve"> (2015). Interpretative phenomenological analysis as a useful methodology for research on the lived experience of pain. </w:t>
      </w:r>
      <w:r w:rsidRPr="00B87045">
        <w:rPr>
          <w:i/>
          <w:iCs/>
          <w:noProof/>
        </w:rPr>
        <w:t>British Journal of Pain</w:t>
      </w:r>
      <w:r w:rsidRPr="00B87045">
        <w:rPr>
          <w:noProof/>
        </w:rPr>
        <w:t xml:space="preserve">, </w:t>
      </w:r>
      <w:r w:rsidRPr="00B87045">
        <w:rPr>
          <w:i/>
          <w:iCs/>
          <w:noProof/>
        </w:rPr>
        <w:t>9</w:t>
      </w:r>
      <w:r w:rsidRPr="00B87045">
        <w:rPr>
          <w:noProof/>
        </w:rPr>
        <w:t xml:space="preserve">(1), 41–42. </w:t>
      </w:r>
    </w:p>
    <w:p w14:paraId="7EA1D3B7" w14:textId="3E3D4C7D" w:rsidR="00370DC9" w:rsidRPr="00B87045" w:rsidRDefault="00370DC9" w:rsidP="001266B4">
      <w:pPr>
        <w:widowControl w:val="0"/>
        <w:autoSpaceDE w:val="0"/>
        <w:autoSpaceDN w:val="0"/>
        <w:adjustRightInd w:val="0"/>
        <w:ind w:left="480" w:hanging="480"/>
        <w:rPr>
          <w:noProof/>
        </w:rPr>
      </w:pPr>
      <w:r w:rsidRPr="00B87045">
        <w:rPr>
          <w:noProof/>
        </w:rPr>
        <w:t>Summers JD</w:t>
      </w:r>
      <w:r w:rsidR="00D879B0" w:rsidRPr="00B87045">
        <w:rPr>
          <w:noProof/>
        </w:rPr>
        <w:t>, Rapoff</w:t>
      </w:r>
      <w:r w:rsidRPr="00B87045">
        <w:rPr>
          <w:noProof/>
        </w:rPr>
        <w:t xml:space="preserve"> MA, Varghese G, Porter K </w:t>
      </w:r>
      <w:r w:rsidR="00362130" w:rsidRPr="00B87045">
        <w:rPr>
          <w:noProof/>
        </w:rPr>
        <w:t>and</w:t>
      </w:r>
      <w:r w:rsidR="00D879B0" w:rsidRPr="00B87045">
        <w:rPr>
          <w:noProof/>
        </w:rPr>
        <w:t xml:space="preserve"> Palmer</w:t>
      </w:r>
      <w:r w:rsidRPr="00B87045">
        <w:rPr>
          <w:noProof/>
        </w:rPr>
        <w:t xml:space="preserve"> RE (1991). Psychosocial factors in chronic spinal cord injury pain. </w:t>
      </w:r>
      <w:r w:rsidRPr="00B87045">
        <w:rPr>
          <w:i/>
          <w:iCs/>
          <w:noProof/>
        </w:rPr>
        <w:t>Pain</w:t>
      </w:r>
      <w:r w:rsidRPr="00B87045">
        <w:rPr>
          <w:noProof/>
        </w:rPr>
        <w:t xml:space="preserve">, </w:t>
      </w:r>
      <w:r w:rsidRPr="00B87045">
        <w:rPr>
          <w:i/>
          <w:iCs/>
          <w:noProof/>
        </w:rPr>
        <w:t>47</w:t>
      </w:r>
      <w:r w:rsidRPr="00B87045">
        <w:rPr>
          <w:noProof/>
        </w:rPr>
        <w:t>(2), 183–189.</w:t>
      </w:r>
    </w:p>
    <w:p w14:paraId="21440D2B" w14:textId="72116A20" w:rsidR="00370DC9" w:rsidRPr="00B87045" w:rsidRDefault="00370DC9" w:rsidP="001266B4">
      <w:pPr>
        <w:widowControl w:val="0"/>
        <w:autoSpaceDE w:val="0"/>
        <w:autoSpaceDN w:val="0"/>
        <w:adjustRightInd w:val="0"/>
        <w:ind w:left="480" w:hanging="480"/>
        <w:rPr>
          <w:noProof/>
        </w:rPr>
      </w:pPr>
      <w:r w:rsidRPr="00B87045">
        <w:rPr>
          <w:noProof/>
        </w:rPr>
        <w:t>Tulsky DS, Kisala PA, Victorson</w:t>
      </w:r>
      <w:r w:rsidR="00D879B0" w:rsidRPr="00B87045">
        <w:rPr>
          <w:noProof/>
        </w:rPr>
        <w:t xml:space="preserve"> D</w:t>
      </w:r>
      <w:r w:rsidRPr="00B87045">
        <w:rPr>
          <w:noProof/>
        </w:rPr>
        <w:t>, Tate DG</w:t>
      </w:r>
      <w:r w:rsidR="00D879B0" w:rsidRPr="00B87045">
        <w:rPr>
          <w:noProof/>
        </w:rPr>
        <w:t>, Heinemann</w:t>
      </w:r>
      <w:r w:rsidRPr="00B87045">
        <w:rPr>
          <w:noProof/>
        </w:rPr>
        <w:t xml:space="preserve"> AW, Charlifue S </w:t>
      </w:r>
      <w:r w:rsidR="00362130" w:rsidRPr="00B87045">
        <w:rPr>
          <w:noProof/>
        </w:rPr>
        <w:t xml:space="preserve">and </w:t>
      </w:r>
      <w:r w:rsidRPr="00B87045">
        <w:rPr>
          <w:noProof/>
        </w:rPr>
        <w:t xml:space="preserve">Cella D (2015). Overview of the Spinal Cord Injury – Quality of Life (SCI-QOL) measurement system. </w:t>
      </w:r>
      <w:r w:rsidRPr="00B87045">
        <w:rPr>
          <w:i/>
          <w:iCs/>
          <w:noProof/>
        </w:rPr>
        <w:t>The Journal of Spinal Cord Medicine</w:t>
      </w:r>
      <w:r w:rsidRPr="00B87045">
        <w:rPr>
          <w:noProof/>
        </w:rPr>
        <w:t xml:space="preserve">, </w:t>
      </w:r>
      <w:r w:rsidRPr="00B87045">
        <w:rPr>
          <w:i/>
          <w:iCs/>
          <w:noProof/>
        </w:rPr>
        <w:t>38</w:t>
      </w:r>
      <w:r w:rsidRPr="00B87045">
        <w:rPr>
          <w:noProof/>
        </w:rPr>
        <w:t xml:space="preserve">(3), 257–269. </w:t>
      </w:r>
    </w:p>
    <w:p w14:paraId="592DE3DF" w14:textId="0E082193" w:rsidR="00370DC9" w:rsidRPr="00B87045" w:rsidRDefault="00370DC9" w:rsidP="001266B4">
      <w:pPr>
        <w:widowControl w:val="0"/>
        <w:autoSpaceDE w:val="0"/>
        <w:autoSpaceDN w:val="0"/>
        <w:adjustRightInd w:val="0"/>
        <w:ind w:left="480" w:hanging="480"/>
        <w:rPr>
          <w:noProof/>
        </w:rPr>
      </w:pPr>
      <w:r w:rsidRPr="00B87045">
        <w:rPr>
          <w:noProof/>
        </w:rPr>
        <w:t>van Leeuwen CMC, Post MWM</w:t>
      </w:r>
      <w:r w:rsidR="00D879B0" w:rsidRPr="00B87045">
        <w:rPr>
          <w:noProof/>
        </w:rPr>
        <w:t>, van Asbeck</w:t>
      </w:r>
      <w:r w:rsidRPr="00B87045">
        <w:rPr>
          <w:noProof/>
        </w:rPr>
        <w:t xml:space="preserve"> FW</w:t>
      </w:r>
      <w:r w:rsidR="00D879B0" w:rsidRPr="00B87045">
        <w:rPr>
          <w:noProof/>
        </w:rPr>
        <w:t>, van der Woude</w:t>
      </w:r>
      <w:r w:rsidRPr="00B87045">
        <w:rPr>
          <w:noProof/>
        </w:rPr>
        <w:t xml:space="preserve"> LHV, de Groot S </w:t>
      </w:r>
      <w:r w:rsidR="00362130" w:rsidRPr="00B87045">
        <w:rPr>
          <w:noProof/>
        </w:rPr>
        <w:t>and</w:t>
      </w:r>
      <w:r w:rsidRPr="00B87045">
        <w:rPr>
          <w:noProof/>
        </w:rPr>
        <w:t xml:space="preserve"> Lindeman E (2010). Social support and life satisfaction in spinal cord injury during and up to one year after inpatient rehabilitation. </w:t>
      </w:r>
      <w:r w:rsidRPr="00B87045">
        <w:rPr>
          <w:i/>
          <w:iCs/>
          <w:noProof/>
        </w:rPr>
        <w:t xml:space="preserve">Journal of Rehabilitation </w:t>
      </w:r>
      <w:r w:rsidRPr="00B87045">
        <w:rPr>
          <w:i/>
          <w:iCs/>
          <w:noProof/>
        </w:rPr>
        <w:lastRenderedPageBreak/>
        <w:t>Medicine</w:t>
      </w:r>
      <w:r w:rsidRPr="00B87045">
        <w:rPr>
          <w:noProof/>
        </w:rPr>
        <w:t xml:space="preserve">, </w:t>
      </w:r>
      <w:r w:rsidRPr="00B87045">
        <w:rPr>
          <w:i/>
          <w:iCs/>
          <w:noProof/>
        </w:rPr>
        <w:t>42</w:t>
      </w:r>
      <w:r w:rsidRPr="00B87045">
        <w:rPr>
          <w:noProof/>
        </w:rPr>
        <w:t>(3), 265–271.</w:t>
      </w:r>
    </w:p>
    <w:p w14:paraId="508BC78A" w14:textId="1F0F5DF5" w:rsidR="00370DC9" w:rsidRPr="00B87045" w:rsidRDefault="00D879B0" w:rsidP="001266B4">
      <w:pPr>
        <w:widowControl w:val="0"/>
        <w:autoSpaceDE w:val="0"/>
        <w:autoSpaceDN w:val="0"/>
        <w:adjustRightInd w:val="0"/>
        <w:ind w:left="480" w:hanging="480"/>
        <w:rPr>
          <w:noProof/>
        </w:rPr>
      </w:pPr>
      <w:r w:rsidRPr="00B87045">
        <w:rPr>
          <w:noProof/>
        </w:rPr>
        <w:t>Whitehurst</w:t>
      </w:r>
      <w:r w:rsidR="00370DC9" w:rsidRPr="00B87045">
        <w:rPr>
          <w:noProof/>
        </w:rPr>
        <w:t xml:space="preserve"> DG, Suryaprakash N, Engel L, Mittmann N, Noonan VK</w:t>
      </w:r>
      <w:r w:rsidRPr="00B87045">
        <w:rPr>
          <w:noProof/>
        </w:rPr>
        <w:t>, Dvorak</w:t>
      </w:r>
      <w:r w:rsidR="00370DC9" w:rsidRPr="00B87045">
        <w:rPr>
          <w:noProof/>
        </w:rPr>
        <w:t xml:space="preserve"> MF </w:t>
      </w:r>
      <w:r w:rsidR="00362130" w:rsidRPr="00B87045">
        <w:rPr>
          <w:noProof/>
        </w:rPr>
        <w:t>and</w:t>
      </w:r>
      <w:r w:rsidR="00370DC9" w:rsidRPr="00B87045">
        <w:rPr>
          <w:noProof/>
        </w:rPr>
        <w:t xml:space="preserve"> Bryan S (2014). Perceptions of individuals living with spinal cord injury toward preference-based quality of life instruments: a qualitative exploration. </w:t>
      </w:r>
      <w:r w:rsidR="00370DC9" w:rsidRPr="00B87045">
        <w:rPr>
          <w:i/>
          <w:iCs/>
          <w:noProof/>
        </w:rPr>
        <w:t>Health and Quality of Life Outcomes</w:t>
      </w:r>
      <w:r w:rsidR="00370DC9" w:rsidRPr="00B87045">
        <w:rPr>
          <w:noProof/>
        </w:rPr>
        <w:t xml:space="preserve">, </w:t>
      </w:r>
      <w:r w:rsidR="00370DC9" w:rsidRPr="00B87045">
        <w:rPr>
          <w:i/>
          <w:iCs/>
          <w:noProof/>
        </w:rPr>
        <w:t>12</w:t>
      </w:r>
      <w:r w:rsidR="00370DC9" w:rsidRPr="00B87045">
        <w:rPr>
          <w:noProof/>
        </w:rPr>
        <w:t xml:space="preserve">(1), 50. </w:t>
      </w:r>
    </w:p>
    <w:p w14:paraId="1D72D7B2" w14:textId="77777777" w:rsidR="00370DC9" w:rsidRPr="00B87045" w:rsidRDefault="00370DC9" w:rsidP="001266B4">
      <w:pPr>
        <w:widowControl w:val="0"/>
        <w:autoSpaceDE w:val="0"/>
        <w:autoSpaceDN w:val="0"/>
        <w:adjustRightInd w:val="0"/>
        <w:ind w:left="480" w:hanging="480"/>
        <w:rPr>
          <w:noProof/>
        </w:rPr>
      </w:pPr>
      <w:r w:rsidRPr="00B87045">
        <w:rPr>
          <w:noProof/>
        </w:rPr>
        <w:t xml:space="preserve">WHOQOL Group. (1998). The World Health Organization Quality of Life Assessment (WHOQOL): development and general psychometric properties. </w:t>
      </w:r>
      <w:r w:rsidRPr="00B87045">
        <w:rPr>
          <w:i/>
          <w:iCs/>
          <w:noProof/>
        </w:rPr>
        <w:t>Social Science and Medicine</w:t>
      </w:r>
      <w:r w:rsidRPr="00B87045">
        <w:rPr>
          <w:noProof/>
        </w:rPr>
        <w:t xml:space="preserve">, </w:t>
      </w:r>
      <w:r w:rsidRPr="00B87045">
        <w:rPr>
          <w:i/>
          <w:iCs/>
          <w:noProof/>
        </w:rPr>
        <w:t>46</w:t>
      </w:r>
      <w:r w:rsidRPr="00B87045">
        <w:rPr>
          <w:noProof/>
        </w:rPr>
        <w:t>(12), 1569–1585.</w:t>
      </w:r>
    </w:p>
    <w:p w14:paraId="59C983FB" w14:textId="69BCCB6B" w:rsidR="00370DC9" w:rsidRPr="00B87045" w:rsidRDefault="00CA4C9A" w:rsidP="001266B4">
      <w:pPr>
        <w:widowControl w:val="0"/>
        <w:autoSpaceDE w:val="0"/>
        <w:autoSpaceDN w:val="0"/>
        <w:adjustRightInd w:val="0"/>
        <w:ind w:left="480" w:hanging="480"/>
        <w:rPr>
          <w:noProof/>
        </w:rPr>
      </w:pPr>
      <w:r w:rsidRPr="00B87045">
        <w:rPr>
          <w:noProof/>
        </w:rPr>
        <w:t>Wilson</w:t>
      </w:r>
      <w:r w:rsidR="00370DC9" w:rsidRPr="00B87045">
        <w:rPr>
          <w:noProof/>
        </w:rPr>
        <w:t xml:space="preserve"> JR, Hashimoto RE, Dettori JR </w:t>
      </w:r>
      <w:r w:rsidR="00362130" w:rsidRPr="00B87045">
        <w:rPr>
          <w:noProof/>
        </w:rPr>
        <w:t>and</w:t>
      </w:r>
      <w:r w:rsidR="00370DC9" w:rsidRPr="00B87045">
        <w:rPr>
          <w:noProof/>
        </w:rPr>
        <w:t xml:space="preserve"> Fehlings MG (2011). Spinal cord injury and quality of life: a systematic review of outcome measures. </w:t>
      </w:r>
      <w:r w:rsidR="00370DC9" w:rsidRPr="00B87045">
        <w:rPr>
          <w:i/>
          <w:iCs/>
          <w:noProof/>
        </w:rPr>
        <w:t>Evidence-Based Spine-Care Journal</w:t>
      </w:r>
      <w:r w:rsidR="00370DC9" w:rsidRPr="00B87045">
        <w:rPr>
          <w:noProof/>
        </w:rPr>
        <w:t xml:space="preserve">, </w:t>
      </w:r>
      <w:r w:rsidR="00370DC9" w:rsidRPr="00B87045">
        <w:rPr>
          <w:i/>
          <w:iCs/>
          <w:noProof/>
        </w:rPr>
        <w:t>2</w:t>
      </w:r>
      <w:r w:rsidR="00370DC9" w:rsidRPr="00B87045">
        <w:rPr>
          <w:noProof/>
        </w:rPr>
        <w:t xml:space="preserve">(1), 37–44. </w:t>
      </w:r>
    </w:p>
    <w:p w14:paraId="11797079" w14:textId="656997A4" w:rsidR="00551290" w:rsidRPr="00B87045" w:rsidRDefault="00370DC9" w:rsidP="006C156C">
      <w:pPr>
        <w:widowControl w:val="0"/>
        <w:autoSpaceDE w:val="0"/>
        <w:autoSpaceDN w:val="0"/>
        <w:adjustRightInd w:val="0"/>
        <w:ind w:left="480" w:hanging="480"/>
        <w:divId w:val="1328243450"/>
        <w:rPr>
          <w:noProof/>
        </w:rPr>
      </w:pPr>
      <w:r w:rsidRPr="00B87045">
        <w:rPr>
          <w:noProof/>
        </w:rPr>
        <w:t xml:space="preserve">Yardley L (2000). Dilemmas in qualitative health research. </w:t>
      </w:r>
      <w:r w:rsidRPr="00B87045">
        <w:rPr>
          <w:i/>
          <w:iCs/>
          <w:noProof/>
        </w:rPr>
        <w:t>Psychology &amp; Health</w:t>
      </w:r>
      <w:r w:rsidRPr="00B87045">
        <w:rPr>
          <w:noProof/>
        </w:rPr>
        <w:t xml:space="preserve">, </w:t>
      </w:r>
      <w:r w:rsidRPr="00B87045">
        <w:rPr>
          <w:i/>
          <w:iCs/>
          <w:noProof/>
        </w:rPr>
        <w:t>15</w:t>
      </w:r>
      <w:r w:rsidRPr="00B87045">
        <w:rPr>
          <w:noProof/>
        </w:rPr>
        <w:t>(2), 215–228.</w:t>
      </w:r>
    </w:p>
    <w:p w14:paraId="360C4033" w14:textId="77777777" w:rsidR="00B87045" w:rsidRPr="00B87045" w:rsidRDefault="00B87045" w:rsidP="006C156C">
      <w:pPr>
        <w:widowControl w:val="0"/>
        <w:autoSpaceDE w:val="0"/>
        <w:autoSpaceDN w:val="0"/>
        <w:adjustRightInd w:val="0"/>
        <w:ind w:left="480" w:hanging="480"/>
        <w:divId w:val="1328243450"/>
        <w:rPr>
          <w:noProof/>
        </w:rPr>
      </w:pPr>
    </w:p>
    <w:p w14:paraId="33A0F60B" w14:textId="77777777" w:rsidR="00B87045" w:rsidRPr="00B87045" w:rsidRDefault="00B87045" w:rsidP="006C156C">
      <w:pPr>
        <w:widowControl w:val="0"/>
        <w:autoSpaceDE w:val="0"/>
        <w:autoSpaceDN w:val="0"/>
        <w:adjustRightInd w:val="0"/>
        <w:ind w:left="480" w:hanging="480"/>
        <w:divId w:val="1328243450"/>
        <w:rPr>
          <w:noProof/>
        </w:rPr>
      </w:pPr>
    </w:p>
    <w:p w14:paraId="410BC6AF" w14:textId="77777777" w:rsidR="00B87045" w:rsidRPr="00B87045" w:rsidRDefault="00B87045" w:rsidP="006C156C">
      <w:pPr>
        <w:widowControl w:val="0"/>
        <w:autoSpaceDE w:val="0"/>
        <w:autoSpaceDN w:val="0"/>
        <w:adjustRightInd w:val="0"/>
        <w:ind w:left="480" w:hanging="480"/>
        <w:divId w:val="1328243450"/>
        <w:rPr>
          <w:noProof/>
        </w:rPr>
      </w:pPr>
    </w:p>
    <w:p w14:paraId="7BD1F45F" w14:textId="77777777" w:rsidR="00B87045" w:rsidRPr="00B87045" w:rsidRDefault="00B87045" w:rsidP="006C156C">
      <w:pPr>
        <w:widowControl w:val="0"/>
        <w:autoSpaceDE w:val="0"/>
        <w:autoSpaceDN w:val="0"/>
        <w:adjustRightInd w:val="0"/>
        <w:ind w:left="480" w:hanging="480"/>
        <w:divId w:val="1328243450"/>
        <w:rPr>
          <w:noProof/>
        </w:rPr>
      </w:pPr>
    </w:p>
    <w:p w14:paraId="4098E7AF" w14:textId="77777777" w:rsidR="00B87045" w:rsidRPr="00B87045" w:rsidRDefault="00B87045" w:rsidP="006C156C">
      <w:pPr>
        <w:widowControl w:val="0"/>
        <w:autoSpaceDE w:val="0"/>
        <w:autoSpaceDN w:val="0"/>
        <w:adjustRightInd w:val="0"/>
        <w:ind w:left="480" w:hanging="480"/>
        <w:divId w:val="1328243450"/>
        <w:rPr>
          <w:noProof/>
        </w:rPr>
      </w:pPr>
    </w:p>
    <w:p w14:paraId="44FCF220" w14:textId="77777777" w:rsidR="00B87045" w:rsidRPr="00B87045" w:rsidRDefault="00B87045" w:rsidP="006C156C">
      <w:pPr>
        <w:widowControl w:val="0"/>
        <w:autoSpaceDE w:val="0"/>
        <w:autoSpaceDN w:val="0"/>
        <w:adjustRightInd w:val="0"/>
        <w:ind w:left="480" w:hanging="480"/>
        <w:divId w:val="1328243450"/>
        <w:rPr>
          <w:noProof/>
        </w:rPr>
      </w:pPr>
    </w:p>
    <w:p w14:paraId="7072B0B8" w14:textId="77777777" w:rsidR="00B87045" w:rsidRPr="00B87045" w:rsidRDefault="00B87045" w:rsidP="006C156C">
      <w:pPr>
        <w:widowControl w:val="0"/>
        <w:autoSpaceDE w:val="0"/>
        <w:autoSpaceDN w:val="0"/>
        <w:adjustRightInd w:val="0"/>
        <w:ind w:left="480" w:hanging="480"/>
        <w:divId w:val="1328243450"/>
        <w:rPr>
          <w:noProof/>
        </w:rPr>
      </w:pPr>
      <w:bookmarkStart w:id="0" w:name="_GoBack"/>
      <w:bookmarkEnd w:id="0"/>
    </w:p>
    <w:p w14:paraId="7AF2787A" w14:textId="77777777" w:rsidR="00B87045" w:rsidRPr="00B87045" w:rsidRDefault="00B87045" w:rsidP="006C156C">
      <w:pPr>
        <w:widowControl w:val="0"/>
        <w:autoSpaceDE w:val="0"/>
        <w:autoSpaceDN w:val="0"/>
        <w:adjustRightInd w:val="0"/>
        <w:ind w:left="480" w:hanging="480"/>
        <w:divId w:val="1328243450"/>
        <w:rPr>
          <w:noProof/>
        </w:rPr>
      </w:pPr>
    </w:p>
    <w:p w14:paraId="4304E76B" w14:textId="77777777" w:rsidR="00B87045" w:rsidRPr="00B87045" w:rsidRDefault="00B87045" w:rsidP="006C156C">
      <w:pPr>
        <w:widowControl w:val="0"/>
        <w:autoSpaceDE w:val="0"/>
        <w:autoSpaceDN w:val="0"/>
        <w:adjustRightInd w:val="0"/>
        <w:ind w:left="480" w:hanging="480"/>
        <w:divId w:val="1328243450"/>
        <w:rPr>
          <w:noProof/>
        </w:rPr>
      </w:pPr>
    </w:p>
    <w:p w14:paraId="2E2EBA88" w14:textId="77777777" w:rsidR="00B87045" w:rsidRPr="00B87045" w:rsidRDefault="00B87045" w:rsidP="006C156C">
      <w:pPr>
        <w:widowControl w:val="0"/>
        <w:autoSpaceDE w:val="0"/>
        <w:autoSpaceDN w:val="0"/>
        <w:adjustRightInd w:val="0"/>
        <w:ind w:left="480" w:hanging="480"/>
        <w:divId w:val="1328243450"/>
        <w:rPr>
          <w:noProof/>
        </w:rPr>
      </w:pPr>
    </w:p>
    <w:p w14:paraId="51B6B1E5" w14:textId="77777777" w:rsidR="00B87045" w:rsidRPr="00B87045" w:rsidRDefault="00B87045" w:rsidP="006C156C">
      <w:pPr>
        <w:widowControl w:val="0"/>
        <w:autoSpaceDE w:val="0"/>
        <w:autoSpaceDN w:val="0"/>
        <w:adjustRightInd w:val="0"/>
        <w:ind w:left="480" w:hanging="480"/>
        <w:divId w:val="1328243450"/>
        <w:rPr>
          <w:noProof/>
        </w:rPr>
      </w:pPr>
    </w:p>
    <w:p w14:paraId="1190BBAB" w14:textId="77777777" w:rsidR="00B87045" w:rsidRPr="00B87045" w:rsidRDefault="00B87045" w:rsidP="00B87045">
      <w:pPr>
        <w:pStyle w:val="Tabletitle"/>
        <w:spacing w:line="480" w:lineRule="auto"/>
        <w:divId w:val="1328243450"/>
        <w:sectPr w:rsidR="00B87045" w:rsidRPr="00B87045" w:rsidSect="00F96D75">
          <w:headerReference w:type="default" r:id="rId20"/>
          <w:pgSz w:w="11901" w:h="16840" w:code="9"/>
          <w:pgMar w:top="1418" w:right="1701" w:bottom="1418" w:left="1701" w:header="709" w:footer="709" w:gutter="0"/>
          <w:cols w:space="708"/>
          <w:docGrid w:linePitch="360"/>
        </w:sectPr>
      </w:pPr>
    </w:p>
    <w:p w14:paraId="2A371BD3" w14:textId="3A56087F" w:rsidR="00B87045" w:rsidRPr="00B87045" w:rsidRDefault="00B87045" w:rsidP="00B87045">
      <w:pPr>
        <w:pStyle w:val="Tabletitle"/>
        <w:spacing w:line="480" w:lineRule="auto"/>
        <w:divId w:val="1328243450"/>
      </w:pPr>
      <w:r w:rsidRPr="00B87045">
        <w:lastRenderedPageBreak/>
        <w:t xml:space="preserve">Table </w:t>
      </w:r>
      <w:r w:rsidRPr="00B87045">
        <w:fldChar w:fldCharType="begin"/>
      </w:r>
      <w:r w:rsidRPr="00B87045">
        <w:instrText xml:space="preserve"> SEQ Table \* ARABIC </w:instrText>
      </w:r>
      <w:r w:rsidRPr="00B87045">
        <w:fldChar w:fldCharType="separate"/>
      </w:r>
      <w:r w:rsidRPr="00B87045">
        <w:rPr>
          <w:noProof/>
        </w:rPr>
        <w:t>1</w:t>
      </w:r>
      <w:r w:rsidRPr="00B87045">
        <w:rPr>
          <w:noProof/>
        </w:rPr>
        <w:fldChar w:fldCharType="end"/>
      </w:r>
      <w:r w:rsidRPr="00B87045">
        <w:t>: Participant characteristics and demographics</w:t>
      </w:r>
    </w:p>
    <w:tbl>
      <w:tblPr>
        <w:tblStyle w:val="TableGrid"/>
        <w:tblW w:w="0" w:type="auto"/>
        <w:tblLook w:val="04A0" w:firstRow="1" w:lastRow="0" w:firstColumn="1" w:lastColumn="0" w:noHBand="0" w:noVBand="1"/>
      </w:tblPr>
      <w:tblGrid>
        <w:gridCol w:w="1337"/>
        <w:gridCol w:w="616"/>
        <w:gridCol w:w="923"/>
        <w:gridCol w:w="2722"/>
        <w:gridCol w:w="2322"/>
        <w:gridCol w:w="1750"/>
        <w:gridCol w:w="1783"/>
        <w:gridCol w:w="1570"/>
      </w:tblGrid>
      <w:tr w:rsidR="00B87045" w:rsidRPr="00B87045" w14:paraId="76632DD2" w14:textId="77777777" w:rsidTr="00B87045">
        <w:trPr>
          <w:divId w:val="1328243450"/>
        </w:trPr>
        <w:tc>
          <w:tcPr>
            <w:tcW w:w="0" w:type="auto"/>
            <w:tcBorders>
              <w:left w:val="single" w:sz="4" w:space="0" w:color="FFFFFF" w:themeColor="background1"/>
              <w:right w:val="single" w:sz="4" w:space="0" w:color="FFFFFF" w:themeColor="background1"/>
            </w:tcBorders>
          </w:tcPr>
          <w:p w14:paraId="1F332673" w14:textId="77777777" w:rsidR="00B87045" w:rsidRPr="00B87045" w:rsidRDefault="00B87045" w:rsidP="00607AAD">
            <w:pPr>
              <w:pStyle w:val="Table"/>
            </w:pPr>
            <w:r w:rsidRPr="00B87045">
              <w:t>Pseudonym</w:t>
            </w:r>
          </w:p>
        </w:tc>
        <w:tc>
          <w:tcPr>
            <w:tcW w:w="0" w:type="auto"/>
            <w:tcBorders>
              <w:left w:val="single" w:sz="4" w:space="0" w:color="FFFFFF" w:themeColor="background1"/>
              <w:right w:val="single" w:sz="4" w:space="0" w:color="FFFFFF" w:themeColor="background1"/>
            </w:tcBorders>
          </w:tcPr>
          <w:p w14:paraId="0856D77B" w14:textId="77777777" w:rsidR="00B87045" w:rsidRPr="00B87045" w:rsidRDefault="00B87045" w:rsidP="00607AAD">
            <w:pPr>
              <w:pStyle w:val="Table"/>
            </w:pPr>
            <w:r w:rsidRPr="00B87045">
              <w:t>Age</w:t>
            </w:r>
          </w:p>
        </w:tc>
        <w:tc>
          <w:tcPr>
            <w:tcW w:w="0" w:type="auto"/>
            <w:tcBorders>
              <w:left w:val="single" w:sz="4" w:space="0" w:color="FFFFFF" w:themeColor="background1"/>
              <w:right w:val="single" w:sz="4" w:space="0" w:color="FFFFFF" w:themeColor="background1"/>
            </w:tcBorders>
          </w:tcPr>
          <w:p w14:paraId="06954B06" w14:textId="77777777" w:rsidR="00B87045" w:rsidRPr="00B87045" w:rsidRDefault="00B87045" w:rsidP="00607AAD">
            <w:pPr>
              <w:pStyle w:val="Table"/>
            </w:pPr>
            <w:r w:rsidRPr="00B87045">
              <w:t>Gender</w:t>
            </w:r>
          </w:p>
        </w:tc>
        <w:tc>
          <w:tcPr>
            <w:tcW w:w="0" w:type="auto"/>
            <w:tcBorders>
              <w:left w:val="single" w:sz="4" w:space="0" w:color="FFFFFF" w:themeColor="background1"/>
              <w:right w:val="single" w:sz="4" w:space="0" w:color="FFFFFF" w:themeColor="background1"/>
            </w:tcBorders>
          </w:tcPr>
          <w:p w14:paraId="286BE7A5" w14:textId="77777777" w:rsidR="00B87045" w:rsidRPr="00B87045" w:rsidRDefault="00B87045" w:rsidP="00607AAD">
            <w:pPr>
              <w:pStyle w:val="Table"/>
            </w:pPr>
            <w:r w:rsidRPr="00B87045">
              <w:t>Cause of Paraplegia</w:t>
            </w:r>
          </w:p>
        </w:tc>
        <w:tc>
          <w:tcPr>
            <w:tcW w:w="0" w:type="auto"/>
            <w:tcBorders>
              <w:left w:val="single" w:sz="4" w:space="0" w:color="FFFFFF" w:themeColor="background1"/>
              <w:right w:val="single" w:sz="4" w:space="0" w:color="FFFFFF" w:themeColor="background1"/>
            </w:tcBorders>
          </w:tcPr>
          <w:p w14:paraId="4EA25CD6" w14:textId="77777777" w:rsidR="00B87045" w:rsidRPr="00B87045" w:rsidRDefault="00B87045" w:rsidP="00607AAD">
            <w:pPr>
              <w:pStyle w:val="Table"/>
            </w:pPr>
            <w:r w:rsidRPr="00B87045">
              <w:t>Years with paraplegia</w:t>
            </w:r>
          </w:p>
        </w:tc>
        <w:tc>
          <w:tcPr>
            <w:tcW w:w="0" w:type="auto"/>
            <w:tcBorders>
              <w:left w:val="single" w:sz="4" w:space="0" w:color="FFFFFF" w:themeColor="background1"/>
              <w:right w:val="single" w:sz="4" w:space="0" w:color="FFFFFF" w:themeColor="background1"/>
            </w:tcBorders>
          </w:tcPr>
          <w:p w14:paraId="45D06AEA" w14:textId="77777777" w:rsidR="00B87045" w:rsidRPr="00B87045" w:rsidRDefault="00B87045" w:rsidP="00607AAD">
            <w:pPr>
              <w:pStyle w:val="Table"/>
            </w:pPr>
            <w:r w:rsidRPr="00B87045">
              <w:t>Years with Pain</w:t>
            </w:r>
          </w:p>
        </w:tc>
        <w:tc>
          <w:tcPr>
            <w:tcW w:w="0" w:type="auto"/>
            <w:tcBorders>
              <w:left w:val="single" w:sz="4" w:space="0" w:color="FFFFFF" w:themeColor="background1"/>
              <w:right w:val="single" w:sz="4" w:space="0" w:color="FFFFFF" w:themeColor="background1"/>
            </w:tcBorders>
          </w:tcPr>
          <w:p w14:paraId="67A25F6F" w14:textId="77777777" w:rsidR="00B87045" w:rsidRPr="00B87045" w:rsidRDefault="00B87045" w:rsidP="00607AAD">
            <w:pPr>
              <w:pStyle w:val="Table"/>
            </w:pPr>
            <w:r w:rsidRPr="00B87045">
              <w:t>Living Situation</w:t>
            </w:r>
          </w:p>
        </w:tc>
        <w:tc>
          <w:tcPr>
            <w:tcW w:w="0" w:type="auto"/>
            <w:tcBorders>
              <w:left w:val="single" w:sz="4" w:space="0" w:color="FFFFFF" w:themeColor="background1"/>
              <w:right w:val="single" w:sz="4" w:space="0" w:color="FFFFFF" w:themeColor="background1"/>
            </w:tcBorders>
          </w:tcPr>
          <w:p w14:paraId="5B3409A7" w14:textId="77777777" w:rsidR="00B87045" w:rsidRPr="00B87045" w:rsidRDefault="00B87045" w:rsidP="00607AAD">
            <w:pPr>
              <w:pStyle w:val="Table"/>
            </w:pPr>
            <w:r w:rsidRPr="00B87045">
              <w:t>Marital Status</w:t>
            </w:r>
          </w:p>
        </w:tc>
      </w:tr>
      <w:tr w:rsidR="00B87045" w:rsidRPr="00B87045" w14:paraId="62402AD8" w14:textId="77777777" w:rsidTr="00B87045">
        <w:trPr>
          <w:divId w:val="1328243450"/>
        </w:trPr>
        <w:tc>
          <w:tcPr>
            <w:tcW w:w="0" w:type="auto"/>
            <w:tcBorders>
              <w:left w:val="single" w:sz="4" w:space="0" w:color="FFFFFF" w:themeColor="background1"/>
              <w:bottom w:val="single" w:sz="4" w:space="0" w:color="FFFFFF" w:themeColor="background1"/>
              <w:right w:val="single" w:sz="4" w:space="0" w:color="FFFFFF" w:themeColor="background1"/>
            </w:tcBorders>
          </w:tcPr>
          <w:p w14:paraId="55E1CF8B" w14:textId="77777777" w:rsidR="00B87045" w:rsidRPr="00B87045" w:rsidRDefault="00B87045" w:rsidP="00607AAD">
            <w:pPr>
              <w:pStyle w:val="Table"/>
            </w:pPr>
            <w:r w:rsidRPr="00B87045">
              <w:t>Angie</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52E3E3E2" w14:textId="77777777" w:rsidR="00B87045" w:rsidRPr="00B87045" w:rsidRDefault="00B87045" w:rsidP="00607AAD">
            <w:pPr>
              <w:pStyle w:val="Table"/>
            </w:pPr>
            <w:r w:rsidRPr="00B87045">
              <w:t>34</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0BAA2D85" w14:textId="77777777" w:rsidR="00B87045" w:rsidRPr="00B87045" w:rsidRDefault="00B87045" w:rsidP="00607AAD">
            <w:pPr>
              <w:pStyle w:val="Table"/>
            </w:pPr>
            <w:r w:rsidRPr="00B87045">
              <w:t>Female</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1AA107AF" w14:textId="77777777" w:rsidR="00B87045" w:rsidRPr="00B87045" w:rsidRDefault="00B87045" w:rsidP="00607AAD">
            <w:pPr>
              <w:pStyle w:val="Table"/>
            </w:pPr>
            <w:r w:rsidRPr="00B87045">
              <w:t>Cheerleading accident</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2EB0792D" w14:textId="77777777" w:rsidR="00B87045" w:rsidRPr="00B87045" w:rsidRDefault="00B87045" w:rsidP="00607AAD">
            <w:pPr>
              <w:pStyle w:val="Table"/>
            </w:pPr>
            <w:r w:rsidRPr="00B87045">
              <w:t>14 (age 20)</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43257A74" w14:textId="77777777" w:rsidR="00B87045" w:rsidRPr="00B87045" w:rsidRDefault="00B87045" w:rsidP="00607AAD">
            <w:pPr>
              <w:pStyle w:val="Table"/>
            </w:pPr>
            <w:r w:rsidRPr="00B87045">
              <w:t>2</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0FD79C72" w14:textId="77777777" w:rsidR="00B87045" w:rsidRPr="00B87045" w:rsidRDefault="00B87045" w:rsidP="00607AAD">
            <w:pPr>
              <w:pStyle w:val="Table"/>
            </w:pPr>
            <w:r w:rsidRPr="00B87045">
              <w:t>Community</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5D996EE5" w14:textId="77777777" w:rsidR="00B87045" w:rsidRPr="00B87045" w:rsidRDefault="00B87045" w:rsidP="00607AAD">
            <w:pPr>
              <w:pStyle w:val="Table"/>
            </w:pPr>
            <w:r w:rsidRPr="00B87045">
              <w:t>Partner</w:t>
            </w:r>
          </w:p>
        </w:tc>
      </w:tr>
      <w:tr w:rsidR="00B87045" w:rsidRPr="00B87045" w14:paraId="7F6F91F3" w14:textId="77777777" w:rsidTr="00B87045">
        <w:trPr>
          <w:divId w:val="1328243450"/>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B890A3" w14:textId="77777777" w:rsidR="00B87045" w:rsidRPr="00B87045" w:rsidRDefault="00B87045" w:rsidP="00607AAD">
            <w:pPr>
              <w:pStyle w:val="Table"/>
            </w:pPr>
            <w:r w:rsidRPr="00B87045">
              <w:t>Donna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193D6" w14:textId="77777777" w:rsidR="00B87045" w:rsidRPr="00B87045" w:rsidRDefault="00B87045" w:rsidP="00607AAD">
            <w:pPr>
              <w:pStyle w:val="Table"/>
            </w:pPr>
            <w:r w:rsidRPr="00B87045">
              <w:t>48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E12B52" w14:textId="77777777" w:rsidR="00B87045" w:rsidRPr="00B87045" w:rsidRDefault="00B87045" w:rsidP="00607AAD">
            <w:pPr>
              <w:pStyle w:val="Table"/>
            </w:pPr>
            <w:r w:rsidRPr="00B87045">
              <w:t>Female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47B391" w14:textId="77777777" w:rsidR="00B87045" w:rsidRPr="00B87045" w:rsidRDefault="00B87045" w:rsidP="00607AAD">
            <w:pPr>
              <w:pStyle w:val="Table"/>
            </w:pPr>
            <w:r w:rsidRPr="00B87045">
              <w:t>Motorbike accident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C0A627" w14:textId="77777777" w:rsidR="00B87045" w:rsidRPr="00B87045" w:rsidRDefault="00B87045" w:rsidP="00607AAD">
            <w:pPr>
              <w:pStyle w:val="Table"/>
            </w:pPr>
            <w:r w:rsidRPr="00B87045">
              <w:t>18 (age 30)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B31655" w14:textId="77777777" w:rsidR="00B87045" w:rsidRPr="00B87045" w:rsidRDefault="00B87045" w:rsidP="00607AAD">
            <w:pPr>
              <w:pStyle w:val="Table"/>
            </w:pPr>
            <w:r w:rsidRPr="00B87045">
              <w:t>12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6CB7EF" w14:textId="77777777" w:rsidR="00B87045" w:rsidRPr="00B87045" w:rsidRDefault="00B87045" w:rsidP="00607AAD">
            <w:pPr>
              <w:pStyle w:val="Table"/>
            </w:pPr>
            <w:r w:rsidRPr="00B87045">
              <w:t>Community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D92BBC" w14:textId="77777777" w:rsidR="00B87045" w:rsidRPr="00B87045" w:rsidRDefault="00B87045" w:rsidP="00607AAD">
            <w:pPr>
              <w:pStyle w:val="Table"/>
            </w:pPr>
            <w:r w:rsidRPr="00B87045">
              <w:t>Married</w:t>
            </w:r>
          </w:p>
        </w:tc>
      </w:tr>
      <w:tr w:rsidR="00B87045" w:rsidRPr="00B87045" w14:paraId="73E15934" w14:textId="77777777" w:rsidTr="00B87045">
        <w:trPr>
          <w:divId w:val="1328243450"/>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3F227E" w14:textId="77777777" w:rsidR="00B87045" w:rsidRPr="00B87045" w:rsidRDefault="00B87045" w:rsidP="00607AAD">
            <w:pPr>
              <w:pStyle w:val="Table"/>
            </w:pPr>
            <w:r w:rsidRPr="00B87045">
              <w:t>Elsa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1B287E" w14:textId="77777777" w:rsidR="00B87045" w:rsidRPr="00B87045" w:rsidRDefault="00B87045" w:rsidP="00607AAD">
            <w:pPr>
              <w:pStyle w:val="Table"/>
            </w:pPr>
            <w:r w:rsidRPr="00B87045">
              <w:t>41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ED5930" w14:textId="77777777" w:rsidR="00B87045" w:rsidRPr="00B87045" w:rsidRDefault="00B87045" w:rsidP="00607AAD">
            <w:pPr>
              <w:pStyle w:val="Table"/>
            </w:pPr>
            <w:r w:rsidRPr="00B87045">
              <w:t>Female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838A89" w14:textId="77777777" w:rsidR="00B87045" w:rsidRPr="00B87045" w:rsidRDefault="00B87045" w:rsidP="00607AAD">
            <w:pPr>
              <w:pStyle w:val="Table"/>
            </w:pPr>
            <w:r w:rsidRPr="00B87045">
              <w:t>Motorbike accident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668C9B" w14:textId="77777777" w:rsidR="00B87045" w:rsidRPr="00B87045" w:rsidRDefault="00B87045" w:rsidP="00607AAD">
            <w:pPr>
              <w:pStyle w:val="Table"/>
            </w:pPr>
            <w:r w:rsidRPr="00B87045">
              <w:t>15 (age 26)</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2CB9D2" w14:textId="77777777" w:rsidR="00B87045" w:rsidRPr="00B87045" w:rsidRDefault="00B87045" w:rsidP="00607AAD">
            <w:pPr>
              <w:pStyle w:val="Table"/>
            </w:pPr>
            <w:r w:rsidRPr="00B87045">
              <w:t>10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E1B13C" w14:textId="77777777" w:rsidR="00B87045" w:rsidRPr="00B87045" w:rsidRDefault="00B87045" w:rsidP="00607AAD">
            <w:pPr>
              <w:pStyle w:val="Table"/>
            </w:pPr>
            <w:r w:rsidRPr="00B87045">
              <w:t>Community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59460E" w14:textId="77777777" w:rsidR="00B87045" w:rsidRPr="00B87045" w:rsidRDefault="00B87045" w:rsidP="00607AAD">
            <w:pPr>
              <w:pStyle w:val="Table"/>
            </w:pPr>
            <w:r w:rsidRPr="00B87045">
              <w:t>Married</w:t>
            </w:r>
          </w:p>
        </w:tc>
      </w:tr>
      <w:tr w:rsidR="00B87045" w:rsidRPr="00B87045" w14:paraId="1346C85B" w14:textId="77777777" w:rsidTr="00B87045">
        <w:trPr>
          <w:divId w:val="1328243450"/>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282318" w14:textId="77777777" w:rsidR="00B87045" w:rsidRPr="00B87045" w:rsidRDefault="00B87045" w:rsidP="00607AAD">
            <w:pPr>
              <w:pStyle w:val="Table"/>
            </w:pPr>
            <w:r w:rsidRPr="00B87045">
              <w:t>Emily-Ray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D7054B" w14:textId="77777777" w:rsidR="00B87045" w:rsidRPr="00B87045" w:rsidRDefault="00B87045" w:rsidP="00607AAD">
            <w:pPr>
              <w:pStyle w:val="Table"/>
            </w:pPr>
            <w:r w:rsidRPr="00B87045">
              <w:t>49</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F2E337" w14:textId="77777777" w:rsidR="00B87045" w:rsidRPr="00B87045" w:rsidRDefault="00B87045" w:rsidP="00607AAD">
            <w:pPr>
              <w:pStyle w:val="Table"/>
            </w:pPr>
            <w:r w:rsidRPr="00B87045">
              <w:t>Female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038E11" w14:textId="77777777" w:rsidR="00B87045" w:rsidRPr="00B87045" w:rsidRDefault="00B87045" w:rsidP="00607AAD">
            <w:pPr>
              <w:pStyle w:val="Table"/>
            </w:pPr>
            <w:r w:rsidRPr="00B87045">
              <w:t>Horse-riding accident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6E2142" w14:textId="77777777" w:rsidR="00B87045" w:rsidRPr="00B87045" w:rsidRDefault="00B87045" w:rsidP="00607AAD">
            <w:pPr>
              <w:pStyle w:val="Table"/>
            </w:pPr>
            <w:r w:rsidRPr="00B87045">
              <w:t>32 (age 17)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FE96D9" w14:textId="77777777" w:rsidR="00B87045" w:rsidRPr="00B87045" w:rsidRDefault="00B87045" w:rsidP="00607AAD">
            <w:pPr>
              <w:pStyle w:val="Table"/>
            </w:pPr>
            <w:r w:rsidRPr="00B87045">
              <w:t>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EDF3AC" w14:textId="77777777" w:rsidR="00B87045" w:rsidRPr="00B87045" w:rsidRDefault="00B87045" w:rsidP="00607AAD">
            <w:pPr>
              <w:pStyle w:val="Table"/>
            </w:pPr>
            <w:r w:rsidRPr="00B87045">
              <w:t>Nursing Home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A9FC75" w14:textId="77777777" w:rsidR="00B87045" w:rsidRPr="00B87045" w:rsidRDefault="00B87045" w:rsidP="00607AAD">
            <w:pPr>
              <w:pStyle w:val="Table"/>
            </w:pPr>
            <w:r w:rsidRPr="00B87045">
              <w:t>Single</w:t>
            </w:r>
          </w:p>
        </w:tc>
      </w:tr>
      <w:tr w:rsidR="00B87045" w:rsidRPr="00B87045" w14:paraId="11254399" w14:textId="77777777" w:rsidTr="00B87045">
        <w:trPr>
          <w:divId w:val="1328243450"/>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811936" w14:textId="77777777" w:rsidR="00B87045" w:rsidRPr="00B87045" w:rsidRDefault="00B87045" w:rsidP="00607AAD">
            <w:pPr>
              <w:pStyle w:val="Table"/>
            </w:pPr>
            <w:r w:rsidRPr="00B87045">
              <w:t>Nigel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B0F166" w14:textId="77777777" w:rsidR="00B87045" w:rsidRPr="00B87045" w:rsidRDefault="00B87045" w:rsidP="00607AAD">
            <w:pPr>
              <w:pStyle w:val="Table"/>
            </w:pPr>
            <w:r w:rsidRPr="00B87045">
              <w:t>62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29CC85" w14:textId="77777777" w:rsidR="00B87045" w:rsidRPr="00B87045" w:rsidRDefault="00B87045" w:rsidP="00607AAD">
            <w:pPr>
              <w:pStyle w:val="Table"/>
            </w:pPr>
            <w:r w:rsidRPr="00B87045">
              <w:t>Male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97C488" w14:textId="77777777" w:rsidR="00B87045" w:rsidRPr="00B87045" w:rsidRDefault="00B87045" w:rsidP="00607AAD">
            <w:pPr>
              <w:pStyle w:val="Table"/>
            </w:pPr>
            <w:r w:rsidRPr="00B87045">
              <w:t>From birth (hereditary)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5B9AC7" w14:textId="77777777" w:rsidR="00B87045" w:rsidRPr="00B87045" w:rsidRDefault="00B87045" w:rsidP="00607AAD">
            <w:pPr>
              <w:pStyle w:val="Table"/>
            </w:pPr>
            <w:r w:rsidRPr="00B87045">
              <w:t>62 (birth)</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4DAA6B" w14:textId="77777777" w:rsidR="00B87045" w:rsidRPr="00B87045" w:rsidRDefault="00B87045" w:rsidP="00607AAD">
            <w:pPr>
              <w:pStyle w:val="Table"/>
            </w:pPr>
            <w:r w:rsidRPr="00B87045">
              <w:t>42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8FBAD0" w14:textId="77777777" w:rsidR="00B87045" w:rsidRPr="00B87045" w:rsidRDefault="00B87045" w:rsidP="00607AAD">
            <w:pPr>
              <w:pStyle w:val="Table"/>
            </w:pPr>
            <w:r w:rsidRPr="00B87045">
              <w:t>Community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FEA5A4" w14:textId="77777777" w:rsidR="00B87045" w:rsidRPr="00B87045" w:rsidRDefault="00B87045" w:rsidP="00607AAD">
            <w:pPr>
              <w:pStyle w:val="Table"/>
            </w:pPr>
            <w:r w:rsidRPr="00B87045">
              <w:t>Married</w:t>
            </w:r>
          </w:p>
        </w:tc>
      </w:tr>
      <w:tr w:rsidR="00B87045" w:rsidRPr="00B87045" w14:paraId="49E604BA" w14:textId="77777777" w:rsidTr="00B87045">
        <w:trPr>
          <w:divId w:val="1328243450"/>
        </w:trPr>
        <w:tc>
          <w:tcPr>
            <w:tcW w:w="0" w:type="auto"/>
            <w:tcBorders>
              <w:top w:val="single" w:sz="4" w:space="0" w:color="FFFFFF" w:themeColor="background1"/>
              <w:left w:val="single" w:sz="4" w:space="0" w:color="FFFFFF" w:themeColor="background1"/>
              <w:right w:val="single" w:sz="4" w:space="0" w:color="FFFFFF" w:themeColor="background1"/>
            </w:tcBorders>
          </w:tcPr>
          <w:p w14:paraId="5D9EEED7" w14:textId="77777777" w:rsidR="00B87045" w:rsidRPr="00B87045" w:rsidRDefault="00B87045" w:rsidP="00607AAD">
            <w:pPr>
              <w:pStyle w:val="Table"/>
            </w:pPr>
            <w:r w:rsidRPr="00B87045">
              <w:t>Sylvie</w:t>
            </w:r>
          </w:p>
        </w:tc>
        <w:tc>
          <w:tcPr>
            <w:tcW w:w="0" w:type="auto"/>
            <w:tcBorders>
              <w:top w:val="single" w:sz="4" w:space="0" w:color="FFFFFF" w:themeColor="background1"/>
              <w:left w:val="single" w:sz="4" w:space="0" w:color="FFFFFF" w:themeColor="background1"/>
              <w:right w:val="single" w:sz="4" w:space="0" w:color="FFFFFF" w:themeColor="background1"/>
            </w:tcBorders>
          </w:tcPr>
          <w:p w14:paraId="353D9907" w14:textId="77777777" w:rsidR="00B87045" w:rsidRPr="00B87045" w:rsidRDefault="00B87045" w:rsidP="00607AAD">
            <w:pPr>
              <w:pStyle w:val="Table"/>
            </w:pPr>
            <w:r w:rsidRPr="00B87045">
              <w:t>58</w:t>
            </w:r>
          </w:p>
        </w:tc>
        <w:tc>
          <w:tcPr>
            <w:tcW w:w="0" w:type="auto"/>
            <w:tcBorders>
              <w:top w:val="single" w:sz="4" w:space="0" w:color="FFFFFF" w:themeColor="background1"/>
              <w:left w:val="single" w:sz="4" w:space="0" w:color="FFFFFF" w:themeColor="background1"/>
              <w:right w:val="single" w:sz="4" w:space="0" w:color="FFFFFF" w:themeColor="background1"/>
            </w:tcBorders>
          </w:tcPr>
          <w:p w14:paraId="1724831A" w14:textId="77777777" w:rsidR="00B87045" w:rsidRPr="00B87045" w:rsidRDefault="00B87045" w:rsidP="00607AAD">
            <w:pPr>
              <w:pStyle w:val="Table"/>
            </w:pPr>
            <w:r w:rsidRPr="00B87045">
              <w:t>Female</w:t>
            </w:r>
          </w:p>
        </w:tc>
        <w:tc>
          <w:tcPr>
            <w:tcW w:w="0" w:type="auto"/>
            <w:tcBorders>
              <w:top w:val="single" w:sz="4" w:space="0" w:color="FFFFFF" w:themeColor="background1"/>
              <w:left w:val="single" w:sz="4" w:space="0" w:color="FFFFFF" w:themeColor="background1"/>
              <w:right w:val="single" w:sz="4" w:space="0" w:color="FFFFFF" w:themeColor="background1"/>
            </w:tcBorders>
          </w:tcPr>
          <w:p w14:paraId="6EC642F3" w14:textId="77777777" w:rsidR="00B87045" w:rsidRPr="00B87045" w:rsidRDefault="00B87045" w:rsidP="00607AAD">
            <w:pPr>
              <w:pStyle w:val="Table"/>
            </w:pPr>
            <w:r w:rsidRPr="00B87045">
              <w:t>Childhood accident (bike)</w:t>
            </w:r>
          </w:p>
        </w:tc>
        <w:tc>
          <w:tcPr>
            <w:tcW w:w="0" w:type="auto"/>
            <w:tcBorders>
              <w:top w:val="single" w:sz="4" w:space="0" w:color="FFFFFF" w:themeColor="background1"/>
              <w:left w:val="single" w:sz="4" w:space="0" w:color="FFFFFF" w:themeColor="background1"/>
              <w:right w:val="single" w:sz="4" w:space="0" w:color="FFFFFF" w:themeColor="background1"/>
            </w:tcBorders>
          </w:tcPr>
          <w:p w14:paraId="4703618F" w14:textId="77777777" w:rsidR="00B87045" w:rsidRPr="00B87045" w:rsidRDefault="00B87045" w:rsidP="00607AAD">
            <w:pPr>
              <w:pStyle w:val="Table"/>
            </w:pPr>
            <w:r w:rsidRPr="00B87045">
              <w:t>53 (age 5)</w:t>
            </w:r>
          </w:p>
        </w:tc>
        <w:tc>
          <w:tcPr>
            <w:tcW w:w="0" w:type="auto"/>
            <w:tcBorders>
              <w:top w:val="single" w:sz="4" w:space="0" w:color="FFFFFF" w:themeColor="background1"/>
              <w:left w:val="single" w:sz="4" w:space="0" w:color="FFFFFF" w:themeColor="background1"/>
              <w:right w:val="single" w:sz="4" w:space="0" w:color="FFFFFF" w:themeColor="background1"/>
            </w:tcBorders>
          </w:tcPr>
          <w:p w14:paraId="67C27966" w14:textId="77777777" w:rsidR="00B87045" w:rsidRPr="00B87045" w:rsidRDefault="00B87045" w:rsidP="00607AAD">
            <w:pPr>
              <w:pStyle w:val="Table"/>
            </w:pPr>
            <w:r w:rsidRPr="00B87045">
              <w:t>5</w:t>
            </w:r>
          </w:p>
        </w:tc>
        <w:tc>
          <w:tcPr>
            <w:tcW w:w="0" w:type="auto"/>
            <w:tcBorders>
              <w:top w:val="single" w:sz="4" w:space="0" w:color="FFFFFF" w:themeColor="background1"/>
              <w:left w:val="single" w:sz="4" w:space="0" w:color="FFFFFF" w:themeColor="background1"/>
              <w:right w:val="single" w:sz="4" w:space="0" w:color="FFFFFF" w:themeColor="background1"/>
            </w:tcBorders>
          </w:tcPr>
          <w:p w14:paraId="2AB81EB7" w14:textId="77777777" w:rsidR="00B87045" w:rsidRPr="00B87045" w:rsidRDefault="00B87045" w:rsidP="00607AAD">
            <w:pPr>
              <w:pStyle w:val="Table"/>
            </w:pPr>
            <w:r w:rsidRPr="00B87045">
              <w:t>Community</w:t>
            </w:r>
          </w:p>
        </w:tc>
        <w:tc>
          <w:tcPr>
            <w:tcW w:w="0" w:type="auto"/>
            <w:tcBorders>
              <w:top w:val="single" w:sz="4" w:space="0" w:color="FFFFFF" w:themeColor="background1"/>
              <w:left w:val="single" w:sz="4" w:space="0" w:color="FFFFFF" w:themeColor="background1"/>
              <w:right w:val="single" w:sz="4" w:space="0" w:color="FFFFFF" w:themeColor="background1"/>
            </w:tcBorders>
          </w:tcPr>
          <w:p w14:paraId="747F1217" w14:textId="77777777" w:rsidR="00B87045" w:rsidRPr="00B87045" w:rsidRDefault="00B87045" w:rsidP="00607AAD">
            <w:pPr>
              <w:pStyle w:val="Table"/>
            </w:pPr>
            <w:r w:rsidRPr="00B87045">
              <w:t>Married</w:t>
            </w:r>
          </w:p>
        </w:tc>
      </w:tr>
    </w:tbl>
    <w:p w14:paraId="18501D87" w14:textId="77777777" w:rsidR="00B87045" w:rsidRPr="00B87045" w:rsidRDefault="00B87045" w:rsidP="00B87045">
      <w:pPr>
        <w:pStyle w:val="Quote"/>
        <w:spacing w:line="480" w:lineRule="auto"/>
        <w:ind w:left="0" w:firstLine="0"/>
        <w:divId w:val="1328243450"/>
        <w:rPr>
          <w:color w:val="FF0000"/>
        </w:rPr>
      </w:pPr>
    </w:p>
    <w:p w14:paraId="529DB30C" w14:textId="77777777" w:rsidR="00B87045" w:rsidRPr="00B87045" w:rsidRDefault="00B87045" w:rsidP="006C156C">
      <w:pPr>
        <w:widowControl w:val="0"/>
        <w:autoSpaceDE w:val="0"/>
        <w:autoSpaceDN w:val="0"/>
        <w:adjustRightInd w:val="0"/>
        <w:ind w:left="480" w:hanging="480"/>
        <w:divId w:val="1328243450"/>
        <w:rPr>
          <w:noProof/>
        </w:rPr>
        <w:sectPr w:rsidR="00B87045" w:rsidRPr="00B87045" w:rsidSect="00B87045">
          <w:pgSz w:w="16840" w:h="11901" w:orient="landscape" w:code="9"/>
          <w:pgMar w:top="1701" w:right="1418" w:bottom="1701" w:left="1418" w:header="709" w:footer="709" w:gutter="0"/>
          <w:cols w:space="708"/>
          <w:docGrid w:linePitch="360"/>
        </w:sectPr>
      </w:pPr>
    </w:p>
    <w:p w14:paraId="7E92DF4F" w14:textId="77777777" w:rsidR="00B87045" w:rsidRPr="00B87045" w:rsidRDefault="00B87045" w:rsidP="00B87045">
      <w:pPr>
        <w:pStyle w:val="Tabletitle"/>
        <w:spacing w:line="480" w:lineRule="auto"/>
        <w:ind w:firstLine="0"/>
        <w:divId w:val="1328243450"/>
      </w:pPr>
      <w:r w:rsidRPr="00B87045">
        <w:lastRenderedPageBreak/>
        <w:t>Supplementary Table 2: Participant photograph content and linked quality of life domains raised in interview discussions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7"/>
        <w:gridCol w:w="1488"/>
        <w:gridCol w:w="602"/>
        <w:gridCol w:w="567"/>
        <w:gridCol w:w="567"/>
        <w:gridCol w:w="567"/>
        <w:gridCol w:w="567"/>
        <w:gridCol w:w="567"/>
        <w:gridCol w:w="567"/>
        <w:gridCol w:w="567"/>
        <w:gridCol w:w="7053"/>
      </w:tblGrid>
      <w:tr w:rsidR="00B87045" w:rsidRPr="00B87045" w14:paraId="783EE2EB" w14:textId="77777777" w:rsidTr="00B87045">
        <w:trPr>
          <w:divId w:val="1328243450"/>
        </w:trPr>
        <w:tc>
          <w:tcPr>
            <w:tcW w:w="887" w:type="dxa"/>
            <w:tcBorders>
              <w:top w:val="single" w:sz="4" w:space="0" w:color="000000"/>
            </w:tcBorders>
          </w:tcPr>
          <w:p w14:paraId="638DD481" w14:textId="77777777" w:rsidR="00B87045" w:rsidRPr="00B87045" w:rsidRDefault="00B87045" w:rsidP="00607AAD">
            <w:pPr>
              <w:pStyle w:val="Table"/>
              <w:rPr>
                <w:b/>
              </w:rPr>
            </w:pPr>
          </w:p>
        </w:tc>
        <w:tc>
          <w:tcPr>
            <w:tcW w:w="1488" w:type="dxa"/>
            <w:vMerge w:val="restart"/>
            <w:tcBorders>
              <w:top w:val="single" w:sz="4" w:space="0" w:color="000000"/>
            </w:tcBorders>
            <w:vAlign w:val="bottom"/>
          </w:tcPr>
          <w:p w14:paraId="531E4DFA" w14:textId="77777777" w:rsidR="00B87045" w:rsidRPr="00B87045" w:rsidRDefault="00B87045" w:rsidP="00607AAD">
            <w:pPr>
              <w:pStyle w:val="Table"/>
              <w:rPr>
                <w:b/>
              </w:rPr>
            </w:pPr>
            <w:r w:rsidRPr="00B87045">
              <w:rPr>
                <w:b/>
              </w:rPr>
              <w:t>Photograph</w:t>
            </w:r>
          </w:p>
        </w:tc>
        <w:tc>
          <w:tcPr>
            <w:tcW w:w="4571" w:type="dxa"/>
            <w:gridSpan w:val="8"/>
            <w:tcBorders>
              <w:top w:val="single" w:sz="4" w:space="0" w:color="000000"/>
            </w:tcBorders>
            <w:vAlign w:val="bottom"/>
          </w:tcPr>
          <w:p w14:paraId="4CA245FD" w14:textId="77777777" w:rsidR="00B87045" w:rsidRPr="00B87045" w:rsidRDefault="00B87045" w:rsidP="00607AAD">
            <w:pPr>
              <w:pStyle w:val="Table"/>
              <w:rPr>
                <w:b/>
                <w:vertAlign w:val="superscript"/>
              </w:rPr>
            </w:pPr>
            <w:r w:rsidRPr="00B87045">
              <w:rPr>
                <w:b/>
              </w:rPr>
              <w:t>Quality of life domains</w:t>
            </w:r>
            <w:r w:rsidRPr="00B87045">
              <w:rPr>
                <w:b/>
                <w:vertAlign w:val="superscript"/>
              </w:rPr>
              <w:t>1</w:t>
            </w:r>
          </w:p>
        </w:tc>
        <w:tc>
          <w:tcPr>
            <w:tcW w:w="7053" w:type="dxa"/>
            <w:vMerge w:val="restart"/>
            <w:tcBorders>
              <w:top w:val="single" w:sz="4" w:space="0" w:color="000000"/>
            </w:tcBorders>
            <w:vAlign w:val="bottom"/>
          </w:tcPr>
          <w:p w14:paraId="0863D068" w14:textId="77777777" w:rsidR="00B87045" w:rsidRPr="00B87045" w:rsidRDefault="00B87045" w:rsidP="00607AAD">
            <w:pPr>
              <w:pStyle w:val="Table"/>
              <w:rPr>
                <w:b/>
              </w:rPr>
            </w:pPr>
            <w:r w:rsidRPr="00B87045">
              <w:rPr>
                <w:b/>
              </w:rPr>
              <w:t>Example</w:t>
            </w:r>
          </w:p>
        </w:tc>
      </w:tr>
      <w:tr w:rsidR="00B87045" w:rsidRPr="00B87045" w14:paraId="6073A83E" w14:textId="77777777" w:rsidTr="00B87045">
        <w:trPr>
          <w:divId w:val="1328243450"/>
          <w:trHeight w:val="1907"/>
        </w:trPr>
        <w:tc>
          <w:tcPr>
            <w:tcW w:w="887" w:type="dxa"/>
            <w:tcBorders>
              <w:bottom w:val="single" w:sz="2" w:space="0" w:color="000000"/>
            </w:tcBorders>
          </w:tcPr>
          <w:p w14:paraId="1F9459F8" w14:textId="77777777" w:rsidR="00B87045" w:rsidRPr="00B87045" w:rsidRDefault="00B87045" w:rsidP="00607AAD">
            <w:pPr>
              <w:pStyle w:val="Table"/>
              <w:rPr>
                <w:b/>
              </w:rPr>
            </w:pPr>
          </w:p>
        </w:tc>
        <w:tc>
          <w:tcPr>
            <w:tcW w:w="1488" w:type="dxa"/>
            <w:vMerge/>
            <w:tcBorders>
              <w:bottom w:val="single" w:sz="2" w:space="0" w:color="000000"/>
            </w:tcBorders>
            <w:vAlign w:val="bottom"/>
          </w:tcPr>
          <w:p w14:paraId="194C37AB" w14:textId="77777777" w:rsidR="00B87045" w:rsidRPr="00B87045" w:rsidRDefault="00B87045" w:rsidP="00607AAD">
            <w:pPr>
              <w:pStyle w:val="Table"/>
              <w:rPr>
                <w:b/>
              </w:rPr>
            </w:pPr>
          </w:p>
        </w:tc>
        <w:tc>
          <w:tcPr>
            <w:tcW w:w="602" w:type="dxa"/>
            <w:tcBorders>
              <w:bottom w:val="single" w:sz="2" w:space="0" w:color="000000"/>
            </w:tcBorders>
            <w:textDirection w:val="tbRl"/>
          </w:tcPr>
          <w:p w14:paraId="1C0053EB" w14:textId="77777777" w:rsidR="00B87045" w:rsidRPr="00B87045" w:rsidRDefault="00B87045" w:rsidP="00607AAD">
            <w:pPr>
              <w:pStyle w:val="Table"/>
              <w:rPr>
                <w:b/>
              </w:rPr>
            </w:pPr>
            <w:r w:rsidRPr="00B87045">
              <w:rPr>
                <w:b/>
              </w:rPr>
              <w:t xml:space="preserve">Pain </w:t>
            </w:r>
          </w:p>
        </w:tc>
        <w:tc>
          <w:tcPr>
            <w:tcW w:w="567" w:type="dxa"/>
            <w:tcBorders>
              <w:bottom w:val="single" w:sz="2" w:space="0" w:color="000000"/>
            </w:tcBorders>
            <w:textDirection w:val="tbRl"/>
          </w:tcPr>
          <w:p w14:paraId="53A02C12" w14:textId="77777777" w:rsidR="00B87045" w:rsidRPr="00B87045" w:rsidRDefault="00B87045" w:rsidP="00607AAD">
            <w:pPr>
              <w:pStyle w:val="Table"/>
              <w:rPr>
                <w:b/>
              </w:rPr>
            </w:pPr>
            <w:r w:rsidRPr="00B87045">
              <w:rPr>
                <w:b/>
              </w:rPr>
              <w:t>Independence</w:t>
            </w:r>
          </w:p>
          <w:p w14:paraId="42C7963D" w14:textId="77777777" w:rsidR="00B87045" w:rsidRPr="00B87045" w:rsidRDefault="00B87045" w:rsidP="00607AAD">
            <w:pPr>
              <w:pStyle w:val="Table"/>
              <w:rPr>
                <w:b/>
              </w:rPr>
            </w:pPr>
          </w:p>
        </w:tc>
        <w:tc>
          <w:tcPr>
            <w:tcW w:w="567" w:type="dxa"/>
            <w:tcBorders>
              <w:bottom w:val="single" w:sz="2" w:space="0" w:color="000000"/>
            </w:tcBorders>
            <w:textDirection w:val="tbRl"/>
          </w:tcPr>
          <w:p w14:paraId="7DDB8AFB" w14:textId="77777777" w:rsidR="00B87045" w:rsidRPr="00B87045" w:rsidRDefault="00B87045" w:rsidP="00607AAD">
            <w:pPr>
              <w:pStyle w:val="Table"/>
              <w:rPr>
                <w:b/>
              </w:rPr>
            </w:pPr>
            <w:r w:rsidRPr="00B87045">
              <w:rPr>
                <w:b/>
              </w:rPr>
              <w:t>Mobility</w:t>
            </w:r>
          </w:p>
        </w:tc>
        <w:tc>
          <w:tcPr>
            <w:tcW w:w="567" w:type="dxa"/>
            <w:tcBorders>
              <w:bottom w:val="single" w:sz="2" w:space="0" w:color="000000"/>
            </w:tcBorders>
            <w:textDirection w:val="tbRl"/>
          </w:tcPr>
          <w:p w14:paraId="6A6FC3CE" w14:textId="77777777" w:rsidR="00B87045" w:rsidRPr="00B87045" w:rsidRDefault="00B87045" w:rsidP="00607AAD">
            <w:pPr>
              <w:pStyle w:val="Table"/>
              <w:rPr>
                <w:b/>
              </w:rPr>
            </w:pPr>
            <w:r w:rsidRPr="00B87045">
              <w:rPr>
                <w:b/>
              </w:rPr>
              <w:t>Relationships</w:t>
            </w:r>
          </w:p>
        </w:tc>
        <w:tc>
          <w:tcPr>
            <w:tcW w:w="567" w:type="dxa"/>
            <w:tcBorders>
              <w:bottom w:val="single" w:sz="2" w:space="0" w:color="000000"/>
            </w:tcBorders>
            <w:textDirection w:val="tbRl"/>
          </w:tcPr>
          <w:p w14:paraId="5CB7A328" w14:textId="77777777" w:rsidR="00B87045" w:rsidRPr="00B87045" w:rsidRDefault="00B87045" w:rsidP="00607AAD">
            <w:pPr>
              <w:pStyle w:val="Table"/>
              <w:rPr>
                <w:b/>
              </w:rPr>
            </w:pPr>
            <w:r w:rsidRPr="00B87045">
              <w:rPr>
                <w:b/>
              </w:rPr>
              <w:t>Hygiene</w:t>
            </w:r>
          </w:p>
          <w:p w14:paraId="0BFB0FE6" w14:textId="77777777" w:rsidR="00B87045" w:rsidRPr="00B87045" w:rsidRDefault="00B87045" w:rsidP="00607AAD">
            <w:pPr>
              <w:pStyle w:val="Table"/>
              <w:rPr>
                <w:b/>
              </w:rPr>
            </w:pPr>
          </w:p>
        </w:tc>
        <w:tc>
          <w:tcPr>
            <w:tcW w:w="567" w:type="dxa"/>
            <w:tcBorders>
              <w:bottom w:val="single" w:sz="2" w:space="0" w:color="000000"/>
            </w:tcBorders>
            <w:textDirection w:val="tbRl"/>
          </w:tcPr>
          <w:p w14:paraId="399DA047" w14:textId="77777777" w:rsidR="00B87045" w:rsidRPr="00B87045" w:rsidRDefault="00B87045" w:rsidP="00607AAD">
            <w:pPr>
              <w:pStyle w:val="Table"/>
              <w:rPr>
                <w:b/>
              </w:rPr>
            </w:pPr>
            <w:r w:rsidRPr="00B87045">
              <w:rPr>
                <w:b/>
              </w:rPr>
              <w:t>Home environment</w:t>
            </w:r>
          </w:p>
        </w:tc>
        <w:tc>
          <w:tcPr>
            <w:tcW w:w="567" w:type="dxa"/>
            <w:tcBorders>
              <w:bottom w:val="single" w:sz="2" w:space="0" w:color="000000"/>
            </w:tcBorders>
            <w:textDirection w:val="tbRl"/>
          </w:tcPr>
          <w:p w14:paraId="6F1AA6B2" w14:textId="77777777" w:rsidR="00B87045" w:rsidRPr="00B87045" w:rsidRDefault="00B87045" w:rsidP="00607AAD">
            <w:pPr>
              <w:pStyle w:val="Table"/>
              <w:rPr>
                <w:b/>
              </w:rPr>
            </w:pPr>
            <w:r w:rsidRPr="00B87045">
              <w:rPr>
                <w:b/>
              </w:rPr>
              <w:t>Emotion</w:t>
            </w:r>
          </w:p>
        </w:tc>
        <w:tc>
          <w:tcPr>
            <w:tcW w:w="567" w:type="dxa"/>
            <w:tcBorders>
              <w:bottom w:val="single" w:sz="2" w:space="0" w:color="000000"/>
            </w:tcBorders>
            <w:textDirection w:val="tbRl"/>
          </w:tcPr>
          <w:p w14:paraId="6C79F1DF" w14:textId="77777777" w:rsidR="00B87045" w:rsidRPr="00B87045" w:rsidRDefault="00B87045" w:rsidP="00607AAD">
            <w:pPr>
              <w:pStyle w:val="Table"/>
              <w:rPr>
                <w:b/>
              </w:rPr>
            </w:pPr>
            <w:r w:rsidRPr="00B87045">
              <w:rPr>
                <w:b/>
              </w:rPr>
              <w:t>Identity</w:t>
            </w:r>
          </w:p>
        </w:tc>
        <w:tc>
          <w:tcPr>
            <w:tcW w:w="7053" w:type="dxa"/>
            <w:vMerge/>
            <w:tcBorders>
              <w:bottom w:val="single" w:sz="2" w:space="0" w:color="000000"/>
            </w:tcBorders>
          </w:tcPr>
          <w:p w14:paraId="1D40F7EB" w14:textId="77777777" w:rsidR="00B87045" w:rsidRPr="00B87045" w:rsidRDefault="00B87045" w:rsidP="00607AAD">
            <w:pPr>
              <w:pStyle w:val="Table"/>
              <w:rPr>
                <w:b/>
              </w:rPr>
            </w:pPr>
          </w:p>
        </w:tc>
      </w:tr>
      <w:tr w:rsidR="00B87045" w:rsidRPr="00B87045" w14:paraId="5A5DDF64" w14:textId="77777777" w:rsidTr="00B87045">
        <w:trPr>
          <w:divId w:val="1328243450"/>
        </w:trPr>
        <w:tc>
          <w:tcPr>
            <w:tcW w:w="887" w:type="dxa"/>
            <w:vMerge w:val="restart"/>
            <w:tcBorders>
              <w:top w:val="single" w:sz="2" w:space="0" w:color="000000"/>
            </w:tcBorders>
          </w:tcPr>
          <w:p w14:paraId="500A435D" w14:textId="77777777" w:rsidR="00B87045" w:rsidRPr="00B87045" w:rsidRDefault="00B87045" w:rsidP="00607AAD">
            <w:pPr>
              <w:pStyle w:val="Table"/>
            </w:pPr>
            <w:r w:rsidRPr="00B87045">
              <w:t>Sylvie</w:t>
            </w:r>
          </w:p>
          <w:p w14:paraId="34C735C1" w14:textId="77777777" w:rsidR="00B87045" w:rsidRPr="00B87045" w:rsidRDefault="00B87045" w:rsidP="00607AAD">
            <w:pPr>
              <w:pStyle w:val="Table"/>
            </w:pPr>
          </w:p>
          <w:p w14:paraId="59660753" w14:textId="77777777" w:rsidR="00B87045" w:rsidRPr="00B87045" w:rsidRDefault="00B87045" w:rsidP="00607AAD">
            <w:pPr>
              <w:pStyle w:val="Table"/>
            </w:pPr>
          </w:p>
          <w:p w14:paraId="3A33EFAB" w14:textId="77777777" w:rsidR="00B87045" w:rsidRPr="00B87045" w:rsidRDefault="00B87045" w:rsidP="00607AAD">
            <w:pPr>
              <w:pStyle w:val="Table"/>
            </w:pPr>
          </w:p>
          <w:p w14:paraId="757E37E7" w14:textId="77777777" w:rsidR="00B87045" w:rsidRPr="00B87045" w:rsidRDefault="00B87045" w:rsidP="00607AAD">
            <w:pPr>
              <w:pStyle w:val="Table"/>
            </w:pPr>
          </w:p>
          <w:p w14:paraId="06338F62" w14:textId="77777777" w:rsidR="00B87045" w:rsidRPr="00B87045" w:rsidRDefault="00B87045" w:rsidP="00607AAD">
            <w:pPr>
              <w:pStyle w:val="Table"/>
            </w:pPr>
          </w:p>
        </w:tc>
        <w:tc>
          <w:tcPr>
            <w:tcW w:w="1488" w:type="dxa"/>
            <w:tcBorders>
              <w:top w:val="single" w:sz="2" w:space="0" w:color="000000"/>
            </w:tcBorders>
          </w:tcPr>
          <w:p w14:paraId="03105CD3" w14:textId="77777777" w:rsidR="00B87045" w:rsidRPr="00B87045" w:rsidRDefault="00B87045" w:rsidP="00607AAD">
            <w:pPr>
              <w:pStyle w:val="Table"/>
            </w:pPr>
            <w:r w:rsidRPr="00B87045">
              <w:t>View from inside a car</w:t>
            </w:r>
          </w:p>
        </w:tc>
        <w:tc>
          <w:tcPr>
            <w:tcW w:w="602" w:type="dxa"/>
            <w:tcBorders>
              <w:top w:val="single" w:sz="2" w:space="0" w:color="000000"/>
            </w:tcBorders>
          </w:tcPr>
          <w:p w14:paraId="25C5C34D" w14:textId="77777777" w:rsidR="00B87045" w:rsidRPr="00B87045" w:rsidRDefault="00B87045" w:rsidP="00607AAD">
            <w:pPr>
              <w:pStyle w:val="Table"/>
            </w:pPr>
            <w:r w:rsidRPr="00B87045">
              <w:t>+</w:t>
            </w:r>
          </w:p>
        </w:tc>
        <w:tc>
          <w:tcPr>
            <w:tcW w:w="567" w:type="dxa"/>
            <w:tcBorders>
              <w:top w:val="single" w:sz="2" w:space="0" w:color="000000"/>
            </w:tcBorders>
          </w:tcPr>
          <w:p w14:paraId="2EE220BE" w14:textId="77777777" w:rsidR="00B87045" w:rsidRPr="00B87045" w:rsidRDefault="00B87045" w:rsidP="00607AAD">
            <w:pPr>
              <w:pStyle w:val="Table"/>
            </w:pPr>
            <w:r w:rsidRPr="00B87045">
              <w:t>+</w:t>
            </w:r>
          </w:p>
        </w:tc>
        <w:tc>
          <w:tcPr>
            <w:tcW w:w="567" w:type="dxa"/>
            <w:tcBorders>
              <w:top w:val="single" w:sz="2" w:space="0" w:color="000000"/>
            </w:tcBorders>
          </w:tcPr>
          <w:p w14:paraId="340ED33E" w14:textId="77777777" w:rsidR="00B87045" w:rsidRPr="00B87045" w:rsidRDefault="00B87045" w:rsidP="00607AAD">
            <w:pPr>
              <w:pStyle w:val="Table"/>
            </w:pPr>
            <w:r w:rsidRPr="00B87045">
              <w:t>+</w:t>
            </w:r>
          </w:p>
        </w:tc>
        <w:tc>
          <w:tcPr>
            <w:tcW w:w="567" w:type="dxa"/>
            <w:tcBorders>
              <w:top w:val="single" w:sz="2" w:space="0" w:color="000000"/>
            </w:tcBorders>
          </w:tcPr>
          <w:p w14:paraId="37CAD089" w14:textId="77777777" w:rsidR="00B87045" w:rsidRPr="00B87045" w:rsidRDefault="00B87045" w:rsidP="00607AAD">
            <w:pPr>
              <w:pStyle w:val="Table"/>
            </w:pPr>
            <w:r w:rsidRPr="00B87045">
              <w:t>+</w:t>
            </w:r>
          </w:p>
        </w:tc>
        <w:tc>
          <w:tcPr>
            <w:tcW w:w="567" w:type="dxa"/>
            <w:tcBorders>
              <w:top w:val="single" w:sz="2" w:space="0" w:color="000000"/>
            </w:tcBorders>
          </w:tcPr>
          <w:p w14:paraId="7AAED788" w14:textId="77777777" w:rsidR="00B87045" w:rsidRPr="00B87045" w:rsidRDefault="00B87045" w:rsidP="00607AAD">
            <w:pPr>
              <w:pStyle w:val="Table"/>
            </w:pPr>
          </w:p>
        </w:tc>
        <w:tc>
          <w:tcPr>
            <w:tcW w:w="567" w:type="dxa"/>
            <w:tcBorders>
              <w:top w:val="single" w:sz="2" w:space="0" w:color="000000"/>
            </w:tcBorders>
          </w:tcPr>
          <w:p w14:paraId="208F6C5A" w14:textId="77777777" w:rsidR="00B87045" w:rsidRPr="00B87045" w:rsidRDefault="00B87045" w:rsidP="00607AAD">
            <w:pPr>
              <w:pStyle w:val="Table"/>
            </w:pPr>
          </w:p>
        </w:tc>
        <w:tc>
          <w:tcPr>
            <w:tcW w:w="567" w:type="dxa"/>
            <w:tcBorders>
              <w:top w:val="single" w:sz="2" w:space="0" w:color="000000"/>
            </w:tcBorders>
          </w:tcPr>
          <w:p w14:paraId="393C7A8F" w14:textId="77777777" w:rsidR="00B87045" w:rsidRPr="00B87045" w:rsidRDefault="00B87045" w:rsidP="00607AAD">
            <w:pPr>
              <w:pStyle w:val="Table"/>
            </w:pPr>
            <w:r w:rsidRPr="00B87045">
              <w:t>+/-</w:t>
            </w:r>
          </w:p>
        </w:tc>
        <w:tc>
          <w:tcPr>
            <w:tcW w:w="567" w:type="dxa"/>
            <w:tcBorders>
              <w:top w:val="single" w:sz="2" w:space="0" w:color="000000"/>
            </w:tcBorders>
          </w:tcPr>
          <w:p w14:paraId="60368CD3" w14:textId="77777777" w:rsidR="00B87045" w:rsidRPr="00B87045" w:rsidRDefault="00B87045" w:rsidP="00607AAD">
            <w:pPr>
              <w:pStyle w:val="Table"/>
            </w:pPr>
            <w:r w:rsidRPr="00B87045">
              <w:t>+</w:t>
            </w:r>
          </w:p>
        </w:tc>
        <w:tc>
          <w:tcPr>
            <w:tcW w:w="7053" w:type="dxa"/>
            <w:tcBorders>
              <w:top w:val="single" w:sz="2" w:space="0" w:color="000000"/>
            </w:tcBorders>
          </w:tcPr>
          <w:p w14:paraId="27C5626E" w14:textId="77777777" w:rsidR="00B87045" w:rsidRPr="00B87045" w:rsidRDefault="00B87045" w:rsidP="00607AAD">
            <w:pPr>
              <w:pStyle w:val="Table"/>
            </w:pPr>
            <w:r w:rsidRPr="00B87045">
              <w:t>I am considered a fire hazard when I’m in my chair, I’m not in my car. I am me in the car and not a woman in a wheelchair and the freedom takes away my feelings of pain.</w:t>
            </w:r>
          </w:p>
        </w:tc>
      </w:tr>
      <w:tr w:rsidR="00B87045" w:rsidRPr="00B87045" w14:paraId="2C8DD435" w14:textId="77777777" w:rsidTr="00B87045">
        <w:trPr>
          <w:divId w:val="1328243450"/>
        </w:trPr>
        <w:tc>
          <w:tcPr>
            <w:tcW w:w="887" w:type="dxa"/>
            <w:vMerge/>
          </w:tcPr>
          <w:p w14:paraId="5E4FD977" w14:textId="77777777" w:rsidR="00B87045" w:rsidRPr="00B87045" w:rsidRDefault="00B87045" w:rsidP="00607AAD">
            <w:pPr>
              <w:pStyle w:val="Table"/>
            </w:pPr>
          </w:p>
        </w:tc>
        <w:tc>
          <w:tcPr>
            <w:tcW w:w="1488" w:type="dxa"/>
          </w:tcPr>
          <w:p w14:paraId="385697C7" w14:textId="77777777" w:rsidR="00B87045" w:rsidRPr="00B87045" w:rsidRDefault="00B87045" w:rsidP="00607AAD">
            <w:pPr>
              <w:pStyle w:val="Table"/>
            </w:pPr>
            <w:r w:rsidRPr="00B87045">
              <w:t>Modified Kitchen</w:t>
            </w:r>
          </w:p>
        </w:tc>
        <w:tc>
          <w:tcPr>
            <w:tcW w:w="602" w:type="dxa"/>
          </w:tcPr>
          <w:p w14:paraId="6D097632" w14:textId="77777777" w:rsidR="00B87045" w:rsidRPr="00B87045" w:rsidRDefault="00B87045" w:rsidP="00607AAD">
            <w:pPr>
              <w:pStyle w:val="Table"/>
            </w:pPr>
          </w:p>
        </w:tc>
        <w:tc>
          <w:tcPr>
            <w:tcW w:w="567" w:type="dxa"/>
          </w:tcPr>
          <w:p w14:paraId="1F085241" w14:textId="77777777" w:rsidR="00B87045" w:rsidRPr="00B87045" w:rsidRDefault="00B87045" w:rsidP="00607AAD">
            <w:pPr>
              <w:pStyle w:val="Table"/>
            </w:pPr>
            <w:r w:rsidRPr="00B87045">
              <w:t>+/-</w:t>
            </w:r>
          </w:p>
        </w:tc>
        <w:tc>
          <w:tcPr>
            <w:tcW w:w="567" w:type="dxa"/>
          </w:tcPr>
          <w:p w14:paraId="1D484548" w14:textId="77777777" w:rsidR="00B87045" w:rsidRPr="00B87045" w:rsidRDefault="00B87045" w:rsidP="00607AAD">
            <w:pPr>
              <w:pStyle w:val="Table"/>
            </w:pPr>
          </w:p>
        </w:tc>
        <w:tc>
          <w:tcPr>
            <w:tcW w:w="567" w:type="dxa"/>
          </w:tcPr>
          <w:p w14:paraId="7896A170" w14:textId="77777777" w:rsidR="00B87045" w:rsidRPr="00B87045" w:rsidRDefault="00B87045" w:rsidP="00607AAD">
            <w:pPr>
              <w:pStyle w:val="Table"/>
            </w:pPr>
            <w:r w:rsidRPr="00B87045">
              <w:t>+</w:t>
            </w:r>
          </w:p>
        </w:tc>
        <w:tc>
          <w:tcPr>
            <w:tcW w:w="567" w:type="dxa"/>
          </w:tcPr>
          <w:p w14:paraId="45BC2E10" w14:textId="77777777" w:rsidR="00B87045" w:rsidRPr="00B87045" w:rsidRDefault="00B87045" w:rsidP="00607AAD">
            <w:pPr>
              <w:pStyle w:val="Table"/>
            </w:pPr>
          </w:p>
        </w:tc>
        <w:tc>
          <w:tcPr>
            <w:tcW w:w="567" w:type="dxa"/>
          </w:tcPr>
          <w:p w14:paraId="5F3FF6B3" w14:textId="77777777" w:rsidR="00B87045" w:rsidRPr="00B87045" w:rsidRDefault="00B87045" w:rsidP="00607AAD">
            <w:pPr>
              <w:pStyle w:val="Table"/>
            </w:pPr>
            <w:r w:rsidRPr="00B87045">
              <w:t>+/-</w:t>
            </w:r>
          </w:p>
        </w:tc>
        <w:tc>
          <w:tcPr>
            <w:tcW w:w="567" w:type="dxa"/>
          </w:tcPr>
          <w:p w14:paraId="33E81788" w14:textId="77777777" w:rsidR="00B87045" w:rsidRPr="00B87045" w:rsidRDefault="00B87045" w:rsidP="00607AAD">
            <w:pPr>
              <w:pStyle w:val="Table"/>
            </w:pPr>
            <w:r w:rsidRPr="00B87045">
              <w:t>+</w:t>
            </w:r>
          </w:p>
        </w:tc>
        <w:tc>
          <w:tcPr>
            <w:tcW w:w="567" w:type="dxa"/>
          </w:tcPr>
          <w:p w14:paraId="69DB8276" w14:textId="77777777" w:rsidR="00B87045" w:rsidRPr="00B87045" w:rsidRDefault="00B87045" w:rsidP="00607AAD">
            <w:pPr>
              <w:pStyle w:val="Table"/>
            </w:pPr>
          </w:p>
        </w:tc>
        <w:tc>
          <w:tcPr>
            <w:tcW w:w="7053" w:type="dxa"/>
          </w:tcPr>
          <w:p w14:paraId="2528E2B4" w14:textId="77777777" w:rsidR="00B87045" w:rsidRPr="00B87045" w:rsidRDefault="00B87045" w:rsidP="00607AAD">
            <w:pPr>
              <w:pStyle w:val="Table"/>
            </w:pPr>
            <w:r w:rsidRPr="00B87045">
              <w:t>[</w:t>
            </w:r>
            <w:proofErr w:type="gramStart"/>
            <w:r w:rsidRPr="00B87045">
              <w:t>my</w:t>
            </w:r>
            <w:proofErr w:type="gramEnd"/>
            <w:r w:rsidRPr="00B87045">
              <w:t xml:space="preserve"> modified kitchen] gives me better quality of life in things I can do now and not before because of the pain of asking somebody else to do it for me.</w:t>
            </w:r>
          </w:p>
        </w:tc>
      </w:tr>
      <w:tr w:rsidR="00B87045" w:rsidRPr="00B87045" w14:paraId="6A4557EF" w14:textId="77777777" w:rsidTr="00B87045">
        <w:trPr>
          <w:divId w:val="1328243450"/>
        </w:trPr>
        <w:tc>
          <w:tcPr>
            <w:tcW w:w="887" w:type="dxa"/>
            <w:vMerge/>
          </w:tcPr>
          <w:p w14:paraId="5812AD4D" w14:textId="77777777" w:rsidR="00B87045" w:rsidRPr="00B87045" w:rsidRDefault="00B87045" w:rsidP="00607AAD">
            <w:pPr>
              <w:pStyle w:val="Table"/>
            </w:pPr>
          </w:p>
        </w:tc>
        <w:tc>
          <w:tcPr>
            <w:tcW w:w="1488" w:type="dxa"/>
          </w:tcPr>
          <w:p w14:paraId="5F8F37B7" w14:textId="77777777" w:rsidR="00B87045" w:rsidRPr="00B87045" w:rsidRDefault="00B87045" w:rsidP="00607AAD">
            <w:pPr>
              <w:pStyle w:val="Table"/>
            </w:pPr>
            <w:r w:rsidRPr="00B87045">
              <w:t>Medication on bedside table</w:t>
            </w:r>
          </w:p>
        </w:tc>
        <w:tc>
          <w:tcPr>
            <w:tcW w:w="602" w:type="dxa"/>
          </w:tcPr>
          <w:p w14:paraId="14595208" w14:textId="77777777" w:rsidR="00B87045" w:rsidRPr="00B87045" w:rsidRDefault="00B87045" w:rsidP="00607AAD">
            <w:pPr>
              <w:pStyle w:val="Table"/>
            </w:pPr>
            <w:r w:rsidRPr="00B87045">
              <w:t>+/-</w:t>
            </w:r>
          </w:p>
        </w:tc>
        <w:tc>
          <w:tcPr>
            <w:tcW w:w="567" w:type="dxa"/>
          </w:tcPr>
          <w:p w14:paraId="41ACBB9F" w14:textId="77777777" w:rsidR="00B87045" w:rsidRPr="00B87045" w:rsidRDefault="00B87045" w:rsidP="00607AAD">
            <w:pPr>
              <w:pStyle w:val="Table"/>
            </w:pPr>
            <w:r w:rsidRPr="00B87045">
              <w:t>+/-</w:t>
            </w:r>
          </w:p>
        </w:tc>
        <w:tc>
          <w:tcPr>
            <w:tcW w:w="567" w:type="dxa"/>
          </w:tcPr>
          <w:p w14:paraId="1AA69DE1" w14:textId="77777777" w:rsidR="00B87045" w:rsidRPr="00B87045" w:rsidRDefault="00B87045" w:rsidP="00607AAD">
            <w:pPr>
              <w:pStyle w:val="Table"/>
            </w:pPr>
          </w:p>
        </w:tc>
        <w:tc>
          <w:tcPr>
            <w:tcW w:w="567" w:type="dxa"/>
          </w:tcPr>
          <w:p w14:paraId="05036F6C" w14:textId="77777777" w:rsidR="00B87045" w:rsidRPr="00B87045" w:rsidRDefault="00B87045" w:rsidP="00607AAD">
            <w:pPr>
              <w:pStyle w:val="Table"/>
            </w:pPr>
            <w:r w:rsidRPr="00B87045">
              <w:t>-</w:t>
            </w:r>
          </w:p>
        </w:tc>
        <w:tc>
          <w:tcPr>
            <w:tcW w:w="567" w:type="dxa"/>
          </w:tcPr>
          <w:p w14:paraId="6FD63BED" w14:textId="77777777" w:rsidR="00B87045" w:rsidRPr="00B87045" w:rsidRDefault="00B87045" w:rsidP="00607AAD">
            <w:pPr>
              <w:pStyle w:val="Table"/>
            </w:pPr>
          </w:p>
        </w:tc>
        <w:tc>
          <w:tcPr>
            <w:tcW w:w="567" w:type="dxa"/>
          </w:tcPr>
          <w:p w14:paraId="08C5EE0F" w14:textId="77777777" w:rsidR="00B87045" w:rsidRPr="00B87045" w:rsidRDefault="00B87045" w:rsidP="00607AAD">
            <w:pPr>
              <w:pStyle w:val="Table"/>
            </w:pPr>
          </w:p>
        </w:tc>
        <w:tc>
          <w:tcPr>
            <w:tcW w:w="567" w:type="dxa"/>
          </w:tcPr>
          <w:p w14:paraId="2C4A6BC6" w14:textId="77777777" w:rsidR="00B87045" w:rsidRPr="00B87045" w:rsidRDefault="00B87045" w:rsidP="00607AAD">
            <w:pPr>
              <w:pStyle w:val="Table"/>
            </w:pPr>
            <w:r w:rsidRPr="00B87045">
              <w:t>-</w:t>
            </w:r>
          </w:p>
        </w:tc>
        <w:tc>
          <w:tcPr>
            <w:tcW w:w="567" w:type="dxa"/>
          </w:tcPr>
          <w:p w14:paraId="3E1558DB" w14:textId="77777777" w:rsidR="00B87045" w:rsidRPr="00B87045" w:rsidRDefault="00B87045" w:rsidP="00607AAD">
            <w:pPr>
              <w:pStyle w:val="Table"/>
            </w:pPr>
            <w:r w:rsidRPr="00B87045">
              <w:t>+/-</w:t>
            </w:r>
          </w:p>
        </w:tc>
        <w:tc>
          <w:tcPr>
            <w:tcW w:w="7053" w:type="dxa"/>
          </w:tcPr>
          <w:p w14:paraId="53FE9FCD" w14:textId="77777777" w:rsidR="00B87045" w:rsidRPr="00B87045" w:rsidRDefault="00B87045" w:rsidP="00607AAD">
            <w:pPr>
              <w:pStyle w:val="Table"/>
            </w:pPr>
            <w:r w:rsidRPr="00B87045">
              <w:t xml:space="preserve">If I wasn’t on [the medications] I would be stuck with pain 24/7 and probably bed bound because when I get the pain I can’t function… So </w:t>
            </w:r>
            <w:r w:rsidRPr="00B87045">
              <w:lastRenderedPageBreak/>
              <w:t>without them I have no quality of life but it’s frustrating that I have to have them.</w:t>
            </w:r>
          </w:p>
        </w:tc>
      </w:tr>
      <w:tr w:rsidR="00B87045" w:rsidRPr="00B87045" w14:paraId="779477D1" w14:textId="77777777" w:rsidTr="00B87045">
        <w:trPr>
          <w:divId w:val="1328243450"/>
        </w:trPr>
        <w:tc>
          <w:tcPr>
            <w:tcW w:w="887" w:type="dxa"/>
            <w:vMerge/>
          </w:tcPr>
          <w:p w14:paraId="014B4B36" w14:textId="77777777" w:rsidR="00B87045" w:rsidRPr="00B87045" w:rsidRDefault="00B87045" w:rsidP="00607AAD">
            <w:pPr>
              <w:pStyle w:val="Table"/>
            </w:pPr>
          </w:p>
        </w:tc>
        <w:tc>
          <w:tcPr>
            <w:tcW w:w="1488" w:type="dxa"/>
          </w:tcPr>
          <w:p w14:paraId="409112DC" w14:textId="77777777" w:rsidR="00B87045" w:rsidRPr="00B87045" w:rsidRDefault="00B87045" w:rsidP="00607AAD">
            <w:pPr>
              <w:pStyle w:val="Table"/>
            </w:pPr>
            <w:r w:rsidRPr="00B87045">
              <w:t>Electric Wheelchair</w:t>
            </w:r>
          </w:p>
        </w:tc>
        <w:tc>
          <w:tcPr>
            <w:tcW w:w="602" w:type="dxa"/>
          </w:tcPr>
          <w:p w14:paraId="188D5D43" w14:textId="77777777" w:rsidR="00B87045" w:rsidRPr="00B87045" w:rsidRDefault="00B87045" w:rsidP="00607AAD">
            <w:pPr>
              <w:pStyle w:val="Table"/>
            </w:pPr>
          </w:p>
        </w:tc>
        <w:tc>
          <w:tcPr>
            <w:tcW w:w="567" w:type="dxa"/>
          </w:tcPr>
          <w:p w14:paraId="023FA265" w14:textId="77777777" w:rsidR="00B87045" w:rsidRPr="00B87045" w:rsidRDefault="00B87045" w:rsidP="00607AAD">
            <w:pPr>
              <w:pStyle w:val="Table"/>
            </w:pPr>
            <w:r w:rsidRPr="00B87045">
              <w:t>+/-</w:t>
            </w:r>
          </w:p>
        </w:tc>
        <w:tc>
          <w:tcPr>
            <w:tcW w:w="567" w:type="dxa"/>
          </w:tcPr>
          <w:p w14:paraId="5E45A201" w14:textId="77777777" w:rsidR="00B87045" w:rsidRPr="00B87045" w:rsidRDefault="00B87045" w:rsidP="00607AAD">
            <w:pPr>
              <w:pStyle w:val="Table"/>
            </w:pPr>
          </w:p>
        </w:tc>
        <w:tc>
          <w:tcPr>
            <w:tcW w:w="567" w:type="dxa"/>
          </w:tcPr>
          <w:p w14:paraId="3064EBBD" w14:textId="77777777" w:rsidR="00B87045" w:rsidRPr="00B87045" w:rsidRDefault="00B87045" w:rsidP="00607AAD">
            <w:pPr>
              <w:pStyle w:val="Table"/>
            </w:pPr>
          </w:p>
        </w:tc>
        <w:tc>
          <w:tcPr>
            <w:tcW w:w="567" w:type="dxa"/>
          </w:tcPr>
          <w:p w14:paraId="2AB4874E" w14:textId="77777777" w:rsidR="00B87045" w:rsidRPr="00B87045" w:rsidRDefault="00B87045" w:rsidP="00607AAD">
            <w:pPr>
              <w:pStyle w:val="Table"/>
            </w:pPr>
          </w:p>
        </w:tc>
        <w:tc>
          <w:tcPr>
            <w:tcW w:w="567" w:type="dxa"/>
          </w:tcPr>
          <w:p w14:paraId="6AB78669" w14:textId="77777777" w:rsidR="00B87045" w:rsidRPr="00B87045" w:rsidRDefault="00B87045" w:rsidP="00607AAD">
            <w:pPr>
              <w:pStyle w:val="Table"/>
            </w:pPr>
            <w:r w:rsidRPr="00B87045">
              <w:t>-</w:t>
            </w:r>
          </w:p>
        </w:tc>
        <w:tc>
          <w:tcPr>
            <w:tcW w:w="567" w:type="dxa"/>
          </w:tcPr>
          <w:p w14:paraId="1DAC6A80" w14:textId="77777777" w:rsidR="00B87045" w:rsidRPr="00B87045" w:rsidRDefault="00B87045" w:rsidP="00607AAD">
            <w:pPr>
              <w:pStyle w:val="Table"/>
            </w:pPr>
            <w:r w:rsidRPr="00B87045">
              <w:t>-</w:t>
            </w:r>
          </w:p>
        </w:tc>
        <w:tc>
          <w:tcPr>
            <w:tcW w:w="567" w:type="dxa"/>
          </w:tcPr>
          <w:p w14:paraId="7A7E69BE" w14:textId="77777777" w:rsidR="00B87045" w:rsidRPr="00B87045" w:rsidRDefault="00B87045" w:rsidP="00607AAD">
            <w:pPr>
              <w:pStyle w:val="Table"/>
            </w:pPr>
            <w:r w:rsidRPr="00B87045">
              <w:t>-</w:t>
            </w:r>
          </w:p>
        </w:tc>
        <w:tc>
          <w:tcPr>
            <w:tcW w:w="7053" w:type="dxa"/>
          </w:tcPr>
          <w:p w14:paraId="5EAB9588" w14:textId="77777777" w:rsidR="00B87045" w:rsidRPr="00B87045" w:rsidRDefault="00B87045" w:rsidP="00607AAD">
            <w:pPr>
              <w:pStyle w:val="Table"/>
            </w:pPr>
            <w:r w:rsidRPr="00B87045">
              <w:t>[The wheelchair] I use is a manual which I feel gives me more freedom…I’m being forced to feel depressed because [healthcare professionals] want me to use the [electric] chair.</w:t>
            </w:r>
          </w:p>
        </w:tc>
      </w:tr>
      <w:tr w:rsidR="00B87045" w:rsidRPr="00B87045" w14:paraId="3044BDBA" w14:textId="77777777" w:rsidTr="00B87045">
        <w:trPr>
          <w:divId w:val="1328243450"/>
        </w:trPr>
        <w:tc>
          <w:tcPr>
            <w:tcW w:w="887" w:type="dxa"/>
            <w:vMerge/>
          </w:tcPr>
          <w:p w14:paraId="15C57EF8" w14:textId="77777777" w:rsidR="00B87045" w:rsidRPr="00B87045" w:rsidRDefault="00B87045" w:rsidP="00607AAD">
            <w:pPr>
              <w:pStyle w:val="Table"/>
            </w:pPr>
          </w:p>
        </w:tc>
        <w:tc>
          <w:tcPr>
            <w:tcW w:w="1488" w:type="dxa"/>
          </w:tcPr>
          <w:p w14:paraId="54A4B540" w14:textId="77777777" w:rsidR="00B87045" w:rsidRPr="00B87045" w:rsidRDefault="00B87045" w:rsidP="00607AAD">
            <w:pPr>
              <w:pStyle w:val="Table"/>
            </w:pPr>
            <w:r w:rsidRPr="00B87045">
              <w:t>Ornamental figures given as gifts</w:t>
            </w:r>
          </w:p>
        </w:tc>
        <w:tc>
          <w:tcPr>
            <w:tcW w:w="602" w:type="dxa"/>
          </w:tcPr>
          <w:p w14:paraId="4DCA4B31" w14:textId="77777777" w:rsidR="00B87045" w:rsidRPr="00B87045" w:rsidRDefault="00B87045" w:rsidP="00607AAD">
            <w:pPr>
              <w:pStyle w:val="Table"/>
            </w:pPr>
          </w:p>
        </w:tc>
        <w:tc>
          <w:tcPr>
            <w:tcW w:w="567" w:type="dxa"/>
          </w:tcPr>
          <w:p w14:paraId="64B362B4" w14:textId="77777777" w:rsidR="00B87045" w:rsidRPr="00B87045" w:rsidRDefault="00B87045" w:rsidP="00607AAD">
            <w:pPr>
              <w:pStyle w:val="Table"/>
            </w:pPr>
            <w:r w:rsidRPr="00B87045">
              <w:t>+</w:t>
            </w:r>
          </w:p>
        </w:tc>
        <w:tc>
          <w:tcPr>
            <w:tcW w:w="567" w:type="dxa"/>
          </w:tcPr>
          <w:p w14:paraId="50DE6D4E" w14:textId="77777777" w:rsidR="00B87045" w:rsidRPr="00B87045" w:rsidRDefault="00B87045" w:rsidP="00607AAD">
            <w:pPr>
              <w:pStyle w:val="Table"/>
            </w:pPr>
          </w:p>
        </w:tc>
        <w:tc>
          <w:tcPr>
            <w:tcW w:w="567" w:type="dxa"/>
          </w:tcPr>
          <w:p w14:paraId="001421FB" w14:textId="77777777" w:rsidR="00B87045" w:rsidRPr="00B87045" w:rsidRDefault="00B87045" w:rsidP="00607AAD">
            <w:pPr>
              <w:pStyle w:val="Table"/>
            </w:pPr>
            <w:r w:rsidRPr="00B87045">
              <w:t>+</w:t>
            </w:r>
          </w:p>
        </w:tc>
        <w:tc>
          <w:tcPr>
            <w:tcW w:w="567" w:type="dxa"/>
          </w:tcPr>
          <w:p w14:paraId="1F684917" w14:textId="77777777" w:rsidR="00B87045" w:rsidRPr="00B87045" w:rsidRDefault="00B87045" w:rsidP="00607AAD">
            <w:pPr>
              <w:pStyle w:val="Table"/>
            </w:pPr>
          </w:p>
        </w:tc>
        <w:tc>
          <w:tcPr>
            <w:tcW w:w="567" w:type="dxa"/>
          </w:tcPr>
          <w:p w14:paraId="7EC8C5F4" w14:textId="77777777" w:rsidR="00B87045" w:rsidRPr="00B87045" w:rsidRDefault="00B87045" w:rsidP="00607AAD">
            <w:pPr>
              <w:pStyle w:val="Table"/>
            </w:pPr>
          </w:p>
        </w:tc>
        <w:tc>
          <w:tcPr>
            <w:tcW w:w="567" w:type="dxa"/>
          </w:tcPr>
          <w:p w14:paraId="775F1DDE" w14:textId="77777777" w:rsidR="00B87045" w:rsidRPr="00B87045" w:rsidRDefault="00B87045" w:rsidP="00607AAD">
            <w:pPr>
              <w:pStyle w:val="Table"/>
            </w:pPr>
            <w:r w:rsidRPr="00B87045">
              <w:t>+</w:t>
            </w:r>
          </w:p>
        </w:tc>
        <w:tc>
          <w:tcPr>
            <w:tcW w:w="567" w:type="dxa"/>
          </w:tcPr>
          <w:p w14:paraId="1709D426" w14:textId="77777777" w:rsidR="00B87045" w:rsidRPr="00B87045" w:rsidRDefault="00B87045" w:rsidP="00607AAD">
            <w:pPr>
              <w:pStyle w:val="Table"/>
            </w:pPr>
            <w:r w:rsidRPr="00B87045">
              <w:t>+</w:t>
            </w:r>
          </w:p>
        </w:tc>
        <w:tc>
          <w:tcPr>
            <w:tcW w:w="7053" w:type="dxa"/>
          </w:tcPr>
          <w:p w14:paraId="6F1C6B13" w14:textId="77777777" w:rsidR="00B87045" w:rsidRPr="00B87045" w:rsidRDefault="00B87045" w:rsidP="00607AAD">
            <w:pPr>
              <w:pStyle w:val="Table"/>
            </w:pPr>
            <w:r w:rsidRPr="00B87045">
              <w:t>Each one of those ornaments was chosen for me [by family] and that makes me happy…. I brought my kids into the world and this is how they feel about me, they treat me no different to any other Mum.</w:t>
            </w:r>
          </w:p>
        </w:tc>
      </w:tr>
      <w:tr w:rsidR="00B87045" w:rsidRPr="00B87045" w14:paraId="305B2A99" w14:textId="77777777" w:rsidTr="00B87045">
        <w:trPr>
          <w:divId w:val="1328243450"/>
        </w:trPr>
        <w:tc>
          <w:tcPr>
            <w:tcW w:w="887" w:type="dxa"/>
            <w:vMerge/>
          </w:tcPr>
          <w:p w14:paraId="582F4BEE" w14:textId="77777777" w:rsidR="00B87045" w:rsidRPr="00B87045" w:rsidRDefault="00B87045" w:rsidP="00607AAD">
            <w:pPr>
              <w:pStyle w:val="Table"/>
            </w:pPr>
          </w:p>
        </w:tc>
        <w:tc>
          <w:tcPr>
            <w:tcW w:w="1488" w:type="dxa"/>
          </w:tcPr>
          <w:p w14:paraId="2980CE9E" w14:textId="77777777" w:rsidR="00B87045" w:rsidRPr="00B87045" w:rsidRDefault="00B87045" w:rsidP="00607AAD">
            <w:pPr>
              <w:pStyle w:val="Table"/>
            </w:pPr>
            <w:r w:rsidRPr="00B87045">
              <w:t>Teddy bears given as gifts or belonging to family</w:t>
            </w:r>
          </w:p>
        </w:tc>
        <w:tc>
          <w:tcPr>
            <w:tcW w:w="602" w:type="dxa"/>
          </w:tcPr>
          <w:p w14:paraId="4D833F1E" w14:textId="77777777" w:rsidR="00B87045" w:rsidRPr="00B87045" w:rsidRDefault="00B87045" w:rsidP="00607AAD">
            <w:pPr>
              <w:pStyle w:val="Table"/>
            </w:pPr>
          </w:p>
        </w:tc>
        <w:tc>
          <w:tcPr>
            <w:tcW w:w="567" w:type="dxa"/>
          </w:tcPr>
          <w:p w14:paraId="3F1932D2" w14:textId="77777777" w:rsidR="00B87045" w:rsidRPr="00B87045" w:rsidRDefault="00B87045" w:rsidP="00607AAD">
            <w:pPr>
              <w:pStyle w:val="Table"/>
            </w:pPr>
            <w:r w:rsidRPr="00B87045">
              <w:t>+</w:t>
            </w:r>
          </w:p>
        </w:tc>
        <w:tc>
          <w:tcPr>
            <w:tcW w:w="567" w:type="dxa"/>
          </w:tcPr>
          <w:p w14:paraId="44BF82B9" w14:textId="77777777" w:rsidR="00B87045" w:rsidRPr="00B87045" w:rsidRDefault="00B87045" w:rsidP="00607AAD">
            <w:pPr>
              <w:pStyle w:val="Table"/>
            </w:pPr>
          </w:p>
        </w:tc>
        <w:tc>
          <w:tcPr>
            <w:tcW w:w="567" w:type="dxa"/>
          </w:tcPr>
          <w:p w14:paraId="0206C449" w14:textId="77777777" w:rsidR="00B87045" w:rsidRPr="00B87045" w:rsidRDefault="00B87045" w:rsidP="00607AAD">
            <w:pPr>
              <w:pStyle w:val="Table"/>
            </w:pPr>
            <w:r w:rsidRPr="00B87045">
              <w:t>+</w:t>
            </w:r>
          </w:p>
        </w:tc>
        <w:tc>
          <w:tcPr>
            <w:tcW w:w="567" w:type="dxa"/>
          </w:tcPr>
          <w:p w14:paraId="58A4C629" w14:textId="77777777" w:rsidR="00B87045" w:rsidRPr="00B87045" w:rsidRDefault="00B87045" w:rsidP="00607AAD">
            <w:pPr>
              <w:pStyle w:val="Table"/>
            </w:pPr>
          </w:p>
        </w:tc>
        <w:tc>
          <w:tcPr>
            <w:tcW w:w="567" w:type="dxa"/>
          </w:tcPr>
          <w:p w14:paraId="44530217" w14:textId="77777777" w:rsidR="00B87045" w:rsidRPr="00B87045" w:rsidRDefault="00B87045" w:rsidP="00607AAD">
            <w:pPr>
              <w:pStyle w:val="Table"/>
            </w:pPr>
          </w:p>
        </w:tc>
        <w:tc>
          <w:tcPr>
            <w:tcW w:w="567" w:type="dxa"/>
          </w:tcPr>
          <w:p w14:paraId="3F840C1D" w14:textId="77777777" w:rsidR="00B87045" w:rsidRPr="00B87045" w:rsidRDefault="00B87045" w:rsidP="00607AAD">
            <w:pPr>
              <w:pStyle w:val="Table"/>
            </w:pPr>
            <w:r w:rsidRPr="00B87045">
              <w:t>+</w:t>
            </w:r>
          </w:p>
        </w:tc>
        <w:tc>
          <w:tcPr>
            <w:tcW w:w="567" w:type="dxa"/>
          </w:tcPr>
          <w:p w14:paraId="47D1939E" w14:textId="77777777" w:rsidR="00B87045" w:rsidRPr="00B87045" w:rsidRDefault="00B87045" w:rsidP="00607AAD">
            <w:pPr>
              <w:pStyle w:val="Table"/>
            </w:pPr>
            <w:r w:rsidRPr="00B87045">
              <w:t>+</w:t>
            </w:r>
          </w:p>
        </w:tc>
        <w:tc>
          <w:tcPr>
            <w:tcW w:w="7053" w:type="dxa"/>
          </w:tcPr>
          <w:p w14:paraId="4E19017E" w14:textId="77777777" w:rsidR="00B87045" w:rsidRPr="00B87045" w:rsidRDefault="00B87045" w:rsidP="00607AAD">
            <w:pPr>
              <w:pStyle w:val="Table"/>
            </w:pPr>
            <w:r w:rsidRPr="00B87045">
              <w:t>I feel unlucky to have been put in the wheelchair, so to be able to look at toys from my own children and even grandchildren tells me I have succeeded in life and that I am lucky despite the disability.</w:t>
            </w:r>
          </w:p>
        </w:tc>
      </w:tr>
      <w:tr w:rsidR="00B87045" w:rsidRPr="00B87045" w14:paraId="16360FAF" w14:textId="77777777" w:rsidTr="00B87045">
        <w:trPr>
          <w:divId w:val="1328243450"/>
        </w:trPr>
        <w:tc>
          <w:tcPr>
            <w:tcW w:w="887" w:type="dxa"/>
            <w:vMerge w:val="restart"/>
            <w:tcBorders>
              <w:top w:val="single" w:sz="2" w:space="0" w:color="000000"/>
            </w:tcBorders>
          </w:tcPr>
          <w:p w14:paraId="347DF1AB" w14:textId="77777777" w:rsidR="00B87045" w:rsidRPr="00B87045" w:rsidRDefault="00B87045" w:rsidP="00607AAD">
            <w:pPr>
              <w:pStyle w:val="Table"/>
            </w:pPr>
            <w:r w:rsidRPr="00B87045">
              <w:lastRenderedPageBreak/>
              <w:t>Nigel</w:t>
            </w:r>
          </w:p>
          <w:p w14:paraId="5EAD0EE7" w14:textId="77777777" w:rsidR="00B87045" w:rsidRPr="00B87045" w:rsidRDefault="00B87045" w:rsidP="00607AAD">
            <w:pPr>
              <w:pStyle w:val="Table"/>
            </w:pPr>
          </w:p>
          <w:p w14:paraId="30218F55" w14:textId="77777777" w:rsidR="00B87045" w:rsidRPr="00B87045" w:rsidRDefault="00B87045" w:rsidP="00607AAD">
            <w:pPr>
              <w:pStyle w:val="Table"/>
            </w:pPr>
          </w:p>
          <w:p w14:paraId="12847A70" w14:textId="77777777" w:rsidR="00B87045" w:rsidRPr="00B87045" w:rsidRDefault="00B87045" w:rsidP="00607AAD">
            <w:pPr>
              <w:pStyle w:val="Table"/>
            </w:pPr>
          </w:p>
          <w:p w14:paraId="7F59C3E5" w14:textId="77777777" w:rsidR="00B87045" w:rsidRPr="00B87045" w:rsidRDefault="00B87045" w:rsidP="00607AAD">
            <w:pPr>
              <w:pStyle w:val="Table"/>
            </w:pPr>
          </w:p>
          <w:p w14:paraId="31BD24A6" w14:textId="77777777" w:rsidR="00B87045" w:rsidRPr="00B87045" w:rsidRDefault="00B87045" w:rsidP="00607AAD">
            <w:pPr>
              <w:pStyle w:val="Table"/>
            </w:pPr>
          </w:p>
          <w:p w14:paraId="4033C2E8" w14:textId="77777777" w:rsidR="00B87045" w:rsidRPr="00B87045" w:rsidRDefault="00B87045" w:rsidP="00607AAD">
            <w:pPr>
              <w:pStyle w:val="Table"/>
            </w:pPr>
          </w:p>
        </w:tc>
        <w:tc>
          <w:tcPr>
            <w:tcW w:w="1488" w:type="dxa"/>
            <w:tcBorders>
              <w:top w:val="single" w:sz="2" w:space="0" w:color="000000"/>
            </w:tcBorders>
          </w:tcPr>
          <w:p w14:paraId="1CC90684" w14:textId="77777777" w:rsidR="00B87045" w:rsidRPr="00B87045" w:rsidRDefault="00B87045" w:rsidP="00607AAD">
            <w:pPr>
              <w:pStyle w:val="Table"/>
            </w:pPr>
            <w:r w:rsidRPr="00B87045">
              <w:t>Boxes of regular medication</w:t>
            </w:r>
          </w:p>
        </w:tc>
        <w:tc>
          <w:tcPr>
            <w:tcW w:w="602" w:type="dxa"/>
            <w:tcBorders>
              <w:top w:val="single" w:sz="2" w:space="0" w:color="000000"/>
            </w:tcBorders>
          </w:tcPr>
          <w:p w14:paraId="670BAD53" w14:textId="77777777" w:rsidR="00B87045" w:rsidRPr="00B87045" w:rsidRDefault="00B87045" w:rsidP="00607AAD">
            <w:pPr>
              <w:pStyle w:val="Table"/>
            </w:pPr>
            <w:r w:rsidRPr="00B87045">
              <w:t>-</w:t>
            </w:r>
          </w:p>
        </w:tc>
        <w:tc>
          <w:tcPr>
            <w:tcW w:w="567" w:type="dxa"/>
            <w:tcBorders>
              <w:top w:val="single" w:sz="2" w:space="0" w:color="000000"/>
            </w:tcBorders>
          </w:tcPr>
          <w:p w14:paraId="46052BE8" w14:textId="77777777" w:rsidR="00B87045" w:rsidRPr="00B87045" w:rsidRDefault="00B87045" w:rsidP="00607AAD">
            <w:pPr>
              <w:pStyle w:val="Table"/>
            </w:pPr>
            <w:r w:rsidRPr="00B87045">
              <w:t>-</w:t>
            </w:r>
          </w:p>
        </w:tc>
        <w:tc>
          <w:tcPr>
            <w:tcW w:w="567" w:type="dxa"/>
            <w:tcBorders>
              <w:top w:val="single" w:sz="2" w:space="0" w:color="000000"/>
            </w:tcBorders>
          </w:tcPr>
          <w:p w14:paraId="4F724C8E" w14:textId="77777777" w:rsidR="00B87045" w:rsidRPr="00B87045" w:rsidRDefault="00B87045" w:rsidP="00607AAD">
            <w:pPr>
              <w:pStyle w:val="Table"/>
            </w:pPr>
            <w:r w:rsidRPr="00B87045">
              <w:t>-</w:t>
            </w:r>
          </w:p>
        </w:tc>
        <w:tc>
          <w:tcPr>
            <w:tcW w:w="567" w:type="dxa"/>
            <w:tcBorders>
              <w:top w:val="single" w:sz="2" w:space="0" w:color="000000"/>
            </w:tcBorders>
          </w:tcPr>
          <w:p w14:paraId="6EEFC54A" w14:textId="77777777" w:rsidR="00B87045" w:rsidRPr="00B87045" w:rsidRDefault="00B87045" w:rsidP="00607AAD">
            <w:pPr>
              <w:pStyle w:val="Table"/>
            </w:pPr>
            <w:r w:rsidRPr="00B87045">
              <w:t>-</w:t>
            </w:r>
          </w:p>
        </w:tc>
        <w:tc>
          <w:tcPr>
            <w:tcW w:w="567" w:type="dxa"/>
            <w:tcBorders>
              <w:top w:val="single" w:sz="2" w:space="0" w:color="000000"/>
            </w:tcBorders>
          </w:tcPr>
          <w:p w14:paraId="7F70A2B0" w14:textId="77777777" w:rsidR="00B87045" w:rsidRPr="00B87045" w:rsidRDefault="00B87045" w:rsidP="00607AAD">
            <w:pPr>
              <w:pStyle w:val="Table"/>
            </w:pPr>
          </w:p>
        </w:tc>
        <w:tc>
          <w:tcPr>
            <w:tcW w:w="567" w:type="dxa"/>
            <w:tcBorders>
              <w:top w:val="single" w:sz="2" w:space="0" w:color="000000"/>
            </w:tcBorders>
          </w:tcPr>
          <w:p w14:paraId="1F1E2F0E" w14:textId="77777777" w:rsidR="00B87045" w:rsidRPr="00B87045" w:rsidRDefault="00B87045" w:rsidP="00607AAD">
            <w:pPr>
              <w:pStyle w:val="Table"/>
            </w:pPr>
          </w:p>
        </w:tc>
        <w:tc>
          <w:tcPr>
            <w:tcW w:w="567" w:type="dxa"/>
            <w:tcBorders>
              <w:top w:val="single" w:sz="2" w:space="0" w:color="000000"/>
            </w:tcBorders>
          </w:tcPr>
          <w:p w14:paraId="63FFDBF7" w14:textId="77777777" w:rsidR="00B87045" w:rsidRPr="00B87045" w:rsidRDefault="00B87045" w:rsidP="00607AAD">
            <w:pPr>
              <w:pStyle w:val="Table"/>
            </w:pPr>
            <w:r w:rsidRPr="00B87045">
              <w:t>-</w:t>
            </w:r>
          </w:p>
        </w:tc>
        <w:tc>
          <w:tcPr>
            <w:tcW w:w="567" w:type="dxa"/>
            <w:tcBorders>
              <w:top w:val="single" w:sz="2" w:space="0" w:color="000000"/>
            </w:tcBorders>
          </w:tcPr>
          <w:p w14:paraId="69A66F31" w14:textId="77777777" w:rsidR="00B87045" w:rsidRPr="00B87045" w:rsidRDefault="00B87045" w:rsidP="00607AAD">
            <w:pPr>
              <w:pStyle w:val="Table"/>
            </w:pPr>
            <w:r w:rsidRPr="00B87045">
              <w:t>-</w:t>
            </w:r>
          </w:p>
        </w:tc>
        <w:tc>
          <w:tcPr>
            <w:tcW w:w="7053" w:type="dxa"/>
            <w:tcBorders>
              <w:top w:val="single" w:sz="2" w:space="0" w:color="000000"/>
            </w:tcBorders>
          </w:tcPr>
          <w:p w14:paraId="31048A30" w14:textId="77777777" w:rsidR="00B87045" w:rsidRPr="00B87045" w:rsidRDefault="00B87045" w:rsidP="00607AAD">
            <w:pPr>
              <w:pStyle w:val="Table"/>
            </w:pPr>
            <w:r w:rsidRPr="00B87045">
              <w:t>Because of the medication I am on I can’t be left alone now, my wife can never leave me, that’s so pissing frustrating, I’m like a child all over being babysat.</w:t>
            </w:r>
          </w:p>
        </w:tc>
      </w:tr>
      <w:tr w:rsidR="00B87045" w:rsidRPr="00B87045" w14:paraId="24963694" w14:textId="77777777" w:rsidTr="00B87045">
        <w:trPr>
          <w:divId w:val="1328243450"/>
        </w:trPr>
        <w:tc>
          <w:tcPr>
            <w:tcW w:w="887" w:type="dxa"/>
            <w:vMerge/>
          </w:tcPr>
          <w:p w14:paraId="3304618D" w14:textId="77777777" w:rsidR="00B87045" w:rsidRPr="00B87045" w:rsidRDefault="00B87045" w:rsidP="00607AAD">
            <w:pPr>
              <w:pStyle w:val="Table"/>
            </w:pPr>
          </w:p>
        </w:tc>
        <w:tc>
          <w:tcPr>
            <w:tcW w:w="1488" w:type="dxa"/>
          </w:tcPr>
          <w:p w14:paraId="4A1F21CF" w14:textId="77777777" w:rsidR="00B87045" w:rsidRPr="00B87045" w:rsidRDefault="00B87045" w:rsidP="00607AAD">
            <w:pPr>
              <w:pStyle w:val="Table"/>
            </w:pPr>
            <w:r w:rsidRPr="00B87045">
              <w:t>Boxes of emergency medication</w:t>
            </w:r>
          </w:p>
        </w:tc>
        <w:tc>
          <w:tcPr>
            <w:tcW w:w="602" w:type="dxa"/>
          </w:tcPr>
          <w:p w14:paraId="2760D5E5" w14:textId="77777777" w:rsidR="00B87045" w:rsidRPr="00B87045" w:rsidRDefault="00B87045" w:rsidP="00607AAD">
            <w:pPr>
              <w:pStyle w:val="Table"/>
            </w:pPr>
            <w:r w:rsidRPr="00B87045">
              <w:t>-</w:t>
            </w:r>
          </w:p>
        </w:tc>
        <w:tc>
          <w:tcPr>
            <w:tcW w:w="567" w:type="dxa"/>
          </w:tcPr>
          <w:p w14:paraId="48FA87E9" w14:textId="77777777" w:rsidR="00B87045" w:rsidRPr="00B87045" w:rsidRDefault="00B87045" w:rsidP="00607AAD">
            <w:pPr>
              <w:pStyle w:val="Table"/>
            </w:pPr>
            <w:r w:rsidRPr="00B87045">
              <w:t>-</w:t>
            </w:r>
          </w:p>
        </w:tc>
        <w:tc>
          <w:tcPr>
            <w:tcW w:w="567" w:type="dxa"/>
          </w:tcPr>
          <w:p w14:paraId="4E3CC7B1" w14:textId="77777777" w:rsidR="00B87045" w:rsidRPr="00B87045" w:rsidRDefault="00B87045" w:rsidP="00607AAD">
            <w:pPr>
              <w:pStyle w:val="Table"/>
            </w:pPr>
          </w:p>
        </w:tc>
        <w:tc>
          <w:tcPr>
            <w:tcW w:w="567" w:type="dxa"/>
          </w:tcPr>
          <w:p w14:paraId="0CC5A72C" w14:textId="77777777" w:rsidR="00B87045" w:rsidRPr="00B87045" w:rsidRDefault="00B87045" w:rsidP="00607AAD">
            <w:pPr>
              <w:pStyle w:val="Table"/>
            </w:pPr>
            <w:r w:rsidRPr="00B87045">
              <w:t>-</w:t>
            </w:r>
          </w:p>
        </w:tc>
        <w:tc>
          <w:tcPr>
            <w:tcW w:w="567" w:type="dxa"/>
          </w:tcPr>
          <w:p w14:paraId="15AAFC9B" w14:textId="77777777" w:rsidR="00B87045" w:rsidRPr="00B87045" w:rsidRDefault="00B87045" w:rsidP="00607AAD">
            <w:pPr>
              <w:pStyle w:val="Table"/>
            </w:pPr>
          </w:p>
        </w:tc>
        <w:tc>
          <w:tcPr>
            <w:tcW w:w="567" w:type="dxa"/>
          </w:tcPr>
          <w:p w14:paraId="5BA993EF" w14:textId="77777777" w:rsidR="00B87045" w:rsidRPr="00B87045" w:rsidRDefault="00B87045" w:rsidP="00607AAD">
            <w:pPr>
              <w:pStyle w:val="Table"/>
            </w:pPr>
          </w:p>
        </w:tc>
        <w:tc>
          <w:tcPr>
            <w:tcW w:w="567" w:type="dxa"/>
          </w:tcPr>
          <w:p w14:paraId="139D188F" w14:textId="77777777" w:rsidR="00B87045" w:rsidRPr="00B87045" w:rsidRDefault="00B87045" w:rsidP="00607AAD">
            <w:pPr>
              <w:pStyle w:val="Table"/>
            </w:pPr>
            <w:r w:rsidRPr="00B87045">
              <w:t>-</w:t>
            </w:r>
          </w:p>
        </w:tc>
        <w:tc>
          <w:tcPr>
            <w:tcW w:w="567" w:type="dxa"/>
          </w:tcPr>
          <w:p w14:paraId="0CC3EC89" w14:textId="77777777" w:rsidR="00B87045" w:rsidRPr="00B87045" w:rsidRDefault="00B87045" w:rsidP="00607AAD">
            <w:pPr>
              <w:pStyle w:val="Table"/>
            </w:pPr>
          </w:p>
        </w:tc>
        <w:tc>
          <w:tcPr>
            <w:tcW w:w="7053" w:type="dxa"/>
          </w:tcPr>
          <w:p w14:paraId="5355FB4A" w14:textId="77777777" w:rsidR="00B87045" w:rsidRPr="00B87045" w:rsidRDefault="00B87045" w:rsidP="00607AAD">
            <w:pPr>
              <w:pStyle w:val="Table"/>
            </w:pPr>
            <w:r w:rsidRPr="00B87045">
              <w:t>[This picture is] the most important of my meds really…this is my life right here in this photograph, waiting for that day when things turn so bad I might not come back from it.</w:t>
            </w:r>
          </w:p>
        </w:tc>
      </w:tr>
      <w:tr w:rsidR="00B87045" w:rsidRPr="00B87045" w14:paraId="53EA2FEC" w14:textId="77777777" w:rsidTr="00B87045">
        <w:trPr>
          <w:divId w:val="1328243450"/>
        </w:trPr>
        <w:tc>
          <w:tcPr>
            <w:tcW w:w="887" w:type="dxa"/>
            <w:vMerge/>
          </w:tcPr>
          <w:p w14:paraId="31B88670" w14:textId="77777777" w:rsidR="00B87045" w:rsidRPr="00B87045" w:rsidRDefault="00B87045" w:rsidP="00607AAD">
            <w:pPr>
              <w:pStyle w:val="Table"/>
            </w:pPr>
          </w:p>
        </w:tc>
        <w:tc>
          <w:tcPr>
            <w:tcW w:w="1488" w:type="dxa"/>
          </w:tcPr>
          <w:p w14:paraId="0F0A32C9" w14:textId="77777777" w:rsidR="00B87045" w:rsidRPr="00B87045" w:rsidRDefault="00B87045" w:rsidP="00607AAD">
            <w:pPr>
              <w:pStyle w:val="Table"/>
            </w:pPr>
            <w:r w:rsidRPr="00B87045">
              <w:t>Stair lift</w:t>
            </w:r>
          </w:p>
        </w:tc>
        <w:tc>
          <w:tcPr>
            <w:tcW w:w="602" w:type="dxa"/>
          </w:tcPr>
          <w:p w14:paraId="154AF00F" w14:textId="77777777" w:rsidR="00B87045" w:rsidRPr="00B87045" w:rsidRDefault="00B87045" w:rsidP="00607AAD">
            <w:pPr>
              <w:pStyle w:val="Table"/>
            </w:pPr>
            <w:r w:rsidRPr="00B87045">
              <w:t>-</w:t>
            </w:r>
          </w:p>
        </w:tc>
        <w:tc>
          <w:tcPr>
            <w:tcW w:w="567" w:type="dxa"/>
          </w:tcPr>
          <w:p w14:paraId="76E83B46" w14:textId="77777777" w:rsidR="00B87045" w:rsidRPr="00B87045" w:rsidRDefault="00B87045" w:rsidP="00607AAD">
            <w:pPr>
              <w:pStyle w:val="Table"/>
            </w:pPr>
            <w:r w:rsidRPr="00B87045">
              <w:t>-</w:t>
            </w:r>
          </w:p>
        </w:tc>
        <w:tc>
          <w:tcPr>
            <w:tcW w:w="567" w:type="dxa"/>
          </w:tcPr>
          <w:p w14:paraId="4636E5BD" w14:textId="77777777" w:rsidR="00B87045" w:rsidRPr="00B87045" w:rsidRDefault="00B87045" w:rsidP="00607AAD">
            <w:pPr>
              <w:pStyle w:val="Table"/>
            </w:pPr>
            <w:r w:rsidRPr="00B87045">
              <w:t>-</w:t>
            </w:r>
          </w:p>
        </w:tc>
        <w:tc>
          <w:tcPr>
            <w:tcW w:w="567" w:type="dxa"/>
          </w:tcPr>
          <w:p w14:paraId="4318607F" w14:textId="77777777" w:rsidR="00B87045" w:rsidRPr="00B87045" w:rsidRDefault="00B87045" w:rsidP="00607AAD">
            <w:pPr>
              <w:pStyle w:val="Table"/>
            </w:pPr>
            <w:r w:rsidRPr="00B87045">
              <w:t>-</w:t>
            </w:r>
          </w:p>
        </w:tc>
        <w:tc>
          <w:tcPr>
            <w:tcW w:w="567" w:type="dxa"/>
          </w:tcPr>
          <w:p w14:paraId="193AC400" w14:textId="77777777" w:rsidR="00B87045" w:rsidRPr="00B87045" w:rsidRDefault="00B87045" w:rsidP="00607AAD">
            <w:pPr>
              <w:pStyle w:val="Table"/>
            </w:pPr>
          </w:p>
        </w:tc>
        <w:tc>
          <w:tcPr>
            <w:tcW w:w="567" w:type="dxa"/>
          </w:tcPr>
          <w:p w14:paraId="7E7E01FF" w14:textId="77777777" w:rsidR="00B87045" w:rsidRPr="00B87045" w:rsidRDefault="00B87045" w:rsidP="00607AAD">
            <w:pPr>
              <w:pStyle w:val="Table"/>
            </w:pPr>
            <w:r w:rsidRPr="00B87045">
              <w:t>-</w:t>
            </w:r>
          </w:p>
        </w:tc>
        <w:tc>
          <w:tcPr>
            <w:tcW w:w="567" w:type="dxa"/>
          </w:tcPr>
          <w:p w14:paraId="431F9736" w14:textId="77777777" w:rsidR="00B87045" w:rsidRPr="00B87045" w:rsidRDefault="00B87045" w:rsidP="00607AAD">
            <w:pPr>
              <w:pStyle w:val="Table"/>
            </w:pPr>
            <w:r w:rsidRPr="00B87045">
              <w:t>-</w:t>
            </w:r>
          </w:p>
        </w:tc>
        <w:tc>
          <w:tcPr>
            <w:tcW w:w="567" w:type="dxa"/>
          </w:tcPr>
          <w:p w14:paraId="2DF8CAF6" w14:textId="77777777" w:rsidR="00B87045" w:rsidRPr="00B87045" w:rsidRDefault="00B87045" w:rsidP="00607AAD">
            <w:pPr>
              <w:pStyle w:val="Table"/>
            </w:pPr>
            <w:r w:rsidRPr="00B87045">
              <w:t>-</w:t>
            </w:r>
          </w:p>
        </w:tc>
        <w:tc>
          <w:tcPr>
            <w:tcW w:w="7053" w:type="dxa"/>
          </w:tcPr>
          <w:p w14:paraId="3C8EF8C3" w14:textId="77777777" w:rsidR="00B87045" w:rsidRPr="00B87045" w:rsidRDefault="00B87045" w:rsidP="00607AAD">
            <w:pPr>
              <w:pStyle w:val="Table"/>
            </w:pPr>
            <w:r w:rsidRPr="00B87045">
              <w:t>[The stair lift is] an ornament in my house</w:t>
            </w:r>
            <w:proofErr w:type="gramStart"/>
            <w:r w:rsidRPr="00B87045">
              <w:t>..</w:t>
            </w:r>
            <w:proofErr w:type="gramEnd"/>
            <w:r w:rsidRPr="00B87045">
              <w:t xml:space="preserve"> I asked for a proper lift which I could use with my wheelchair but it was too much money so they put the stair lift in. Like I say, it’s not in use.</w:t>
            </w:r>
          </w:p>
        </w:tc>
      </w:tr>
      <w:tr w:rsidR="00B87045" w:rsidRPr="00B87045" w14:paraId="1656908F" w14:textId="77777777" w:rsidTr="00B87045">
        <w:trPr>
          <w:divId w:val="1328243450"/>
        </w:trPr>
        <w:tc>
          <w:tcPr>
            <w:tcW w:w="887" w:type="dxa"/>
            <w:vMerge/>
          </w:tcPr>
          <w:p w14:paraId="5A3D5DD4" w14:textId="77777777" w:rsidR="00B87045" w:rsidRPr="00B87045" w:rsidRDefault="00B87045" w:rsidP="00607AAD">
            <w:pPr>
              <w:pStyle w:val="Table"/>
            </w:pPr>
          </w:p>
        </w:tc>
        <w:tc>
          <w:tcPr>
            <w:tcW w:w="1488" w:type="dxa"/>
          </w:tcPr>
          <w:p w14:paraId="7F4579D5" w14:textId="77777777" w:rsidR="00B87045" w:rsidRPr="00B87045" w:rsidRDefault="00B87045" w:rsidP="00607AAD">
            <w:pPr>
              <w:pStyle w:val="Table"/>
            </w:pPr>
            <w:r w:rsidRPr="00B87045">
              <w:t>Outside view of blue sky and trees</w:t>
            </w:r>
          </w:p>
        </w:tc>
        <w:tc>
          <w:tcPr>
            <w:tcW w:w="602" w:type="dxa"/>
          </w:tcPr>
          <w:p w14:paraId="275FEF32" w14:textId="77777777" w:rsidR="00B87045" w:rsidRPr="00B87045" w:rsidRDefault="00B87045" w:rsidP="00607AAD">
            <w:pPr>
              <w:pStyle w:val="Table"/>
            </w:pPr>
            <w:r w:rsidRPr="00B87045">
              <w:t>+/-</w:t>
            </w:r>
          </w:p>
        </w:tc>
        <w:tc>
          <w:tcPr>
            <w:tcW w:w="567" w:type="dxa"/>
          </w:tcPr>
          <w:p w14:paraId="26680CBC" w14:textId="77777777" w:rsidR="00B87045" w:rsidRPr="00B87045" w:rsidRDefault="00B87045" w:rsidP="00607AAD">
            <w:pPr>
              <w:pStyle w:val="Table"/>
            </w:pPr>
            <w:r w:rsidRPr="00B87045">
              <w:t>+/-</w:t>
            </w:r>
          </w:p>
        </w:tc>
        <w:tc>
          <w:tcPr>
            <w:tcW w:w="567" w:type="dxa"/>
          </w:tcPr>
          <w:p w14:paraId="00BD4B49" w14:textId="77777777" w:rsidR="00B87045" w:rsidRPr="00B87045" w:rsidRDefault="00B87045" w:rsidP="00607AAD">
            <w:pPr>
              <w:pStyle w:val="Table"/>
            </w:pPr>
            <w:r w:rsidRPr="00B87045">
              <w:t>+</w:t>
            </w:r>
          </w:p>
        </w:tc>
        <w:tc>
          <w:tcPr>
            <w:tcW w:w="567" w:type="dxa"/>
          </w:tcPr>
          <w:p w14:paraId="78FDF1D4" w14:textId="77777777" w:rsidR="00B87045" w:rsidRPr="00B87045" w:rsidRDefault="00B87045" w:rsidP="00607AAD">
            <w:pPr>
              <w:pStyle w:val="Table"/>
            </w:pPr>
          </w:p>
        </w:tc>
        <w:tc>
          <w:tcPr>
            <w:tcW w:w="567" w:type="dxa"/>
          </w:tcPr>
          <w:p w14:paraId="413348B4" w14:textId="77777777" w:rsidR="00B87045" w:rsidRPr="00B87045" w:rsidRDefault="00B87045" w:rsidP="00607AAD">
            <w:pPr>
              <w:pStyle w:val="Table"/>
            </w:pPr>
          </w:p>
        </w:tc>
        <w:tc>
          <w:tcPr>
            <w:tcW w:w="567" w:type="dxa"/>
          </w:tcPr>
          <w:p w14:paraId="6778FBFA" w14:textId="77777777" w:rsidR="00B87045" w:rsidRPr="00B87045" w:rsidRDefault="00B87045" w:rsidP="00607AAD">
            <w:pPr>
              <w:pStyle w:val="Table"/>
            </w:pPr>
          </w:p>
        </w:tc>
        <w:tc>
          <w:tcPr>
            <w:tcW w:w="567" w:type="dxa"/>
          </w:tcPr>
          <w:p w14:paraId="276796D0" w14:textId="77777777" w:rsidR="00B87045" w:rsidRPr="00B87045" w:rsidRDefault="00B87045" w:rsidP="00607AAD">
            <w:pPr>
              <w:pStyle w:val="Table"/>
            </w:pPr>
            <w:r w:rsidRPr="00B87045">
              <w:t>+/-</w:t>
            </w:r>
          </w:p>
        </w:tc>
        <w:tc>
          <w:tcPr>
            <w:tcW w:w="567" w:type="dxa"/>
          </w:tcPr>
          <w:p w14:paraId="4C11801B" w14:textId="77777777" w:rsidR="00B87045" w:rsidRPr="00B87045" w:rsidRDefault="00B87045" w:rsidP="00607AAD">
            <w:pPr>
              <w:pStyle w:val="Table"/>
            </w:pPr>
            <w:r w:rsidRPr="00B87045">
              <w:t>-</w:t>
            </w:r>
          </w:p>
        </w:tc>
        <w:tc>
          <w:tcPr>
            <w:tcW w:w="7053" w:type="dxa"/>
          </w:tcPr>
          <w:p w14:paraId="566C5DC7" w14:textId="77777777" w:rsidR="00B87045" w:rsidRPr="00B87045" w:rsidRDefault="00B87045" w:rsidP="00607AAD">
            <w:pPr>
              <w:pStyle w:val="Table"/>
            </w:pPr>
            <w:r w:rsidRPr="00B87045">
              <w:t xml:space="preserve">[This image] reminds me that the world is still out there when I am not </w:t>
            </w:r>
            <w:proofErr w:type="spellStart"/>
            <w:r w:rsidRPr="00B87045">
              <w:t>ya</w:t>
            </w:r>
            <w:proofErr w:type="spellEnd"/>
            <w:r w:rsidRPr="00B87045">
              <w:t xml:space="preserve"> know? I look forward to those days when the pain is not bad and I can get in the car with my beloved and just wander.</w:t>
            </w:r>
          </w:p>
        </w:tc>
      </w:tr>
      <w:tr w:rsidR="00B87045" w:rsidRPr="00B87045" w14:paraId="243A0F2B" w14:textId="77777777" w:rsidTr="00B87045">
        <w:trPr>
          <w:divId w:val="1328243450"/>
        </w:trPr>
        <w:tc>
          <w:tcPr>
            <w:tcW w:w="887" w:type="dxa"/>
            <w:vMerge/>
          </w:tcPr>
          <w:p w14:paraId="11F47BB1" w14:textId="77777777" w:rsidR="00B87045" w:rsidRPr="00B87045" w:rsidRDefault="00B87045" w:rsidP="00607AAD">
            <w:pPr>
              <w:pStyle w:val="Table"/>
            </w:pPr>
          </w:p>
        </w:tc>
        <w:tc>
          <w:tcPr>
            <w:tcW w:w="1488" w:type="dxa"/>
          </w:tcPr>
          <w:p w14:paraId="6B3A028D" w14:textId="77777777" w:rsidR="00B87045" w:rsidRPr="00B87045" w:rsidRDefault="00B87045" w:rsidP="00607AAD">
            <w:pPr>
              <w:pStyle w:val="Table"/>
            </w:pPr>
            <w:r w:rsidRPr="00B87045">
              <w:t>Wife’s bed</w:t>
            </w:r>
          </w:p>
        </w:tc>
        <w:tc>
          <w:tcPr>
            <w:tcW w:w="602" w:type="dxa"/>
          </w:tcPr>
          <w:p w14:paraId="2B80BF7A" w14:textId="77777777" w:rsidR="00B87045" w:rsidRPr="00B87045" w:rsidRDefault="00B87045" w:rsidP="00607AAD">
            <w:pPr>
              <w:pStyle w:val="Table"/>
            </w:pPr>
            <w:r w:rsidRPr="00B87045">
              <w:t>+</w:t>
            </w:r>
          </w:p>
        </w:tc>
        <w:tc>
          <w:tcPr>
            <w:tcW w:w="567" w:type="dxa"/>
          </w:tcPr>
          <w:p w14:paraId="053E86A9" w14:textId="77777777" w:rsidR="00B87045" w:rsidRPr="00B87045" w:rsidRDefault="00B87045" w:rsidP="00607AAD">
            <w:pPr>
              <w:pStyle w:val="Table"/>
            </w:pPr>
            <w:r w:rsidRPr="00B87045">
              <w:t>-</w:t>
            </w:r>
          </w:p>
        </w:tc>
        <w:tc>
          <w:tcPr>
            <w:tcW w:w="567" w:type="dxa"/>
          </w:tcPr>
          <w:p w14:paraId="4AC0C4FB" w14:textId="77777777" w:rsidR="00B87045" w:rsidRPr="00B87045" w:rsidRDefault="00B87045" w:rsidP="00607AAD">
            <w:pPr>
              <w:pStyle w:val="Table"/>
            </w:pPr>
          </w:p>
        </w:tc>
        <w:tc>
          <w:tcPr>
            <w:tcW w:w="567" w:type="dxa"/>
          </w:tcPr>
          <w:p w14:paraId="6051A4E0" w14:textId="77777777" w:rsidR="00B87045" w:rsidRPr="00B87045" w:rsidRDefault="00B87045" w:rsidP="00607AAD">
            <w:pPr>
              <w:pStyle w:val="Table"/>
            </w:pPr>
            <w:r w:rsidRPr="00B87045">
              <w:t>+/-</w:t>
            </w:r>
          </w:p>
        </w:tc>
        <w:tc>
          <w:tcPr>
            <w:tcW w:w="567" w:type="dxa"/>
          </w:tcPr>
          <w:p w14:paraId="372F2175" w14:textId="77777777" w:rsidR="00B87045" w:rsidRPr="00B87045" w:rsidRDefault="00B87045" w:rsidP="00607AAD">
            <w:pPr>
              <w:pStyle w:val="Table"/>
            </w:pPr>
          </w:p>
        </w:tc>
        <w:tc>
          <w:tcPr>
            <w:tcW w:w="567" w:type="dxa"/>
          </w:tcPr>
          <w:p w14:paraId="2623578D" w14:textId="77777777" w:rsidR="00B87045" w:rsidRPr="00B87045" w:rsidRDefault="00B87045" w:rsidP="00607AAD">
            <w:pPr>
              <w:pStyle w:val="Table"/>
            </w:pPr>
            <w:r w:rsidRPr="00B87045">
              <w:t>-</w:t>
            </w:r>
          </w:p>
        </w:tc>
        <w:tc>
          <w:tcPr>
            <w:tcW w:w="567" w:type="dxa"/>
          </w:tcPr>
          <w:p w14:paraId="34E29217" w14:textId="77777777" w:rsidR="00B87045" w:rsidRPr="00B87045" w:rsidRDefault="00B87045" w:rsidP="00607AAD">
            <w:pPr>
              <w:pStyle w:val="Table"/>
            </w:pPr>
            <w:r w:rsidRPr="00B87045">
              <w:t>+/-</w:t>
            </w:r>
          </w:p>
        </w:tc>
        <w:tc>
          <w:tcPr>
            <w:tcW w:w="567" w:type="dxa"/>
          </w:tcPr>
          <w:p w14:paraId="730B5C56" w14:textId="77777777" w:rsidR="00B87045" w:rsidRPr="00B87045" w:rsidRDefault="00B87045" w:rsidP="00607AAD">
            <w:pPr>
              <w:pStyle w:val="Table"/>
            </w:pPr>
            <w:r w:rsidRPr="00B87045">
              <w:t>-</w:t>
            </w:r>
          </w:p>
        </w:tc>
        <w:tc>
          <w:tcPr>
            <w:tcW w:w="7053" w:type="dxa"/>
          </w:tcPr>
          <w:p w14:paraId="15E2433C" w14:textId="77777777" w:rsidR="00B87045" w:rsidRPr="00B87045" w:rsidRDefault="00B87045" w:rsidP="00607AAD">
            <w:pPr>
              <w:pStyle w:val="Table"/>
            </w:pPr>
            <w:r w:rsidRPr="00B87045">
              <w:t>I used to sleep in this bed with my wife… [Sleeping downstairs] helps me with my disability, my illness and my pain management… When I am in excruciating pain, there’s no one by my side to just reach out to.</w:t>
            </w:r>
          </w:p>
        </w:tc>
      </w:tr>
      <w:tr w:rsidR="00B87045" w:rsidRPr="00B87045" w14:paraId="66491CC6" w14:textId="77777777" w:rsidTr="00B87045">
        <w:trPr>
          <w:divId w:val="1328243450"/>
        </w:trPr>
        <w:tc>
          <w:tcPr>
            <w:tcW w:w="887" w:type="dxa"/>
            <w:vMerge/>
          </w:tcPr>
          <w:p w14:paraId="6264AB34" w14:textId="77777777" w:rsidR="00B87045" w:rsidRPr="00B87045" w:rsidRDefault="00B87045" w:rsidP="00607AAD">
            <w:pPr>
              <w:pStyle w:val="Table"/>
            </w:pPr>
          </w:p>
        </w:tc>
        <w:tc>
          <w:tcPr>
            <w:tcW w:w="1488" w:type="dxa"/>
          </w:tcPr>
          <w:p w14:paraId="4B08C7C7" w14:textId="77777777" w:rsidR="00B87045" w:rsidRPr="00B87045" w:rsidRDefault="00B87045" w:rsidP="00607AAD">
            <w:pPr>
              <w:pStyle w:val="Table"/>
            </w:pPr>
            <w:r w:rsidRPr="00B87045">
              <w:t>Family photographs on sideboard</w:t>
            </w:r>
          </w:p>
        </w:tc>
        <w:tc>
          <w:tcPr>
            <w:tcW w:w="602" w:type="dxa"/>
          </w:tcPr>
          <w:p w14:paraId="2AE4E7A0" w14:textId="77777777" w:rsidR="00B87045" w:rsidRPr="00B87045" w:rsidRDefault="00B87045" w:rsidP="00607AAD">
            <w:pPr>
              <w:pStyle w:val="Table"/>
            </w:pPr>
          </w:p>
        </w:tc>
        <w:tc>
          <w:tcPr>
            <w:tcW w:w="567" w:type="dxa"/>
          </w:tcPr>
          <w:p w14:paraId="2A969FCC" w14:textId="77777777" w:rsidR="00B87045" w:rsidRPr="00B87045" w:rsidRDefault="00B87045" w:rsidP="00607AAD">
            <w:pPr>
              <w:pStyle w:val="Table"/>
            </w:pPr>
          </w:p>
        </w:tc>
        <w:tc>
          <w:tcPr>
            <w:tcW w:w="567" w:type="dxa"/>
          </w:tcPr>
          <w:p w14:paraId="6F7D1133" w14:textId="77777777" w:rsidR="00B87045" w:rsidRPr="00B87045" w:rsidRDefault="00B87045" w:rsidP="00607AAD">
            <w:pPr>
              <w:pStyle w:val="Table"/>
            </w:pPr>
          </w:p>
        </w:tc>
        <w:tc>
          <w:tcPr>
            <w:tcW w:w="567" w:type="dxa"/>
          </w:tcPr>
          <w:p w14:paraId="2C09C54B" w14:textId="77777777" w:rsidR="00B87045" w:rsidRPr="00B87045" w:rsidRDefault="00B87045" w:rsidP="00607AAD">
            <w:pPr>
              <w:pStyle w:val="Table"/>
            </w:pPr>
            <w:r w:rsidRPr="00B87045">
              <w:t>+</w:t>
            </w:r>
          </w:p>
        </w:tc>
        <w:tc>
          <w:tcPr>
            <w:tcW w:w="567" w:type="dxa"/>
          </w:tcPr>
          <w:p w14:paraId="0DE29A27" w14:textId="77777777" w:rsidR="00B87045" w:rsidRPr="00B87045" w:rsidRDefault="00B87045" w:rsidP="00607AAD">
            <w:pPr>
              <w:pStyle w:val="Table"/>
            </w:pPr>
          </w:p>
        </w:tc>
        <w:tc>
          <w:tcPr>
            <w:tcW w:w="567" w:type="dxa"/>
          </w:tcPr>
          <w:p w14:paraId="49407DB8" w14:textId="77777777" w:rsidR="00B87045" w:rsidRPr="00B87045" w:rsidRDefault="00B87045" w:rsidP="00607AAD">
            <w:pPr>
              <w:pStyle w:val="Table"/>
            </w:pPr>
            <w:r w:rsidRPr="00B87045">
              <w:t>+</w:t>
            </w:r>
          </w:p>
        </w:tc>
        <w:tc>
          <w:tcPr>
            <w:tcW w:w="567" w:type="dxa"/>
          </w:tcPr>
          <w:p w14:paraId="4A23D47C" w14:textId="77777777" w:rsidR="00B87045" w:rsidRPr="00B87045" w:rsidRDefault="00B87045" w:rsidP="00607AAD">
            <w:pPr>
              <w:pStyle w:val="Table"/>
            </w:pPr>
            <w:r w:rsidRPr="00B87045">
              <w:t>+/-</w:t>
            </w:r>
          </w:p>
        </w:tc>
        <w:tc>
          <w:tcPr>
            <w:tcW w:w="567" w:type="dxa"/>
          </w:tcPr>
          <w:p w14:paraId="5B9B6E50" w14:textId="77777777" w:rsidR="00B87045" w:rsidRPr="00B87045" w:rsidRDefault="00B87045" w:rsidP="00607AAD">
            <w:pPr>
              <w:pStyle w:val="Table"/>
            </w:pPr>
            <w:r w:rsidRPr="00B87045">
              <w:t>+</w:t>
            </w:r>
          </w:p>
        </w:tc>
        <w:tc>
          <w:tcPr>
            <w:tcW w:w="7053" w:type="dxa"/>
          </w:tcPr>
          <w:p w14:paraId="74E3E806" w14:textId="77777777" w:rsidR="00B87045" w:rsidRPr="00B87045" w:rsidRDefault="00B87045" w:rsidP="00607AAD">
            <w:pPr>
              <w:pStyle w:val="Table"/>
            </w:pPr>
            <w:r w:rsidRPr="00B87045">
              <w:t>This is my family… my life away from disabled me...When I am sat in my chair I am always facing the photos and I constantly scan them, they are like the sands of time… without them I am nothing.</w:t>
            </w:r>
          </w:p>
        </w:tc>
      </w:tr>
      <w:tr w:rsidR="00B87045" w:rsidRPr="00B87045" w14:paraId="04873E20" w14:textId="77777777" w:rsidTr="00B87045">
        <w:trPr>
          <w:divId w:val="1328243450"/>
        </w:trPr>
        <w:tc>
          <w:tcPr>
            <w:tcW w:w="887" w:type="dxa"/>
            <w:vMerge/>
          </w:tcPr>
          <w:p w14:paraId="1DE1B5AB" w14:textId="77777777" w:rsidR="00B87045" w:rsidRPr="00B87045" w:rsidRDefault="00B87045" w:rsidP="00607AAD">
            <w:pPr>
              <w:pStyle w:val="Table"/>
            </w:pPr>
          </w:p>
        </w:tc>
        <w:tc>
          <w:tcPr>
            <w:tcW w:w="1488" w:type="dxa"/>
          </w:tcPr>
          <w:p w14:paraId="77031D83" w14:textId="77777777" w:rsidR="00B87045" w:rsidRPr="00B87045" w:rsidRDefault="00B87045" w:rsidP="00607AAD">
            <w:pPr>
              <w:pStyle w:val="Table"/>
            </w:pPr>
            <w:r w:rsidRPr="00B87045">
              <w:t>Pet dog</w:t>
            </w:r>
          </w:p>
        </w:tc>
        <w:tc>
          <w:tcPr>
            <w:tcW w:w="602" w:type="dxa"/>
          </w:tcPr>
          <w:p w14:paraId="4D9013DD" w14:textId="77777777" w:rsidR="00B87045" w:rsidRPr="00B87045" w:rsidRDefault="00B87045" w:rsidP="00607AAD">
            <w:pPr>
              <w:pStyle w:val="Table"/>
            </w:pPr>
          </w:p>
        </w:tc>
        <w:tc>
          <w:tcPr>
            <w:tcW w:w="567" w:type="dxa"/>
          </w:tcPr>
          <w:p w14:paraId="2B56E711" w14:textId="77777777" w:rsidR="00B87045" w:rsidRPr="00B87045" w:rsidRDefault="00B87045" w:rsidP="00607AAD">
            <w:pPr>
              <w:pStyle w:val="Table"/>
            </w:pPr>
          </w:p>
        </w:tc>
        <w:tc>
          <w:tcPr>
            <w:tcW w:w="567" w:type="dxa"/>
          </w:tcPr>
          <w:p w14:paraId="3FEB5297" w14:textId="77777777" w:rsidR="00B87045" w:rsidRPr="00B87045" w:rsidRDefault="00B87045" w:rsidP="00607AAD">
            <w:pPr>
              <w:pStyle w:val="Table"/>
            </w:pPr>
          </w:p>
        </w:tc>
        <w:tc>
          <w:tcPr>
            <w:tcW w:w="567" w:type="dxa"/>
          </w:tcPr>
          <w:p w14:paraId="41CC3569" w14:textId="77777777" w:rsidR="00B87045" w:rsidRPr="00B87045" w:rsidRDefault="00B87045" w:rsidP="00607AAD">
            <w:pPr>
              <w:pStyle w:val="Table"/>
            </w:pPr>
            <w:r w:rsidRPr="00B87045">
              <w:t>+</w:t>
            </w:r>
          </w:p>
        </w:tc>
        <w:tc>
          <w:tcPr>
            <w:tcW w:w="567" w:type="dxa"/>
          </w:tcPr>
          <w:p w14:paraId="5229CCB8" w14:textId="77777777" w:rsidR="00B87045" w:rsidRPr="00B87045" w:rsidRDefault="00B87045" w:rsidP="00607AAD">
            <w:pPr>
              <w:pStyle w:val="Table"/>
            </w:pPr>
          </w:p>
        </w:tc>
        <w:tc>
          <w:tcPr>
            <w:tcW w:w="567" w:type="dxa"/>
          </w:tcPr>
          <w:p w14:paraId="289F84F0" w14:textId="77777777" w:rsidR="00B87045" w:rsidRPr="00B87045" w:rsidRDefault="00B87045" w:rsidP="00607AAD">
            <w:pPr>
              <w:pStyle w:val="Table"/>
            </w:pPr>
            <w:r w:rsidRPr="00B87045">
              <w:t>+</w:t>
            </w:r>
          </w:p>
        </w:tc>
        <w:tc>
          <w:tcPr>
            <w:tcW w:w="567" w:type="dxa"/>
          </w:tcPr>
          <w:p w14:paraId="0ABBB9B7" w14:textId="77777777" w:rsidR="00B87045" w:rsidRPr="00B87045" w:rsidRDefault="00B87045" w:rsidP="00607AAD">
            <w:pPr>
              <w:pStyle w:val="Table"/>
            </w:pPr>
            <w:r w:rsidRPr="00B87045">
              <w:t>+/-</w:t>
            </w:r>
          </w:p>
        </w:tc>
        <w:tc>
          <w:tcPr>
            <w:tcW w:w="567" w:type="dxa"/>
          </w:tcPr>
          <w:p w14:paraId="5ED062BE" w14:textId="77777777" w:rsidR="00B87045" w:rsidRPr="00B87045" w:rsidRDefault="00B87045" w:rsidP="00607AAD">
            <w:pPr>
              <w:pStyle w:val="Table"/>
            </w:pPr>
            <w:r w:rsidRPr="00B87045">
              <w:t>+</w:t>
            </w:r>
          </w:p>
        </w:tc>
        <w:tc>
          <w:tcPr>
            <w:tcW w:w="7053" w:type="dxa"/>
          </w:tcPr>
          <w:p w14:paraId="7B68F4E0" w14:textId="77777777" w:rsidR="00B87045" w:rsidRPr="00B87045" w:rsidRDefault="00B87045" w:rsidP="00607AAD">
            <w:pPr>
              <w:pStyle w:val="Table"/>
            </w:pPr>
            <w:r w:rsidRPr="00B87045">
              <w:t>[My dog] knows when I am not myself… he’s my little rock… he’s company for my when my wife is busy… he brings me joy like my sideboard photos.</w:t>
            </w:r>
          </w:p>
        </w:tc>
      </w:tr>
      <w:tr w:rsidR="00B87045" w:rsidRPr="00B87045" w14:paraId="4291BDB0" w14:textId="77777777" w:rsidTr="00B87045">
        <w:trPr>
          <w:divId w:val="1328243450"/>
        </w:trPr>
        <w:tc>
          <w:tcPr>
            <w:tcW w:w="887" w:type="dxa"/>
            <w:vMerge w:val="restart"/>
            <w:tcBorders>
              <w:top w:val="single" w:sz="2" w:space="0" w:color="000000"/>
            </w:tcBorders>
          </w:tcPr>
          <w:p w14:paraId="5366F1C5" w14:textId="77777777" w:rsidR="00B87045" w:rsidRPr="00B87045" w:rsidRDefault="00B87045" w:rsidP="00607AAD">
            <w:pPr>
              <w:pStyle w:val="Table"/>
            </w:pPr>
            <w:r w:rsidRPr="00B87045">
              <w:t>Angie</w:t>
            </w:r>
          </w:p>
          <w:p w14:paraId="2F55E97C" w14:textId="77777777" w:rsidR="00B87045" w:rsidRPr="00B87045" w:rsidRDefault="00B87045" w:rsidP="00607AAD">
            <w:pPr>
              <w:pStyle w:val="Table"/>
            </w:pPr>
          </w:p>
          <w:p w14:paraId="0DEB0880" w14:textId="77777777" w:rsidR="00B87045" w:rsidRPr="00B87045" w:rsidRDefault="00B87045" w:rsidP="00607AAD">
            <w:pPr>
              <w:pStyle w:val="Table"/>
            </w:pPr>
          </w:p>
          <w:p w14:paraId="0CB1D0CC" w14:textId="77777777" w:rsidR="00B87045" w:rsidRPr="00B87045" w:rsidRDefault="00B87045" w:rsidP="00607AAD">
            <w:pPr>
              <w:pStyle w:val="Table"/>
            </w:pPr>
          </w:p>
          <w:p w14:paraId="1CA3E1BA" w14:textId="77777777" w:rsidR="00B87045" w:rsidRPr="00B87045" w:rsidRDefault="00B87045" w:rsidP="00607AAD">
            <w:pPr>
              <w:pStyle w:val="Table"/>
            </w:pPr>
          </w:p>
          <w:p w14:paraId="56175836" w14:textId="77777777" w:rsidR="00B87045" w:rsidRPr="00B87045" w:rsidRDefault="00B87045" w:rsidP="00607AAD">
            <w:pPr>
              <w:pStyle w:val="Table"/>
            </w:pPr>
          </w:p>
          <w:p w14:paraId="589FFFEF" w14:textId="77777777" w:rsidR="00B87045" w:rsidRPr="00B87045" w:rsidRDefault="00B87045" w:rsidP="00607AAD">
            <w:pPr>
              <w:pStyle w:val="Table"/>
            </w:pPr>
          </w:p>
        </w:tc>
        <w:tc>
          <w:tcPr>
            <w:tcW w:w="1488" w:type="dxa"/>
            <w:tcBorders>
              <w:top w:val="single" w:sz="2" w:space="0" w:color="000000"/>
            </w:tcBorders>
          </w:tcPr>
          <w:p w14:paraId="0D2A5862" w14:textId="77777777" w:rsidR="00B87045" w:rsidRPr="00B87045" w:rsidRDefault="00B87045" w:rsidP="00607AAD">
            <w:pPr>
              <w:pStyle w:val="Table"/>
            </w:pPr>
            <w:r w:rsidRPr="00B87045">
              <w:t>Wheelchair in garage (with dog)</w:t>
            </w:r>
          </w:p>
        </w:tc>
        <w:tc>
          <w:tcPr>
            <w:tcW w:w="602" w:type="dxa"/>
            <w:tcBorders>
              <w:top w:val="single" w:sz="2" w:space="0" w:color="000000"/>
            </w:tcBorders>
          </w:tcPr>
          <w:p w14:paraId="2C8D51F0" w14:textId="77777777" w:rsidR="00B87045" w:rsidRPr="00B87045" w:rsidRDefault="00B87045" w:rsidP="00607AAD">
            <w:pPr>
              <w:pStyle w:val="Table"/>
            </w:pPr>
          </w:p>
        </w:tc>
        <w:tc>
          <w:tcPr>
            <w:tcW w:w="567" w:type="dxa"/>
            <w:tcBorders>
              <w:top w:val="single" w:sz="2" w:space="0" w:color="000000"/>
            </w:tcBorders>
          </w:tcPr>
          <w:p w14:paraId="448D2FB7" w14:textId="77777777" w:rsidR="00B87045" w:rsidRPr="00B87045" w:rsidRDefault="00B87045" w:rsidP="00607AAD">
            <w:pPr>
              <w:pStyle w:val="Table"/>
            </w:pPr>
            <w:r w:rsidRPr="00B87045">
              <w:t>-</w:t>
            </w:r>
          </w:p>
        </w:tc>
        <w:tc>
          <w:tcPr>
            <w:tcW w:w="567" w:type="dxa"/>
            <w:tcBorders>
              <w:top w:val="single" w:sz="2" w:space="0" w:color="000000"/>
            </w:tcBorders>
          </w:tcPr>
          <w:p w14:paraId="776C5CEA" w14:textId="77777777" w:rsidR="00B87045" w:rsidRPr="00B87045" w:rsidRDefault="00B87045" w:rsidP="00607AAD">
            <w:pPr>
              <w:pStyle w:val="Table"/>
            </w:pPr>
            <w:r w:rsidRPr="00B87045">
              <w:t>-</w:t>
            </w:r>
          </w:p>
        </w:tc>
        <w:tc>
          <w:tcPr>
            <w:tcW w:w="567" w:type="dxa"/>
            <w:tcBorders>
              <w:top w:val="single" w:sz="2" w:space="0" w:color="000000"/>
            </w:tcBorders>
          </w:tcPr>
          <w:p w14:paraId="13356A42" w14:textId="77777777" w:rsidR="00B87045" w:rsidRPr="00B87045" w:rsidRDefault="00B87045" w:rsidP="00607AAD">
            <w:pPr>
              <w:pStyle w:val="Table"/>
            </w:pPr>
          </w:p>
        </w:tc>
        <w:tc>
          <w:tcPr>
            <w:tcW w:w="567" w:type="dxa"/>
            <w:tcBorders>
              <w:top w:val="single" w:sz="2" w:space="0" w:color="000000"/>
            </w:tcBorders>
          </w:tcPr>
          <w:p w14:paraId="033A132A" w14:textId="77777777" w:rsidR="00B87045" w:rsidRPr="00B87045" w:rsidRDefault="00B87045" w:rsidP="00607AAD">
            <w:pPr>
              <w:pStyle w:val="Table"/>
            </w:pPr>
          </w:p>
        </w:tc>
        <w:tc>
          <w:tcPr>
            <w:tcW w:w="567" w:type="dxa"/>
            <w:tcBorders>
              <w:top w:val="single" w:sz="2" w:space="0" w:color="000000"/>
            </w:tcBorders>
          </w:tcPr>
          <w:p w14:paraId="65FDD3AD" w14:textId="77777777" w:rsidR="00B87045" w:rsidRPr="00B87045" w:rsidRDefault="00B87045" w:rsidP="00607AAD">
            <w:pPr>
              <w:pStyle w:val="Table"/>
            </w:pPr>
            <w:r w:rsidRPr="00B87045">
              <w:t>+/-</w:t>
            </w:r>
          </w:p>
        </w:tc>
        <w:tc>
          <w:tcPr>
            <w:tcW w:w="567" w:type="dxa"/>
            <w:tcBorders>
              <w:top w:val="single" w:sz="2" w:space="0" w:color="000000"/>
            </w:tcBorders>
          </w:tcPr>
          <w:p w14:paraId="55AE6E23" w14:textId="77777777" w:rsidR="00B87045" w:rsidRPr="00B87045" w:rsidRDefault="00B87045" w:rsidP="00607AAD">
            <w:pPr>
              <w:pStyle w:val="Table"/>
            </w:pPr>
            <w:r w:rsidRPr="00B87045">
              <w:t>-</w:t>
            </w:r>
          </w:p>
        </w:tc>
        <w:tc>
          <w:tcPr>
            <w:tcW w:w="567" w:type="dxa"/>
            <w:tcBorders>
              <w:top w:val="single" w:sz="2" w:space="0" w:color="000000"/>
            </w:tcBorders>
          </w:tcPr>
          <w:p w14:paraId="1FC420D7" w14:textId="77777777" w:rsidR="00B87045" w:rsidRPr="00B87045" w:rsidRDefault="00B87045" w:rsidP="00607AAD">
            <w:pPr>
              <w:pStyle w:val="Table"/>
            </w:pPr>
            <w:r w:rsidRPr="00B87045">
              <w:t>-</w:t>
            </w:r>
          </w:p>
        </w:tc>
        <w:tc>
          <w:tcPr>
            <w:tcW w:w="7053" w:type="dxa"/>
            <w:tcBorders>
              <w:top w:val="single" w:sz="2" w:space="0" w:color="000000"/>
            </w:tcBorders>
          </w:tcPr>
          <w:p w14:paraId="422C8FB4" w14:textId="77777777" w:rsidR="00B87045" w:rsidRPr="00B87045" w:rsidRDefault="00B87045" w:rsidP="00607AAD">
            <w:pPr>
              <w:pStyle w:val="Table"/>
            </w:pPr>
            <w:r w:rsidRPr="00B87045">
              <w:t>It’s hard to find a place [home] really that fully meets all of my needs...once I get in the garage then I had to figure out how to get into the house because of the steps…something like an injury like this happens and changes your life a lot and you have to think about a lot of other things that if you were able bodied you wouldn’t have to think about looking for a house.</w:t>
            </w:r>
          </w:p>
        </w:tc>
      </w:tr>
      <w:tr w:rsidR="00B87045" w:rsidRPr="00B87045" w14:paraId="1810A201" w14:textId="77777777" w:rsidTr="00B87045">
        <w:trPr>
          <w:divId w:val="1328243450"/>
        </w:trPr>
        <w:tc>
          <w:tcPr>
            <w:tcW w:w="887" w:type="dxa"/>
            <w:vMerge/>
          </w:tcPr>
          <w:p w14:paraId="6C26E5D9" w14:textId="77777777" w:rsidR="00B87045" w:rsidRPr="00B87045" w:rsidRDefault="00B87045" w:rsidP="00607AAD">
            <w:pPr>
              <w:pStyle w:val="Table"/>
            </w:pPr>
          </w:p>
        </w:tc>
        <w:tc>
          <w:tcPr>
            <w:tcW w:w="1488" w:type="dxa"/>
          </w:tcPr>
          <w:p w14:paraId="2B4C98AA" w14:textId="77777777" w:rsidR="00B87045" w:rsidRPr="00B87045" w:rsidRDefault="00B87045" w:rsidP="00607AAD">
            <w:pPr>
              <w:pStyle w:val="Table"/>
            </w:pPr>
            <w:proofErr w:type="spellStart"/>
            <w:r w:rsidRPr="00B87045">
              <w:t>Self having</w:t>
            </w:r>
            <w:proofErr w:type="spellEnd"/>
            <w:r w:rsidRPr="00B87045">
              <w:t xml:space="preserve"> acupuncture</w:t>
            </w:r>
          </w:p>
        </w:tc>
        <w:tc>
          <w:tcPr>
            <w:tcW w:w="602" w:type="dxa"/>
          </w:tcPr>
          <w:p w14:paraId="34897BB7" w14:textId="77777777" w:rsidR="00B87045" w:rsidRPr="00B87045" w:rsidRDefault="00B87045" w:rsidP="00607AAD">
            <w:pPr>
              <w:pStyle w:val="Table"/>
            </w:pPr>
            <w:r w:rsidRPr="00B87045">
              <w:t>+/-</w:t>
            </w:r>
          </w:p>
        </w:tc>
        <w:tc>
          <w:tcPr>
            <w:tcW w:w="567" w:type="dxa"/>
          </w:tcPr>
          <w:p w14:paraId="195BD9AC" w14:textId="77777777" w:rsidR="00B87045" w:rsidRPr="00B87045" w:rsidRDefault="00B87045" w:rsidP="00607AAD">
            <w:pPr>
              <w:pStyle w:val="Table"/>
            </w:pPr>
            <w:r w:rsidRPr="00B87045">
              <w:t>+</w:t>
            </w:r>
          </w:p>
        </w:tc>
        <w:tc>
          <w:tcPr>
            <w:tcW w:w="567" w:type="dxa"/>
          </w:tcPr>
          <w:p w14:paraId="73BA6C2E" w14:textId="77777777" w:rsidR="00B87045" w:rsidRPr="00B87045" w:rsidRDefault="00B87045" w:rsidP="00607AAD">
            <w:pPr>
              <w:pStyle w:val="Table"/>
            </w:pPr>
          </w:p>
        </w:tc>
        <w:tc>
          <w:tcPr>
            <w:tcW w:w="567" w:type="dxa"/>
          </w:tcPr>
          <w:p w14:paraId="51D5129A" w14:textId="77777777" w:rsidR="00B87045" w:rsidRPr="00B87045" w:rsidRDefault="00B87045" w:rsidP="00607AAD">
            <w:pPr>
              <w:pStyle w:val="Table"/>
            </w:pPr>
            <w:r w:rsidRPr="00B87045">
              <w:t>+</w:t>
            </w:r>
          </w:p>
        </w:tc>
        <w:tc>
          <w:tcPr>
            <w:tcW w:w="567" w:type="dxa"/>
          </w:tcPr>
          <w:p w14:paraId="76377B61" w14:textId="77777777" w:rsidR="00B87045" w:rsidRPr="00B87045" w:rsidRDefault="00B87045" w:rsidP="00607AAD">
            <w:pPr>
              <w:pStyle w:val="Table"/>
            </w:pPr>
          </w:p>
        </w:tc>
        <w:tc>
          <w:tcPr>
            <w:tcW w:w="567" w:type="dxa"/>
          </w:tcPr>
          <w:p w14:paraId="4985257C" w14:textId="77777777" w:rsidR="00B87045" w:rsidRPr="00B87045" w:rsidRDefault="00B87045" w:rsidP="00607AAD">
            <w:pPr>
              <w:pStyle w:val="Table"/>
            </w:pPr>
          </w:p>
        </w:tc>
        <w:tc>
          <w:tcPr>
            <w:tcW w:w="567" w:type="dxa"/>
          </w:tcPr>
          <w:p w14:paraId="13FBD998" w14:textId="77777777" w:rsidR="00B87045" w:rsidRPr="00B87045" w:rsidRDefault="00B87045" w:rsidP="00607AAD">
            <w:pPr>
              <w:pStyle w:val="Table"/>
            </w:pPr>
            <w:r w:rsidRPr="00B87045">
              <w:t>+/-</w:t>
            </w:r>
          </w:p>
        </w:tc>
        <w:tc>
          <w:tcPr>
            <w:tcW w:w="567" w:type="dxa"/>
          </w:tcPr>
          <w:p w14:paraId="3FD76400" w14:textId="77777777" w:rsidR="00B87045" w:rsidRPr="00B87045" w:rsidRDefault="00B87045" w:rsidP="00607AAD">
            <w:pPr>
              <w:pStyle w:val="Table"/>
            </w:pPr>
            <w:r w:rsidRPr="00B87045">
              <w:t>-</w:t>
            </w:r>
          </w:p>
        </w:tc>
        <w:tc>
          <w:tcPr>
            <w:tcW w:w="7053" w:type="dxa"/>
          </w:tcPr>
          <w:p w14:paraId="45242E4A" w14:textId="77777777" w:rsidR="00B87045" w:rsidRPr="00B87045" w:rsidRDefault="00B87045" w:rsidP="00607AAD">
            <w:pPr>
              <w:pStyle w:val="Table"/>
            </w:pPr>
            <w:r w:rsidRPr="00B87045">
              <w:t xml:space="preserve">[Acupuncture] reduces my pain, the biggest thing I noticed was it helped me get through a whole dinner [out with my boyfriend]… I was amazed how much it helped with my pain and you know it’s </w:t>
            </w:r>
            <w:r w:rsidRPr="00B87045">
              <w:lastRenderedPageBreak/>
              <w:t>frustrating because I remember living without this pain and life was sweet, I was a different girl… but now a new girl has arrived in town and I have to deal with her.</w:t>
            </w:r>
          </w:p>
        </w:tc>
      </w:tr>
      <w:tr w:rsidR="00B87045" w:rsidRPr="00B87045" w14:paraId="20D7A828" w14:textId="77777777" w:rsidTr="00B87045">
        <w:trPr>
          <w:divId w:val="1328243450"/>
        </w:trPr>
        <w:tc>
          <w:tcPr>
            <w:tcW w:w="887" w:type="dxa"/>
            <w:vMerge/>
          </w:tcPr>
          <w:p w14:paraId="5123C107" w14:textId="77777777" w:rsidR="00B87045" w:rsidRPr="00B87045" w:rsidRDefault="00B87045" w:rsidP="00607AAD">
            <w:pPr>
              <w:pStyle w:val="Table"/>
            </w:pPr>
          </w:p>
        </w:tc>
        <w:tc>
          <w:tcPr>
            <w:tcW w:w="1488" w:type="dxa"/>
          </w:tcPr>
          <w:p w14:paraId="63B0FA04" w14:textId="77777777" w:rsidR="00B87045" w:rsidRPr="00B87045" w:rsidRDefault="00B87045" w:rsidP="00607AAD">
            <w:pPr>
              <w:pStyle w:val="Table"/>
            </w:pPr>
            <w:r w:rsidRPr="00B87045">
              <w:t>Pet dog</w:t>
            </w:r>
          </w:p>
        </w:tc>
        <w:tc>
          <w:tcPr>
            <w:tcW w:w="602" w:type="dxa"/>
          </w:tcPr>
          <w:p w14:paraId="17744871" w14:textId="77777777" w:rsidR="00B87045" w:rsidRPr="00B87045" w:rsidRDefault="00B87045" w:rsidP="00607AAD">
            <w:pPr>
              <w:pStyle w:val="Table"/>
            </w:pPr>
          </w:p>
        </w:tc>
        <w:tc>
          <w:tcPr>
            <w:tcW w:w="567" w:type="dxa"/>
          </w:tcPr>
          <w:p w14:paraId="630BDA7C" w14:textId="77777777" w:rsidR="00B87045" w:rsidRPr="00B87045" w:rsidRDefault="00B87045" w:rsidP="00607AAD">
            <w:pPr>
              <w:pStyle w:val="Table"/>
            </w:pPr>
            <w:r w:rsidRPr="00B87045">
              <w:t>+/-</w:t>
            </w:r>
          </w:p>
        </w:tc>
        <w:tc>
          <w:tcPr>
            <w:tcW w:w="567" w:type="dxa"/>
          </w:tcPr>
          <w:p w14:paraId="58C9B32B" w14:textId="77777777" w:rsidR="00B87045" w:rsidRPr="00B87045" w:rsidRDefault="00B87045" w:rsidP="00607AAD">
            <w:pPr>
              <w:pStyle w:val="Table"/>
            </w:pPr>
          </w:p>
        </w:tc>
        <w:tc>
          <w:tcPr>
            <w:tcW w:w="567" w:type="dxa"/>
          </w:tcPr>
          <w:p w14:paraId="4CEB5695" w14:textId="77777777" w:rsidR="00B87045" w:rsidRPr="00B87045" w:rsidRDefault="00B87045" w:rsidP="00607AAD">
            <w:pPr>
              <w:pStyle w:val="Table"/>
            </w:pPr>
            <w:r w:rsidRPr="00B87045">
              <w:t>+</w:t>
            </w:r>
          </w:p>
        </w:tc>
        <w:tc>
          <w:tcPr>
            <w:tcW w:w="567" w:type="dxa"/>
          </w:tcPr>
          <w:p w14:paraId="7B65636C" w14:textId="77777777" w:rsidR="00B87045" w:rsidRPr="00B87045" w:rsidRDefault="00B87045" w:rsidP="00607AAD">
            <w:pPr>
              <w:pStyle w:val="Table"/>
            </w:pPr>
          </w:p>
        </w:tc>
        <w:tc>
          <w:tcPr>
            <w:tcW w:w="567" w:type="dxa"/>
          </w:tcPr>
          <w:p w14:paraId="7BA42981" w14:textId="77777777" w:rsidR="00B87045" w:rsidRPr="00B87045" w:rsidRDefault="00B87045" w:rsidP="00607AAD">
            <w:pPr>
              <w:pStyle w:val="Table"/>
            </w:pPr>
          </w:p>
        </w:tc>
        <w:tc>
          <w:tcPr>
            <w:tcW w:w="567" w:type="dxa"/>
          </w:tcPr>
          <w:p w14:paraId="63D9430E" w14:textId="77777777" w:rsidR="00B87045" w:rsidRPr="00B87045" w:rsidRDefault="00B87045" w:rsidP="00607AAD">
            <w:pPr>
              <w:pStyle w:val="Table"/>
            </w:pPr>
            <w:r w:rsidRPr="00B87045">
              <w:t>+</w:t>
            </w:r>
          </w:p>
        </w:tc>
        <w:tc>
          <w:tcPr>
            <w:tcW w:w="567" w:type="dxa"/>
          </w:tcPr>
          <w:p w14:paraId="20EE6068" w14:textId="77777777" w:rsidR="00B87045" w:rsidRPr="00B87045" w:rsidRDefault="00B87045" w:rsidP="00607AAD">
            <w:pPr>
              <w:pStyle w:val="Table"/>
            </w:pPr>
            <w:r w:rsidRPr="00B87045">
              <w:t>+</w:t>
            </w:r>
          </w:p>
        </w:tc>
        <w:tc>
          <w:tcPr>
            <w:tcW w:w="7053" w:type="dxa"/>
          </w:tcPr>
          <w:p w14:paraId="73F533F8" w14:textId="77777777" w:rsidR="00B87045" w:rsidRPr="00B87045" w:rsidRDefault="00B87045" w:rsidP="00607AAD">
            <w:pPr>
              <w:pStyle w:val="Table"/>
            </w:pPr>
            <w:r w:rsidRPr="00B87045">
              <w:t>[my dog is] not judgemental at all, and she takes me for who I am... when I am cuddled up with my dog on the bed, I am not the person in the chair who has to fight to pick things up or even go to the toilet, she makes me feel how I used to be. She is just a tonic I want forever.</w:t>
            </w:r>
          </w:p>
        </w:tc>
      </w:tr>
      <w:tr w:rsidR="00B87045" w:rsidRPr="00B87045" w14:paraId="6A86BA39" w14:textId="77777777" w:rsidTr="00B87045">
        <w:trPr>
          <w:divId w:val="1328243450"/>
        </w:trPr>
        <w:tc>
          <w:tcPr>
            <w:tcW w:w="887" w:type="dxa"/>
            <w:vMerge/>
          </w:tcPr>
          <w:p w14:paraId="0C5AD223" w14:textId="77777777" w:rsidR="00B87045" w:rsidRPr="00B87045" w:rsidRDefault="00B87045" w:rsidP="00607AAD">
            <w:pPr>
              <w:pStyle w:val="Table"/>
            </w:pPr>
          </w:p>
        </w:tc>
        <w:tc>
          <w:tcPr>
            <w:tcW w:w="1488" w:type="dxa"/>
          </w:tcPr>
          <w:p w14:paraId="133C46C2" w14:textId="77777777" w:rsidR="00B87045" w:rsidRPr="00B87045" w:rsidRDefault="00B87045" w:rsidP="00607AAD">
            <w:pPr>
              <w:pStyle w:val="Table"/>
            </w:pPr>
            <w:r w:rsidRPr="00B87045">
              <w:t>Car in garage (with dog)</w:t>
            </w:r>
          </w:p>
        </w:tc>
        <w:tc>
          <w:tcPr>
            <w:tcW w:w="602" w:type="dxa"/>
          </w:tcPr>
          <w:p w14:paraId="0A73433E" w14:textId="77777777" w:rsidR="00B87045" w:rsidRPr="00B87045" w:rsidRDefault="00B87045" w:rsidP="00607AAD">
            <w:pPr>
              <w:pStyle w:val="Table"/>
            </w:pPr>
          </w:p>
        </w:tc>
        <w:tc>
          <w:tcPr>
            <w:tcW w:w="567" w:type="dxa"/>
          </w:tcPr>
          <w:p w14:paraId="02E74EEF" w14:textId="77777777" w:rsidR="00B87045" w:rsidRPr="00B87045" w:rsidRDefault="00B87045" w:rsidP="00607AAD">
            <w:pPr>
              <w:pStyle w:val="Table"/>
            </w:pPr>
            <w:r w:rsidRPr="00B87045">
              <w:t>+/-</w:t>
            </w:r>
          </w:p>
        </w:tc>
        <w:tc>
          <w:tcPr>
            <w:tcW w:w="567" w:type="dxa"/>
          </w:tcPr>
          <w:p w14:paraId="7ECBDD25" w14:textId="77777777" w:rsidR="00B87045" w:rsidRPr="00B87045" w:rsidRDefault="00B87045" w:rsidP="00607AAD">
            <w:pPr>
              <w:pStyle w:val="Table"/>
            </w:pPr>
            <w:r w:rsidRPr="00B87045">
              <w:t>+</w:t>
            </w:r>
          </w:p>
        </w:tc>
        <w:tc>
          <w:tcPr>
            <w:tcW w:w="567" w:type="dxa"/>
          </w:tcPr>
          <w:p w14:paraId="6DEFC8BB" w14:textId="77777777" w:rsidR="00B87045" w:rsidRPr="00B87045" w:rsidRDefault="00B87045" w:rsidP="00607AAD">
            <w:pPr>
              <w:pStyle w:val="Table"/>
            </w:pPr>
            <w:r w:rsidRPr="00B87045">
              <w:t>+</w:t>
            </w:r>
          </w:p>
        </w:tc>
        <w:tc>
          <w:tcPr>
            <w:tcW w:w="567" w:type="dxa"/>
          </w:tcPr>
          <w:p w14:paraId="22F49B42" w14:textId="77777777" w:rsidR="00B87045" w:rsidRPr="00B87045" w:rsidRDefault="00B87045" w:rsidP="00607AAD">
            <w:pPr>
              <w:pStyle w:val="Table"/>
            </w:pPr>
          </w:p>
        </w:tc>
        <w:tc>
          <w:tcPr>
            <w:tcW w:w="567" w:type="dxa"/>
          </w:tcPr>
          <w:p w14:paraId="1CF4E70E" w14:textId="77777777" w:rsidR="00B87045" w:rsidRPr="00B87045" w:rsidRDefault="00B87045" w:rsidP="00607AAD">
            <w:pPr>
              <w:pStyle w:val="Table"/>
            </w:pPr>
          </w:p>
        </w:tc>
        <w:tc>
          <w:tcPr>
            <w:tcW w:w="567" w:type="dxa"/>
          </w:tcPr>
          <w:p w14:paraId="7A50C0C6" w14:textId="77777777" w:rsidR="00B87045" w:rsidRPr="00B87045" w:rsidRDefault="00B87045" w:rsidP="00607AAD">
            <w:pPr>
              <w:pStyle w:val="Table"/>
            </w:pPr>
            <w:r w:rsidRPr="00B87045">
              <w:t>+/-</w:t>
            </w:r>
          </w:p>
        </w:tc>
        <w:tc>
          <w:tcPr>
            <w:tcW w:w="567" w:type="dxa"/>
          </w:tcPr>
          <w:p w14:paraId="07007115" w14:textId="77777777" w:rsidR="00B87045" w:rsidRPr="00B87045" w:rsidRDefault="00B87045" w:rsidP="00607AAD">
            <w:pPr>
              <w:pStyle w:val="Table"/>
            </w:pPr>
          </w:p>
        </w:tc>
        <w:tc>
          <w:tcPr>
            <w:tcW w:w="7053" w:type="dxa"/>
          </w:tcPr>
          <w:p w14:paraId="36FEDD90" w14:textId="77777777" w:rsidR="00B87045" w:rsidRPr="00B87045" w:rsidRDefault="00B87045" w:rsidP="00607AAD">
            <w:pPr>
              <w:pStyle w:val="Table"/>
            </w:pPr>
            <w:r w:rsidRPr="00B87045">
              <w:t>When I did finally get to drive with my hand controls and take my test again it was an amazing feeling ‘cos I finally got to have some control of my own independence so I could just go for a drive and get around… it’s me being able to do it on my own and not have to rely on someone else.</w:t>
            </w:r>
          </w:p>
        </w:tc>
      </w:tr>
      <w:tr w:rsidR="00B87045" w:rsidRPr="00B87045" w14:paraId="00A2FDF9" w14:textId="77777777" w:rsidTr="00B87045">
        <w:trPr>
          <w:divId w:val="1328243450"/>
        </w:trPr>
        <w:tc>
          <w:tcPr>
            <w:tcW w:w="887" w:type="dxa"/>
            <w:vMerge/>
          </w:tcPr>
          <w:p w14:paraId="4DA2FF89" w14:textId="77777777" w:rsidR="00B87045" w:rsidRPr="00B87045" w:rsidRDefault="00B87045" w:rsidP="00607AAD">
            <w:pPr>
              <w:pStyle w:val="Table"/>
            </w:pPr>
          </w:p>
        </w:tc>
        <w:tc>
          <w:tcPr>
            <w:tcW w:w="1488" w:type="dxa"/>
          </w:tcPr>
          <w:p w14:paraId="01321B04" w14:textId="77777777" w:rsidR="00B87045" w:rsidRPr="00B87045" w:rsidRDefault="00B87045" w:rsidP="00607AAD">
            <w:pPr>
              <w:pStyle w:val="Table"/>
            </w:pPr>
            <w:r w:rsidRPr="00B87045">
              <w:t>Self on bed (with dog)</w:t>
            </w:r>
          </w:p>
        </w:tc>
        <w:tc>
          <w:tcPr>
            <w:tcW w:w="602" w:type="dxa"/>
          </w:tcPr>
          <w:p w14:paraId="7A431FAC" w14:textId="77777777" w:rsidR="00B87045" w:rsidRPr="00B87045" w:rsidRDefault="00B87045" w:rsidP="00607AAD">
            <w:pPr>
              <w:pStyle w:val="Table"/>
            </w:pPr>
            <w:r w:rsidRPr="00B87045">
              <w:t>+</w:t>
            </w:r>
          </w:p>
        </w:tc>
        <w:tc>
          <w:tcPr>
            <w:tcW w:w="567" w:type="dxa"/>
          </w:tcPr>
          <w:p w14:paraId="7C2304AA" w14:textId="77777777" w:rsidR="00B87045" w:rsidRPr="00B87045" w:rsidRDefault="00B87045" w:rsidP="00607AAD">
            <w:pPr>
              <w:pStyle w:val="Table"/>
            </w:pPr>
          </w:p>
        </w:tc>
        <w:tc>
          <w:tcPr>
            <w:tcW w:w="567" w:type="dxa"/>
          </w:tcPr>
          <w:p w14:paraId="6676EAD0" w14:textId="77777777" w:rsidR="00B87045" w:rsidRPr="00B87045" w:rsidRDefault="00B87045" w:rsidP="00607AAD">
            <w:pPr>
              <w:pStyle w:val="Table"/>
            </w:pPr>
          </w:p>
        </w:tc>
        <w:tc>
          <w:tcPr>
            <w:tcW w:w="567" w:type="dxa"/>
          </w:tcPr>
          <w:p w14:paraId="7B1B0D8B" w14:textId="77777777" w:rsidR="00B87045" w:rsidRPr="00B87045" w:rsidRDefault="00B87045" w:rsidP="00607AAD">
            <w:pPr>
              <w:pStyle w:val="Table"/>
            </w:pPr>
            <w:r w:rsidRPr="00B87045">
              <w:t>+</w:t>
            </w:r>
          </w:p>
        </w:tc>
        <w:tc>
          <w:tcPr>
            <w:tcW w:w="567" w:type="dxa"/>
          </w:tcPr>
          <w:p w14:paraId="57E3817C" w14:textId="77777777" w:rsidR="00B87045" w:rsidRPr="00B87045" w:rsidRDefault="00B87045" w:rsidP="00607AAD">
            <w:pPr>
              <w:pStyle w:val="Table"/>
            </w:pPr>
          </w:p>
        </w:tc>
        <w:tc>
          <w:tcPr>
            <w:tcW w:w="567" w:type="dxa"/>
          </w:tcPr>
          <w:p w14:paraId="4DEB52C7" w14:textId="77777777" w:rsidR="00B87045" w:rsidRPr="00B87045" w:rsidRDefault="00B87045" w:rsidP="00607AAD">
            <w:pPr>
              <w:pStyle w:val="Table"/>
            </w:pPr>
            <w:r w:rsidRPr="00B87045">
              <w:t>+</w:t>
            </w:r>
          </w:p>
        </w:tc>
        <w:tc>
          <w:tcPr>
            <w:tcW w:w="567" w:type="dxa"/>
          </w:tcPr>
          <w:p w14:paraId="57D3893D" w14:textId="77777777" w:rsidR="00B87045" w:rsidRPr="00B87045" w:rsidRDefault="00B87045" w:rsidP="00607AAD">
            <w:pPr>
              <w:pStyle w:val="Table"/>
            </w:pPr>
            <w:r w:rsidRPr="00B87045">
              <w:t>+</w:t>
            </w:r>
          </w:p>
        </w:tc>
        <w:tc>
          <w:tcPr>
            <w:tcW w:w="567" w:type="dxa"/>
          </w:tcPr>
          <w:p w14:paraId="6944C70B" w14:textId="77777777" w:rsidR="00B87045" w:rsidRPr="00B87045" w:rsidRDefault="00B87045" w:rsidP="00607AAD">
            <w:pPr>
              <w:pStyle w:val="Table"/>
            </w:pPr>
          </w:p>
        </w:tc>
        <w:tc>
          <w:tcPr>
            <w:tcW w:w="7053" w:type="dxa"/>
          </w:tcPr>
          <w:p w14:paraId="0E94E1B1" w14:textId="77777777" w:rsidR="00B87045" w:rsidRPr="00B87045" w:rsidRDefault="00B87045" w:rsidP="00607AAD">
            <w:pPr>
              <w:pStyle w:val="Table"/>
            </w:pPr>
            <w:r w:rsidRPr="00B87045">
              <w:t>[My bed is] the lift at the end of my day, I get to relax in a comfortable place with my best friend [dog], it sums up how the end of each day should be.</w:t>
            </w:r>
          </w:p>
        </w:tc>
      </w:tr>
      <w:tr w:rsidR="00B87045" w:rsidRPr="00B87045" w14:paraId="7EEB0C6E" w14:textId="77777777" w:rsidTr="00B87045">
        <w:trPr>
          <w:divId w:val="1328243450"/>
        </w:trPr>
        <w:tc>
          <w:tcPr>
            <w:tcW w:w="887" w:type="dxa"/>
            <w:vMerge/>
          </w:tcPr>
          <w:p w14:paraId="07F5F58E" w14:textId="77777777" w:rsidR="00B87045" w:rsidRPr="00B87045" w:rsidRDefault="00B87045" w:rsidP="00607AAD">
            <w:pPr>
              <w:pStyle w:val="Table"/>
            </w:pPr>
          </w:p>
        </w:tc>
        <w:tc>
          <w:tcPr>
            <w:tcW w:w="1488" w:type="dxa"/>
          </w:tcPr>
          <w:p w14:paraId="01D9EFA1" w14:textId="77777777" w:rsidR="00B87045" w:rsidRPr="00B87045" w:rsidRDefault="00B87045" w:rsidP="00607AAD">
            <w:pPr>
              <w:pStyle w:val="Table"/>
            </w:pPr>
            <w:r w:rsidRPr="00B87045">
              <w:t>Self in mobility supermarket trolley</w:t>
            </w:r>
          </w:p>
        </w:tc>
        <w:tc>
          <w:tcPr>
            <w:tcW w:w="602" w:type="dxa"/>
          </w:tcPr>
          <w:p w14:paraId="20CAA475" w14:textId="77777777" w:rsidR="00B87045" w:rsidRPr="00B87045" w:rsidRDefault="00B87045" w:rsidP="00607AAD">
            <w:pPr>
              <w:pStyle w:val="Table"/>
            </w:pPr>
            <w:r w:rsidRPr="00B87045">
              <w:t>+/-</w:t>
            </w:r>
          </w:p>
        </w:tc>
        <w:tc>
          <w:tcPr>
            <w:tcW w:w="567" w:type="dxa"/>
          </w:tcPr>
          <w:p w14:paraId="1913D7BD" w14:textId="77777777" w:rsidR="00B87045" w:rsidRPr="00B87045" w:rsidRDefault="00B87045" w:rsidP="00607AAD">
            <w:pPr>
              <w:pStyle w:val="Table"/>
            </w:pPr>
            <w:r w:rsidRPr="00B87045">
              <w:t>+/-</w:t>
            </w:r>
          </w:p>
        </w:tc>
        <w:tc>
          <w:tcPr>
            <w:tcW w:w="567" w:type="dxa"/>
          </w:tcPr>
          <w:p w14:paraId="29483B7A" w14:textId="77777777" w:rsidR="00B87045" w:rsidRPr="00B87045" w:rsidRDefault="00B87045" w:rsidP="00607AAD">
            <w:pPr>
              <w:pStyle w:val="Table"/>
            </w:pPr>
            <w:r w:rsidRPr="00B87045">
              <w:t>+/-</w:t>
            </w:r>
          </w:p>
        </w:tc>
        <w:tc>
          <w:tcPr>
            <w:tcW w:w="567" w:type="dxa"/>
          </w:tcPr>
          <w:p w14:paraId="531E6FEE" w14:textId="77777777" w:rsidR="00B87045" w:rsidRPr="00B87045" w:rsidRDefault="00B87045" w:rsidP="00607AAD">
            <w:pPr>
              <w:pStyle w:val="Table"/>
            </w:pPr>
            <w:r w:rsidRPr="00B87045">
              <w:t>-</w:t>
            </w:r>
          </w:p>
        </w:tc>
        <w:tc>
          <w:tcPr>
            <w:tcW w:w="567" w:type="dxa"/>
          </w:tcPr>
          <w:p w14:paraId="51B8CCEC" w14:textId="77777777" w:rsidR="00B87045" w:rsidRPr="00B87045" w:rsidRDefault="00B87045" w:rsidP="00607AAD">
            <w:pPr>
              <w:pStyle w:val="Table"/>
            </w:pPr>
            <w:r w:rsidRPr="00B87045">
              <w:t>-</w:t>
            </w:r>
          </w:p>
        </w:tc>
        <w:tc>
          <w:tcPr>
            <w:tcW w:w="567" w:type="dxa"/>
          </w:tcPr>
          <w:p w14:paraId="399A5898" w14:textId="77777777" w:rsidR="00B87045" w:rsidRPr="00B87045" w:rsidRDefault="00B87045" w:rsidP="00607AAD">
            <w:pPr>
              <w:pStyle w:val="Table"/>
            </w:pPr>
          </w:p>
        </w:tc>
        <w:tc>
          <w:tcPr>
            <w:tcW w:w="567" w:type="dxa"/>
          </w:tcPr>
          <w:p w14:paraId="71459768" w14:textId="77777777" w:rsidR="00B87045" w:rsidRPr="00B87045" w:rsidRDefault="00B87045" w:rsidP="00607AAD">
            <w:pPr>
              <w:pStyle w:val="Table"/>
            </w:pPr>
            <w:r w:rsidRPr="00B87045">
              <w:t>+/-</w:t>
            </w:r>
          </w:p>
        </w:tc>
        <w:tc>
          <w:tcPr>
            <w:tcW w:w="567" w:type="dxa"/>
          </w:tcPr>
          <w:p w14:paraId="15CE68F8" w14:textId="77777777" w:rsidR="00B87045" w:rsidRPr="00B87045" w:rsidRDefault="00B87045" w:rsidP="00607AAD">
            <w:pPr>
              <w:pStyle w:val="Table"/>
            </w:pPr>
          </w:p>
        </w:tc>
        <w:tc>
          <w:tcPr>
            <w:tcW w:w="7053" w:type="dxa"/>
          </w:tcPr>
          <w:p w14:paraId="2A9DB30F" w14:textId="77777777" w:rsidR="00B87045" w:rsidRPr="00B87045" w:rsidRDefault="00B87045" w:rsidP="00607AAD">
            <w:pPr>
              <w:pStyle w:val="Table"/>
            </w:pPr>
            <w:r w:rsidRPr="00B87045">
              <w:t>It can be hard to reach the things I need in [a mobility trolley]. I have to try and take my boyfriend with me when I go so he can reach the things I need as it helps, but it’s good because I can still go shopping on my own and not worry about falling and having to carry things.</w:t>
            </w:r>
          </w:p>
        </w:tc>
      </w:tr>
      <w:tr w:rsidR="00B87045" w:rsidRPr="00B87045" w14:paraId="44E2F4F5" w14:textId="77777777" w:rsidTr="00B87045">
        <w:trPr>
          <w:divId w:val="1328243450"/>
        </w:trPr>
        <w:tc>
          <w:tcPr>
            <w:tcW w:w="887" w:type="dxa"/>
            <w:vMerge/>
          </w:tcPr>
          <w:p w14:paraId="1A48CAD4" w14:textId="77777777" w:rsidR="00B87045" w:rsidRPr="00B87045" w:rsidRDefault="00B87045" w:rsidP="00607AAD">
            <w:pPr>
              <w:pStyle w:val="Table"/>
            </w:pPr>
          </w:p>
        </w:tc>
        <w:tc>
          <w:tcPr>
            <w:tcW w:w="1488" w:type="dxa"/>
          </w:tcPr>
          <w:p w14:paraId="7599EC06" w14:textId="77777777" w:rsidR="00B87045" w:rsidRPr="00B87045" w:rsidRDefault="00B87045" w:rsidP="00607AAD">
            <w:pPr>
              <w:pStyle w:val="Table"/>
            </w:pPr>
            <w:r w:rsidRPr="00B87045">
              <w:t>Shower chair</w:t>
            </w:r>
          </w:p>
        </w:tc>
        <w:tc>
          <w:tcPr>
            <w:tcW w:w="602" w:type="dxa"/>
          </w:tcPr>
          <w:p w14:paraId="2D00872F" w14:textId="77777777" w:rsidR="00B87045" w:rsidRPr="00B87045" w:rsidRDefault="00B87045" w:rsidP="00607AAD">
            <w:pPr>
              <w:pStyle w:val="Table"/>
            </w:pPr>
            <w:r w:rsidRPr="00B87045">
              <w:t>-</w:t>
            </w:r>
          </w:p>
        </w:tc>
        <w:tc>
          <w:tcPr>
            <w:tcW w:w="567" w:type="dxa"/>
          </w:tcPr>
          <w:p w14:paraId="084EEA39" w14:textId="77777777" w:rsidR="00B87045" w:rsidRPr="00B87045" w:rsidRDefault="00B87045" w:rsidP="00607AAD">
            <w:pPr>
              <w:pStyle w:val="Table"/>
            </w:pPr>
          </w:p>
        </w:tc>
        <w:tc>
          <w:tcPr>
            <w:tcW w:w="567" w:type="dxa"/>
          </w:tcPr>
          <w:p w14:paraId="567C3F82" w14:textId="77777777" w:rsidR="00B87045" w:rsidRPr="00B87045" w:rsidRDefault="00B87045" w:rsidP="00607AAD">
            <w:pPr>
              <w:pStyle w:val="Table"/>
            </w:pPr>
          </w:p>
        </w:tc>
        <w:tc>
          <w:tcPr>
            <w:tcW w:w="567" w:type="dxa"/>
          </w:tcPr>
          <w:p w14:paraId="779D3DE8" w14:textId="77777777" w:rsidR="00B87045" w:rsidRPr="00B87045" w:rsidRDefault="00B87045" w:rsidP="00607AAD">
            <w:pPr>
              <w:pStyle w:val="Table"/>
            </w:pPr>
            <w:r w:rsidRPr="00B87045">
              <w:t>-</w:t>
            </w:r>
          </w:p>
        </w:tc>
        <w:tc>
          <w:tcPr>
            <w:tcW w:w="567" w:type="dxa"/>
          </w:tcPr>
          <w:p w14:paraId="665CEBC2" w14:textId="77777777" w:rsidR="00B87045" w:rsidRPr="00B87045" w:rsidRDefault="00B87045" w:rsidP="00607AAD">
            <w:pPr>
              <w:pStyle w:val="Table"/>
            </w:pPr>
            <w:r w:rsidRPr="00B87045">
              <w:t>+</w:t>
            </w:r>
          </w:p>
        </w:tc>
        <w:tc>
          <w:tcPr>
            <w:tcW w:w="567" w:type="dxa"/>
          </w:tcPr>
          <w:p w14:paraId="15CD62B2" w14:textId="77777777" w:rsidR="00B87045" w:rsidRPr="00B87045" w:rsidRDefault="00B87045" w:rsidP="00607AAD">
            <w:pPr>
              <w:pStyle w:val="Table"/>
            </w:pPr>
            <w:r w:rsidRPr="00B87045">
              <w:t>+</w:t>
            </w:r>
          </w:p>
        </w:tc>
        <w:tc>
          <w:tcPr>
            <w:tcW w:w="567" w:type="dxa"/>
          </w:tcPr>
          <w:p w14:paraId="03500BC1" w14:textId="77777777" w:rsidR="00B87045" w:rsidRPr="00B87045" w:rsidRDefault="00B87045" w:rsidP="00607AAD">
            <w:pPr>
              <w:pStyle w:val="Table"/>
            </w:pPr>
            <w:r w:rsidRPr="00B87045">
              <w:t>-</w:t>
            </w:r>
          </w:p>
        </w:tc>
        <w:tc>
          <w:tcPr>
            <w:tcW w:w="567" w:type="dxa"/>
          </w:tcPr>
          <w:p w14:paraId="30DF8A5C" w14:textId="77777777" w:rsidR="00B87045" w:rsidRPr="00B87045" w:rsidRDefault="00B87045" w:rsidP="00607AAD">
            <w:pPr>
              <w:pStyle w:val="Table"/>
            </w:pPr>
          </w:p>
        </w:tc>
        <w:tc>
          <w:tcPr>
            <w:tcW w:w="7053" w:type="dxa"/>
          </w:tcPr>
          <w:p w14:paraId="0ACBBB74" w14:textId="77777777" w:rsidR="00B87045" w:rsidRPr="00B87045" w:rsidRDefault="00B87045" w:rsidP="00607AAD">
            <w:pPr>
              <w:pStyle w:val="Table"/>
            </w:pPr>
            <w:r w:rsidRPr="00B87045">
              <w:t>[The shower chair] is my saviour in the bathroom, without this I could not be hygienic at all… The problems occur when I have to stay in hotels as they don’t have this kind of equipment for people like me… it does stop me from visiting people, I tend to get anxious about my body smelling.</w:t>
            </w:r>
          </w:p>
        </w:tc>
      </w:tr>
      <w:tr w:rsidR="00B87045" w:rsidRPr="00B87045" w14:paraId="5E24D025" w14:textId="77777777" w:rsidTr="00B87045">
        <w:trPr>
          <w:divId w:val="1328243450"/>
        </w:trPr>
        <w:tc>
          <w:tcPr>
            <w:tcW w:w="887" w:type="dxa"/>
            <w:vMerge w:val="restart"/>
            <w:tcBorders>
              <w:top w:val="single" w:sz="2" w:space="0" w:color="000000"/>
            </w:tcBorders>
          </w:tcPr>
          <w:p w14:paraId="51DC2E19" w14:textId="77777777" w:rsidR="00B87045" w:rsidRPr="00B87045" w:rsidRDefault="00B87045" w:rsidP="00607AAD">
            <w:pPr>
              <w:pStyle w:val="Table"/>
            </w:pPr>
            <w:r w:rsidRPr="00B87045">
              <w:t>Donna</w:t>
            </w:r>
          </w:p>
          <w:p w14:paraId="06E15FC9" w14:textId="77777777" w:rsidR="00B87045" w:rsidRPr="00B87045" w:rsidRDefault="00B87045" w:rsidP="00607AAD">
            <w:pPr>
              <w:pStyle w:val="Table"/>
            </w:pPr>
          </w:p>
          <w:p w14:paraId="0F244850" w14:textId="77777777" w:rsidR="00B87045" w:rsidRPr="00B87045" w:rsidRDefault="00B87045" w:rsidP="00607AAD">
            <w:pPr>
              <w:pStyle w:val="Table"/>
            </w:pPr>
          </w:p>
          <w:p w14:paraId="7DF6D191" w14:textId="77777777" w:rsidR="00B87045" w:rsidRPr="00B87045" w:rsidRDefault="00B87045" w:rsidP="00607AAD">
            <w:pPr>
              <w:pStyle w:val="Table"/>
            </w:pPr>
          </w:p>
          <w:p w14:paraId="00D2A3D6" w14:textId="77777777" w:rsidR="00B87045" w:rsidRPr="00B87045" w:rsidRDefault="00B87045" w:rsidP="00607AAD">
            <w:pPr>
              <w:pStyle w:val="Table"/>
            </w:pPr>
          </w:p>
          <w:p w14:paraId="2BE3FB78" w14:textId="77777777" w:rsidR="00B87045" w:rsidRPr="00B87045" w:rsidRDefault="00B87045" w:rsidP="00607AAD">
            <w:pPr>
              <w:pStyle w:val="Table"/>
            </w:pPr>
          </w:p>
        </w:tc>
        <w:tc>
          <w:tcPr>
            <w:tcW w:w="1488" w:type="dxa"/>
            <w:tcBorders>
              <w:top w:val="single" w:sz="2" w:space="0" w:color="000000"/>
            </w:tcBorders>
          </w:tcPr>
          <w:p w14:paraId="6433034F" w14:textId="77777777" w:rsidR="00B87045" w:rsidRPr="00B87045" w:rsidRDefault="00B87045" w:rsidP="00607AAD">
            <w:pPr>
              <w:pStyle w:val="Table"/>
            </w:pPr>
            <w:r w:rsidRPr="00B87045">
              <w:t>Motorbike</w:t>
            </w:r>
          </w:p>
        </w:tc>
        <w:tc>
          <w:tcPr>
            <w:tcW w:w="602" w:type="dxa"/>
            <w:tcBorders>
              <w:top w:val="single" w:sz="2" w:space="0" w:color="000000"/>
            </w:tcBorders>
          </w:tcPr>
          <w:p w14:paraId="1412D571" w14:textId="77777777" w:rsidR="00B87045" w:rsidRPr="00B87045" w:rsidRDefault="00B87045" w:rsidP="00607AAD">
            <w:pPr>
              <w:pStyle w:val="Table"/>
            </w:pPr>
            <w:r w:rsidRPr="00B87045">
              <w:t>+</w:t>
            </w:r>
          </w:p>
        </w:tc>
        <w:tc>
          <w:tcPr>
            <w:tcW w:w="567" w:type="dxa"/>
            <w:tcBorders>
              <w:top w:val="single" w:sz="2" w:space="0" w:color="000000"/>
            </w:tcBorders>
          </w:tcPr>
          <w:p w14:paraId="319302DA" w14:textId="77777777" w:rsidR="00B87045" w:rsidRPr="00B87045" w:rsidRDefault="00B87045" w:rsidP="00607AAD">
            <w:pPr>
              <w:pStyle w:val="Table"/>
            </w:pPr>
            <w:r w:rsidRPr="00B87045">
              <w:t>+/-</w:t>
            </w:r>
          </w:p>
        </w:tc>
        <w:tc>
          <w:tcPr>
            <w:tcW w:w="567" w:type="dxa"/>
            <w:tcBorders>
              <w:top w:val="single" w:sz="2" w:space="0" w:color="000000"/>
            </w:tcBorders>
          </w:tcPr>
          <w:p w14:paraId="6FE144E0" w14:textId="77777777" w:rsidR="00B87045" w:rsidRPr="00B87045" w:rsidRDefault="00B87045" w:rsidP="00607AAD">
            <w:pPr>
              <w:pStyle w:val="Table"/>
            </w:pPr>
          </w:p>
        </w:tc>
        <w:tc>
          <w:tcPr>
            <w:tcW w:w="567" w:type="dxa"/>
            <w:tcBorders>
              <w:top w:val="single" w:sz="2" w:space="0" w:color="000000"/>
            </w:tcBorders>
          </w:tcPr>
          <w:p w14:paraId="301C43DB" w14:textId="77777777" w:rsidR="00B87045" w:rsidRPr="00B87045" w:rsidRDefault="00B87045" w:rsidP="00607AAD">
            <w:pPr>
              <w:pStyle w:val="Table"/>
            </w:pPr>
            <w:r w:rsidRPr="00B87045">
              <w:t>+</w:t>
            </w:r>
          </w:p>
        </w:tc>
        <w:tc>
          <w:tcPr>
            <w:tcW w:w="567" w:type="dxa"/>
            <w:tcBorders>
              <w:top w:val="single" w:sz="2" w:space="0" w:color="000000"/>
            </w:tcBorders>
          </w:tcPr>
          <w:p w14:paraId="4763F369" w14:textId="77777777" w:rsidR="00B87045" w:rsidRPr="00B87045" w:rsidRDefault="00B87045" w:rsidP="00607AAD">
            <w:pPr>
              <w:pStyle w:val="Table"/>
            </w:pPr>
          </w:p>
        </w:tc>
        <w:tc>
          <w:tcPr>
            <w:tcW w:w="567" w:type="dxa"/>
            <w:tcBorders>
              <w:top w:val="single" w:sz="2" w:space="0" w:color="000000"/>
            </w:tcBorders>
          </w:tcPr>
          <w:p w14:paraId="607DEE97" w14:textId="77777777" w:rsidR="00B87045" w:rsidRPr="00B87045" w:rsidRDefault="00B87045" w:rsidP="00607AAD">
            <w:pPr>
              <w:pStyle w:val="Table"/>
            </w:pPr>
          </w:p>
        </w:tc>
        <w:tc>
          <w:tcPr>
            <w:tcW w:w="567" w:type="dxa"/>
            <w:tcBorders>
              <w:top w:val="single" w:sz="2" w:space="0" w:color="000000"/>
            </w:tcBorders>
          </w:tcPr>
          <w:p w14:paraId="5A3702D3" w14:textId="77777777" w:rsidR="00B87045" w:rsidRPr="00B87045" w:rsidRDefault="00B87045" w:rsidP="00607AAD">
            <w:pPr>
              <w:pStyle w:val="Table"/>
            </w:pPr>
            <w:r w:rsidRPr="00B87045">
              <w:t>+/-</w:t>
            </w:r>
          </w:p>
        </w:tc>
        <w:tc>
          <w:tcPr>
            <w:tcW w:w="567" w:type="dxa"/>
            <w:tcBorders>
              <w:top w:val="single" w:sz="2" w:space="0" w:color="000000"/>
            </w:tcBorders>
          </w:tcPr>
          <w:p w14:paraId="0B744F0B" w14:textId="77777777" w:rsidR="00B87045" w:rsidRPr="00B87045" w:rsidRDefault="00B87045" w:rsidP="00607AAD">
            <w:pPr>
              <w:pStyle w:val="Table"/>
            </w:pPr>
            <w:r w:rsidRPr="00B87045">
              <w:t>+/-</w:t>
            </w:r>
          </w:p>
        </w:tc>
        <w:tc>
          <w:tcPr>
            <w:tcW w:w="7053" w:type="dxa"/>
            <w:tcBorders>
              <w:top w:val="single" w:sz="2" w:space="0" w:color="000000"/>
            </w:tcBorders>
          </w:tcPr>
          <w:p w14:paraId="08090C2D" w14:textId="77777777" w:rsidR="00B87045" w:rsidRPr="00B87045" w:rsidRDefault="00B87045" w:rsidP="00607AAD">
            <w:pPr>
              <w:pStyle w:val="Table"/>
            </w:pPr>
            <w:r w:rsidRPr="00B87045">
              <w:t>[The motorbike is] freedom, although I can’t ride along anymore I still get to enjoy the hobby I used to do… it’s a break from the [wheel]chair, a little bit of having no pain and feeling normal.</w:t>
            </w:r>
          </w:p>
        </w:tc>
      </w:tr>
      <w:tr w:rsidR="00B87045" w:rsidRPr="00B87045" w14:paraId="6FD77E73" w14:textId="77777777" w:rsidTr="00B87045">
        <w:trPr>
          <w:divId w:val="1328243450"/>
        </w:trPr>
        <w:tc>
          <w:tcPr>
            <w:tcW w:w="887" w:type="dxa"/>
            <w:vMerge/>
          </w:tcPr>
          <w:p w14:paraId="45520551" w14:textId="77777777" w:rsidR="00B87045" w:rsidRPr="00B87045" w:rsidRDefault="00B87045" w:rsidP="00607AAD">
            <w:pPr>
              <w:pStyle w:val="Table"/>
            </w:pPr>
          </w:p>
        </w:tc>
        <w:tc>
          <w:tcPr>
            <w:tcW w:w="1488" w:type="dxa"/>
          </w:tcPr>
          <w:p w14:paraId="76A2C126" w14:textId="77777777" w:rsidR="00B87045" w:rsidRPr="00B87045" w:rsidRDefault="00B87045" w:rsidP="00607AAD">
            <w:pPr>
              <w:pStyle w:val="Table"/>
            </w:pPr>
            <w:r w:rsidRPr="00B87045">
              <w:t>Casper the friendly ghost</w:t>
            </w:r>
          </w:p>
        </w:tc>
        <w:tc>
          <w:tcPr>
            <w:tcW w:w="602" w:type="dxa"/>
          </w:tcPr>
          <w:p w14:paraId="5CD8CF01" w14:textId="77777777" w:rsidR="00B87045" w:rsidRPr="00B87045" w:rsidRDefault="00B87045" w:rsidP="00607AAD">
            <w:pPr>
              <w:pStyle w:val="Table"/>
            </w:pPr>
          </w:p>
        </w:tc>
        <w:tc>
          <w:tcPr>
            <w:tcW w:w="567" w:type="dxa"/>
          </w:tcPr>
          <w:p w14:paraId="048A517A" w14:textId="77777777" w:rsidR="00B87045" w:rsidRPr="00B87045" w:rsidRDefault="00B87045" w:rsidP="00607AAD">
            <w:pPr>
              <w:pStyle w:val="Table"/>
            </w:pPr>
          </w:p>
        </w:tc>
        <w:tc>
          <w:tcPr>
            <w:tcW w:w="567" w:type="dxa"/>
          </w:tcPr>
          <w:p w14:paraId="49646F51" w14:textId="77777777" w:rsidR="00B87045" w:rsidRPr="00B87045" w:rsidRDefault="00B87045" w:rsidP="00607AAD">
            <w:pPr>
              <w:pStyle w:val="Table"/>
            </w:pPr>
          </w:p>
        </w:tc>
        <w:tc>
          <w:tcPr>
            <w:tcW w:w="567" w:type="dxa"/>
          </w:tcPr>
          <w:p w14:paraId="2D0F4088" w14:textId="77777777" w:rsidR="00B87045" w:rsidRPr="00B87045" w:rsidRDefault="00B87045" w:rsidP="00607AAD">
            <w:pPr>
              <w:pStyle w:val="Table"/>
            </w:pPr>
            <w:r w:rsidRPr="00B87045">
              <w:t>-</w:t>
            </w:r>
          </w:p>
        </w:tc>
        <w:tc>
          <w:tcPr>
            <w:tcW w:w="567" w:type="dxa"/>
          </w:tcPr>
          <w:p w14:paraId="3D2B6D89" w14:textId="77777777" w:rsidR="00B87045" w:rsidRPr="00B87045" w:rsidRDefault="00B87045" w:rsidP="00607AAD">
            <w:pPr>
              <w:pStyle w:val="Table"/>
            </w:pPr>
          </w:p>
        </w:tc>
        <w:tc>
          <w:tcPr>
            <w:tcW w:w="567" w:type="dxa"/>
          </w:tcPr>
          <w:p w14:paraId="4615E93A" w14:textId="77777777" w:rsidR="00B87045" w:rsidRPr="00B87045" w:rsidRDefault="00B87045" w:rsidP="00607AAD">
            <w:pPr>
              <w:pStyle w:val="Table"/>
            </w:pPr>
          </w:p>
        </w:tc>
        <w:tc>
          <w:tcPr>
            <w:tcW w:w="567" w:type="dxa"/>
          </w:tcPr>
          <w:p w14:paraId="51A12259" w14:textId="77777777" w:rsidR="00B87045" w:rsidRPr="00B87045" w:rsidRDefault="00B87045" w:rsidP="00607AAD">
            <w:pPr>
              <w:pStyle w:val="Table"/>
            </w:pPr>
            <w:r w:rsidRPr="00B87045">
              <w:t>-</w:t>
            </w:r>
          </w:p>
        </w:tc>
        <w:tc>
          <w:tcPr>
            <w:tcW w:w="567" w:type="dxa"/>
          </w:tcPr>
          <w:p w14:paraId="2DAF86BA" w14:textId="77777777" w:rsidR="00B87045" w:rsidRPr="00B87045" w:rsidRDefault="00B87045" w:rsidP="00607AAD">
            <w:pPr>
              <w:pStyle w:val="Table"/>
            </w:pPr>
            <w:r w:rsidRPr="00B87045">
              <w:t>-</w:t>
            </w:r>
          </w:p>
        </w:tc>
        <w:tc>
          <w:tcPr>
            <w:tcW w:w="7053" w:type="dxa"/>
          </w:tcPr>
          <w:p w14:paraId="41D0519B" w14:textId="77777777" w:rsidR="00B87045" w:rsidRPr="00B87045" w:rsidRDefault="00B87045" w:rsidP="00607AAD">
            <w:pPr>
              <w:pStyle w:val="Table"/>
            </w:pPr>
            <w:r w:rsidRPr="00B87045">
              <w:t xml:space="preserve">[This image] signifies loneliness because since my accident I have lost a lot of friends…[It makes me feel] sad, unhappy, like a piece of me </w:t>
            </w:r>
            <w:r w:rsidRPr="00B87045">
              <w:lastRenderedPageBreak/>
              <w:t>was missing, it stops me getting on, the ghost is a reflection of my past life, like the old me has died and I’m living this nightmare alone.</w:t>
            </w:r>
          </w:p>
        </w:tc>
      </w:tr>
      <w:tr w:rsidR="00B87045" w:rsidRPr="00B87045" w14:paraId="61837766" w14:textId="77777777" w:rsidTr="00B87045">
        <w:trPr>
          <w:divId w:val="1328243450"/>
        </w:trPr>
        <w:tc>
          <w:tcPr>
            <w:tcW w:w="887" w:type="dxa"/>
            <w:vMerge/>
          </w:tcPr>
          <w:p w14:paraId="391AE522" w14:textId="77777777" w:rsidR="00B87045" w:rsidRPr="00B87045" w:rsidRDefault="00B87045" w:rsidP="00607AAD">
            <w:pPr>
              <w:pStyle w:val="Table"/>
            </w:pPr>
          </w:p>
        </w:tc>
        <w:tc>
          <w:tcPr>
            <w:tcW w:w="1488" w:type="dxa"/>
          </w:tcPr>
          <w:p w14:paraId="57D51DCB" w14:textId="77777777" w:rsidR="00B87045" w:rsidRPr="00B87045" w:rsidRDefault="00B87045" w:rsidP="00607AAD">
            <w:pPr>
              <w:pStyle w:val="Table"/>
            </w:pPr>
            <w:r w:rsidRPr="00B87045">
              <w:t>Steps to front door</w:t>
            </w:r>
          </w:p>
        </w:tc>
        <w:tc>
          <w:tcPr>
            <w:tcW w:w="602" w:type="dxa"/>
          </w:tcPr>
          <w:p w14:paraId="25E4E9C9" w14:textId="77777777" w:rsidR="00B87045" w:rsidRPr="00B87045" w:rsidRDefault="00B87045" w:rsidP="00607AAD">
            <w:pPr>
              <w:pStyle w:val="Table"/>
            </w:pPr>
          </w:p>
        </w:tc>
        <w:tc>
          <w:tcPr>
            <w:tcW w:w="567" w:type="dxa"/>
          </w:tcPr>
          <w:p w14:paraId="59E99338" w14:textId="77777777" w:rsidR="00B87045" w:rsidRPr="00B87045" w:rsidRDefault="00B87045" w:rsidP="00607AAD">
            <w:pPr>
              <w:pStyle w:val="Table"/>
            </w:pPr>
            <w:r w:rsidRPr="00B87045">
              <w:t>-</w:t>
            </w:r>
          </w:p>
        </w:tc>
        <w:tc>
          <w:tcPr>
            <w:tcW w:w="567" w:type="dxa"/>
          </w:tcPr>
          <w:p w14:paraId="70C1A4F5" w14:textId="77777777" w:rsidR="00B87045" w:rsidRPr="00B87045" w:rsidRDefault="00B87045" w:rsidP="00607AAD">
            <w:pPr>
              <w:pStyle w:val="Table"/>
            </w:pPr>
            <w:r w:rsidRPr="00B87045">
              <w:t>-</w:t>
            </w:r>
          </w:p>
        </w:tc>
        <w:tc>
          <w:tcPr>
            <w:tcW w:w="567" w:type="dxa"/>
          </w:tcPr>
          <w:p w14:paraId="4FE22E22" w14:textId="77777777" w:rsidR="00B87045" w:rsidRPr="00B87045" w:rsidRDefault="00B87045" w:rsidP="00607AAD">
            <w:pPr>
              <w:pStyle w:val="Table"/>
            </w:pPr>
          </w:p>
        </w:tc>
        <w:tc>
          <w:tcPr>
            <w:tcW w:w="567" w:type="dxa"/>
          </w:tcPr>
          <w:p w14:paraId="3310B42E" w14:textId="77777777" w:rsidR="00B87045" w:rsidRPr="00B87045" w:rsidRDefault="00B87045" w:rsidP="00607AAD">
            <w:pPr>
              <w:pStyle w:val="Table"/>
            </w:pPr>
          </w:p>
        </w:tc>
        <w:tc>
          <w:tcPr>
            <w:tcW w:w="567" w:type="dxa"/>
          </w:tcPr>
          <w:p w14:paraId="22DD1CC8" w14:textId="77777777" w:rsidR="00B87045" w:rsidRPr="00B87045" w:rsidRDefault="00B87045" w:rsidP="00607AAD">
            <w:pPr>
              <w:pStyle w:val="Table"/>
            </w:pPr>
            <w:r w:rsidRPr="00B87045">
              <w:t>-</w:t>
            </w:r>
          </w:p>
        </w:tc>
        <w:tc>
          <w:tcPr>
            <w:tcW w:w="567" w:type="dxa"/>
          </w:tcPr>
          <w:p w14:paraId="17A5F6DB" w14:textId="77777777" w:rsidR="00B87045" w:rsidRPr="00B87045" w:rsidRDefault="00B87045" w:rsidP="00607AAD">
            <w:pPr>
              <w:pStyle w:val="Table"/>
            </w:pPr>
            <w:r w:rsidRPr="00B87045">
              <w:t>-</w:t>
            </w:r>
          </w:p>
        </w:tc>
        <w:tc>
          <w:tcPr>
            <w:tcW w:w="567" w:type="dxa"/>
          </w:tcPr>
          <w:p w14:paraId="54FBED00" w14:textId="77777777" w:rsidR="00B87045" w:rsidRPr="00B87045" w:rsidRDefault="00B87045" w:rsidP="00607AAD">
            <w:pPr>
              <w:pStyle w:val="Table"/>
            </w:pPr>
          </w:p>
        </w:tc>
        <w:tc>
          <w:tcPr>
            <w:tcW w:w="7053" w:type="dxa"/>
          </w:tcPr>
          <w:p w14:paraId="5FBFF0BD" w14:textId="77777777" w:rsidR="00B87045" w:rsidRPr="00B87045" w:rsidRDefault="00B87045" w:rsidP="00607AAD">
            <w:pPr>
              <w:pStyle w:val="Table"/>
            </w:pPr>
            <w:r w:rsidRPr="00B87045">
              <w:t>I’m stuck in which frustrates the hell out of me. The closest I can get to being free is by opening the front door and sitting there looking outside onto other houses… this photo depicts no choice for me.</w:t>
            </w:r>
          </w:p>
        </w:tc>
      </w:tr>
      <w:tr w:rsidR="00B87045" w:rsidRPr="00B87045" w14:paraId="03AE17F8" w14:textId="77777777" w:rsidTr="00B87045">
        <w:trPr>
          <w:divId w:val="1328243450"/>
        </w:trPr>
        <w:tc>
          <w:tcPr>
            <w:tcW w:w="887" w:type="dxa"/>
            <w:vMerge/>
          </w:tcPr>
          <w:p w14:paraId="0B885DBF" w14:textId="77777777" w:rsidR="00B87045" w:rsidRPr="00B87045" w:rsidRDefault="00B87045" w:rsidP="00607AAD">
            <w:pPr>
              <w:pStyle w:val="Table"/>
            </w:pPr>
          </w:p>
        </w:tc>
        <w:tc>
          <w:tcPr>
            <w:tcW w:w="1488" w:type="dxa"/>
          </w:tcPr>
          <w:p w14:paraId="09812C20" w14:textId="77777777" w:rsidR="00B87045" w:rsidRPr="00B87045" w:rsidRDefault="00B87045" w:rsidP="00607AAD">
            <w:pPr>
              <w:pStyle w:val="Table"/>
            </w:pPr>
            <w:r w:rsidRPr="00B87045">
              <w:t>‘I’m with stupid’ wall mural</w:t>
            </w:r>
          </w:p>
        </w:tc>
        <w:tc>
          <w:tcPr>
            <w:tcW w:w="602" w:type="dxa"/>
          </w:tcPr>
          <w:p w14:paraId="3B8682E5" w14:textId="77777777" w:rsidR="00B87045" w:rsidRPr="00B87045" w:rsidRDefault="00B87045" w:rsidP="00607AAD">
            <w:pPr>
              <w:pStyle w:val="Table"/>
            </w:pPr>
            <w:r w:rsidRPr="00B87045">
              <w:t>-</w:t>
            </w:r>
          </w:p>
        </w:tc>
        <w:tc>
          <w:tcPr>
            <w:tcW w:w="567" w:type="dxa"/>
          </w:tcPr>
          <w:p w14:paraId="325858AB" w14:textId="77777777" w:rsidR="00B87045" w:rsidRPr="00B87045" w:rsidRDefault="00B87045" w:rsidP="00607AAD">
            <w:pPr>
              <w:pStyle w:val="Table"/>
            </w:pPr>
            <w:r w:rsidRPr="00B87045">
              <w:t>-</w:t>
            </w:r>
          </w:p>
        </w:tc>
        <w:tc>
          <w:tcPr>
            <w:tcW w:w="567" w:type="dxa"/>
          </w:tcPr>
          <w:p w14:paraId="024E6AEC" w14:textId="77777777" w:rsidR="00B87045" w:rsidRPr="00B87045" w:rsidRDefault="00B87045" w:rsidP="00607AAD">
            <w:pPr>
              <w:pStyle w:val="Table"/>
            </w:pPr>
          </w:p>
        </w:tc>
        <w:tc>
          <w:tcPr>
            <w:tcW w:w="567" w:type="dxa"/>
          </w:tcPr>
          <w:p w14:paraId="15688833" w14:textId="77777777" w:rsidR="00B87045" w:rsidRPr="00B87045" w:rsidRDefault="00B87045" w:rsidP="00607AAD">
            <w:pPr>
              <w:pStyle w:val="Table"/>
            </w:pPr>
            <w:r w:rsidRPr="00B87045">
              <w:t>-</w:t>
            </w:r>
          </w:p>
        </w:tc>
        <w:tc>
          <w:tcPr>
            <w:tcW w:w="567" w:type="dxa"/>
          </w:tcPr>
          <w:p w14:paraId="663DC34D" w14:textId="77777777" w:rsidR="00B87045" w:rsidRPr="00B87045" w:rsidRDefault="00B87045" w:rsidP="00607AAD">
            <w:pPr>
              <w:pStyle w:val="Table"/>
            </w:pPr>
          </w:p>
        </w:tc>
        <w:tc>
          <w:tcPr>
            <w:tcW w:w="567" w:type="dxa"/>
          </w:tcPr>
          <w:p w14:paraId="6A7A4958" w14:textId="77777777" w:rsidR="00B87045" w:rsidRPr="00B87045" w:rsidRDefault="00B87045" w:rsidP="00607AAD">
            <w:pPr>
              <w:pStyle w:val="Table"/>
            </w:pPr>
          </w:p>
        </w:tc>
        <w:tc>
          <w:tcPr>
            <w:tcW w:w="567" w:type="dxa"/>
          </w:tcPr>
          <w:p w14:paraId="705CB624" w14:textId="77777777" w:rsidR="00B87045" w:rsidRPr="00B87045" w:rsidRDefault="00B87045" w:rsidP="00607AAD">
            <w:pPr>
              <w:pStyle w:val="Table"/>
            </w:pPr>
            <w:r w:rsidRPr="00B87045">
              <w:t>-</w:t>
            </w:r>
          </w:p>
        </w:tc>
        <w:tc>
          <w:tcPr>
            <w:tcW w:w="567" w:type="dxa"/>
          </w:tcPr>
          <w:p w14:paraId="2FC488FA" w14:textId="77777777" w:rsidR="00B87045" w:rsidRPr="00B87045" w:rsidRDefault="00B87045" w:rsidP="00607AAD">
            <w:pPr>
              <w:pStyle w:val="Table"/>
            </w:pPr>
            <w:r w:rsidRPr="00B87045">
              <w:t>-</w:t>
            </w:r>
          </w:p>
        </w:tc>
        <w:tc>
          <w:tcPr>
            <w:tcW w:w="7053" w:type="dxa"/>
          </w:tcPr>
          <w:p w14:paraId="21C7A914" w14:textId="77777777" w:rsidR="00B87045" w:rsidRPr="00B87045" w:rsidRDefault="00B87045" w:rsidP="00607AAD">
            <w:pPr>
              <w:pStyle w:val="Table"/>
            </w:pPr>
            <w:r w:rsidRPr="00B87045">
              <w:t>I feel stupid like I’m not valued anymore by people I thought loved me</w:t>
            </w:r>
            <w:proofErr w:type="gramStart"/>
            <w:r w:rsidRPr="00B87045">
              <w:t>..</w:t>
            </w:r>
            <w:proofErr w:type="gramEnd"/>
            <w:r w:rsidRPr="00B87045">
              <w:t xml:space="preserve"> It just sums up how I feel I am seen by people ‘cos no one cares anymore, no one comes near, it’s a lonely sad place.</w:t>
            </w:r>
          </w:p>
        </w:tc>
      </w:tr>
      <w:tr w:rsidR="00B87045" w:rsidRPr="00B87045" w14:paraId="5A91341D" w14:textId="77777777" w:rsidTr="00B87045">
        <w:trPr>
          <w:divId w:val="1328243450"/>
        </w:trPr>
        <w:tc>
          <w:tcPr>
            <w:tcW w:w="887" w:type="dxa"/>
            <w:vMerge/>
          </w:tcPr>
          <w:p w14:paraId="48DA454F" w14:textId="77777777" w:rsidR="00B87045" w:rsidRPr="00B87045" w:rsidRDefault="00B87045" w:rsidP="00607AAD">
            <w:pPr>
              <w:pStyle w:val="Table"/>
            </w:pPr>
          </w:p>
        </w:tc>
        <w:tc>
          <w:tcPr>
            <w:tcW w:w="1488" w:type="dxa"/>
          </w:tcPr>
          <w:p w14:paraId="78A1B4B9" w14:textId="77777777" w:rsidR="00B87045" w:rsidRPr="00B87045" w:rsidRDefault="00B87045" w:rsidP="00607AAD">
            <w:pPr>
              <w:pStyle w:val="Table"/>
            </w:pPr>
            <w:r w:rsidRPr="00B87045">
              <w:t>Wheelchair</w:t>
            </w:r>
          </w:p>
        </w:tc>
        <w:tc>
          <w:tcPr>
            <w:tcW w:w="602" w:type="dxa"/>
          </w:tcPr>
          <w:p w14:paraId="6E9F12EB" w14:textId="77777777" w:rsidR="00B87045" w:rsidRPr="00B87045" w:rsidRDefault="00B87045" w:rsidP="00607AAD">
            <w:pPr>
              <w:pStyle w:val="Table"/>
            </w:pPr>
            <w:r w:rsidRPr="00B87045">
              <w:t>+</w:t>
            </w:r>
          </w:p>
        </w:tc>
        <w:tc>
          <w:tcPr>
            <w:tcW w:w="567" w:type="dxa"/>
          </w:tcPr>
          <w:p w14:paraId="67A5A8FF" w14:textId="77777777" w:rsidR="00B87045" w:rsidRPr="00B87045" w:rsidRDefault="00B87045" w:rsidP="00607AAD">
            <w:pPr>
              <w:pStyle w:val="Table"/>
            </w:pPr>
            <w:r w:rsidRPr="00B87045">
              <w:t>+</w:t>
            </w:r>
          </w:p>
        </w:tc>
        <w:tc>
          <w:tcPr>
            <w:tcW w:w="567" w:type="dxa"/>
          </w:tcPr>
          <w:p w14:paraId="59512091" w14:textId="77777777" w:rsidR="00B87045" w:rsidRPr="00B87045" w:rsidRDefault="00B87045" w:rsidP="00607AAD">
            <w:pPr>
              <w:pStyle w:val="Table"/>
            </w:pPr>
            <w:r w:rsidRPr="00B87045">
              <w:t>+</w:t>
            </w:r>
          </w:p>
        </w:tc>
        <w:tc>
          <w:tcPr>
            <w:tcW w:w="567" w:type="dxa"/>
          </w:tcPr>
          <w:p w14:paraId="185B4407" w14:textId="77777777" w:rsidR="00B87045" w:rsidRPr="00B87045" w:rsidRDefault="00B87045" w:rsidP="00607AAD">
            <w:pPr>
              <w:pStyle w:val="Table"/>
            </w:pPr>
            <w:r w:rsidRPr="00B87045">
              <w:t>+/-</w:t>
            </w:r>
          </w:p>
        </w:tc>
        <w:tc>
          <w:tcPr>
            <w:tcW w:w="567" w:type="dxa"/>
          </w:tcPr>
          <w:p w14:paraId="004D82DC" w14:textId="77777777" w:rsidR="00B87045" w:rsidRPr="00B87045" w:rsidRDefault="00B87045" w:rsidP="00607AAD">
            <w:pPr>
              <w:pStyle w:val="Table"/>
            </w:pPr>
          </w:p>
        </w:tc>
        <w:tc>
          <w:tcPr>
            <w:tcW w:w="567" w:type="dxa"/>
          </w:tcPr>
          <w:p w14:paraId="38A1DBE2" w14:textId="77777777" w:rsidR="00B87045" w:rsidRPr="00B87045" w:rsidRDefault="00B87045" w:rsidP="00607AAD">
            <w:pPr>
              <w:pStyle w:val="Table"/>
            </w:pPr>
          </w:p>
        </w:tc>
        <w:tc>
          <w:tcPr>
            <w:tcW w:w="567" w:type="dxa"/>
          </w:tcPr>
          <w:p w14:paraId="347D3C27" w14:textId="77777777" w:rsidR="00B87045" w:rsidRPr="00B87045" w:rsidRDefault="00B87045" w:rsidP="00607AAD">
            <w:pPr>
              <w:pStyle w:val="Table"/>
            </w:pPr>
            <w:r w:rsidRPr="00B87045">
              <w:t>+/-</w:t>
            </w:r>
          </w:p>
        </w:tc>
        <w:tc>
          <w:tcPr>
            <w:tcW w:w="567" w:type="dxa"/>
          </w:tcPr>
          <w:p w14:paraId="43797E3B" w14:textId="77777777" w:rsidR="00B87045" w:rsidRPr="00B87045" w:rsidRDefault="00B87045" w:rsidP="00607AAD">
            <w:pPr>
              <w:pStyle w:val="Table"/>
            </w:pPr>
            <w:r w:rsidRPr="00B87045">
              <w:t>+/-</w:t>
            </w:r>
          </w:p>
        </w:tc>
        <w:tc>
          <w:tcPr>
            <w:tcW w:w="7053" w:type="dxa"/>
          </w:tcPr>
          <w:p w14:paraId="26EC8403" w14:textId="77777777" w:rsidR="00B87045" w:rsidRPr="00B87045" w:rsidRDefault="00B87045" w:rsidP="00607AAD">
            <w:pPr>
              <w:pStyle w:val="Table"/>
            </w:pPr>
            <w:r w:rsidRPr="00B87045">
              <w:t xml:space="preserve">[My wheelchair] is my legs now and it’s who I am so it’s something I should acknowledge really. Although I feel I am not completely happy in it it’s what get me around… people stare because I’m not walking like them, but so what? Let them, it </w:t>
            </w:r>
            <w:proofErr w:type="spellStart"/>
            <w:proofErr w:type="gramStart"/>
            <w:r w:rsidRPr="00B87045">
              <w:t>wont</w:t>
            </w:r>
            <w:proofErr w:type="spellEnd"/>
            <w:proofErr w:type="gramEnd"/>
            <w:r w:rsidRPr="00B87045">
              <w:t xml:space="preserve"> stop me from being me.</w:t>
            </w:r>
          </w:p>
        </w:tc>
      </w:tr>
      <w:tr w:rsidR="00B87045" w:rsidRPr="00B87045" w14:paraId="155A1968" w14:textId="77777777" w:rsidTr="00B87045">
        <w:trPr>
          <w:divId w:val="1328243450"/>
        </w:trPr>
        <w:tc>
          <w:tcPr>
            <w:tcW w:w="887" w:type="dxa"/>
            <w:vMerge/>
          </w:tcPr>
          <w:p w14:paraId="0F893240" w14:textId="77777777" w:rsidR="00B87045" w:rsidRPr="00B87045" w:rsidRDefault="00B87045" w:rsidP="00607AAD">
            <w:pPr>
              <w:pStyle w:val="Table"/>
            </w:pPr>
          </w:p>
        </w:tc>
        <w:tc>
          <w:tcPr>
            <w:tcW w:w="1488" w:type="dxa"/>
          </w:tcPr>
          <w:p w14:paraId="1D598271" w14:textId="77777777" w:rsidR="00B87045" w:rsidRPr="00B87045" w:rsidRDefault="00B87045" w:rsidP="00607AAD">
            <w:pPr>
              <w:pStyle w:val="Table"/>
            </w:pPr>
            <w:r w:rsidRPr="00B87045">
              <w:t>Staircase at home</w:t>
            </w:r>
          </w:p>
        </w:tc>
        <w:tc>
          <w:tcPr>
            <w:tcW w:w="602" w:type="dxa"/>
          </w:tcPr>
          <w:p w14:paraId="0DEDDD94" w14:textId="77777777" w:rsidR="00B87045" w:rsidRPr="00B87045" w:rsidRDefault="00B87045" w:rsidP="00607AAD">
            <w:pPr>
              <w:pStyle w:val="Table"/>
            </w:pPr>
            <w:r w:rsidRPr="00B87045">
              <w:t>-</w:t>
            </w:r>
          </w:p>
        </w:tc>
        <w:tc>
          <w:tcPr>
            <w:tcW w:w="567" w:type="dxa"/>
          </w:tcPr>
          <w:p w14:paraId="795A36E7" w14:textId="77777777" w:rsidR="00B87045" w:rsidRPr="00B87045" w:rsidRDefault="00B87045" w:rsidP="00607AAD">
            <w:pPr>
              <w:pStyle w:val="Table"/>
            </w:pPr>
            <w:r w:rsidRPr="00B87045">
              <w:t>-</w:t>
            </w:r>
          </w:p>
        </w:tc>
        <w:tc>
          <w:tcPr>
            <w:tcW w:w="567" w:type="dxa"/>
          </w:tcPr>
          <w:p w14:paraId="14F92858" w14:textId="77777777" w:rsidR="00B87045" w:rsidRPr="00B87045" w:rsidRDefault="00B87045" w:rsidP="00607AAD">
            <w:pPr>
              <w:pStyle w:val="Table"/>
            </w:pPr>
            <w:r w:rsidRPr="00B87045">
              <w:t>-</w:t>
            </w:r>
          </w:p>
        </w:tc>
        <w:tc>
          <w:tcPr>
            <w:tcW w:w="567" w:type="dxa"/>
          </w:tcPr>
          <w:p w14:paraId="358D6527" w14:textId="77777777" w:rsidR="00B87045" w:rsidRPr="00B87045" w:rsidRDefault="00B87045" w:rsidP="00607AAD">
            <w:pPr>
              <w:pStyle w:val="Table"/>
            </w:pPr>
            <w:r w:rsidRPr="00B87045">
              <w:t>-</w:t>
            </w:r>
          </w:p>
        </w:tc>
        <w:tc>
          <w:tcPr>
            <w:tcW w:w="567" w:type="dxa"/>
          </w:tcPr>
          <w:p w14:paraId="0C6E50F4" w14:textId="77777777" w:rsidR="00B87045" w:rsidRPr="00B87045" w:rsidRDefault="00B87045" w:rsidP="00607AAD">
            <w:pPr>
              <w:pStyle w:val="Table"/>
            </w:pPr>
          </w:p>
        </w:tc>
        <w:tc>
          <w:tcPr>
            <w:tcW w:w="567" w:type="dxa"/>
          </w:tcPr>
          <w:p w14:paraId="7F245490" w14:textId="77777777" w:rsidR="00B87045" w:rsidRPr="00B87045" w:rsidRDefault="00B87045" w:rsidP="00607AAD">
            <w:pPr>
              <w:pStyle w:val="Table"/>
            </w:pPr>
            <w:r w:rsidRPr="00B87045">
              <w:t>-</w:t>
            </w:r>
          </w:p>
        </w:tc>
        <w:tc>
          <w:tcPr>
            <w:tcW w:w="567" w:type="dxa"/>
          </w:tcPr>
          <w:p w14:paraId="2FCD13CC" w14:textId="77777777" w:rsidR="00B87045" w:rsidRPr="00B87045" w:rsidRDefault="00B87045" w:rsidP="00607AAD">
            <w:pPr>
              <w:pStyle w:val="Table"/>
            </w:pPr>
            <w:r w:rsidRPr="00B87045">
              <w:t>-</w:t>
            </w:r>
          </w:p>
        </w:tc>
        <w:tc>
          <w:tcPr>
            <w:tcW w:w="567" w:type="dxa"/>
          </w:tcPr>
          <w:p w14:paraId="697D39C5" w14:textId="77777777" w:rsidR="00B87045" w:rsidRPr="00B87045" w:rsidRDefault="00B87045" w:rsidP="00607AAD">
            <w:pPr>
              <w:pStyle w:val="Table"/>
            </w:pPr>
          </w:p>
        </w:tc>
        <w:tc>
          <w:tcPr>
            <w:tcW w:w="7053" w:type="dxa"/>
          </w:tcPr>
          <w:p w14:paraId="041E3168" w14:textId="77777777" w:rsidR="00B87045" w:rsidRPr="00B87045" w:rsidRDefault="00B87045" w:rsidP="00607AAD">
            <w:pPr>
              <w:pStyle w:val="Table"/>
            </w:pPr>
            <w:r w:rsidRPr="00B87045">
              <w:t xml:space="preserve">I can’t get up [the stairs], my husband can’t carry me and I can’t afford the fancy lifts... When [my husband] goes up to bed I am quite lonely and when I am in pain I like him to be with me to comfort me so I end </w:t>
            </w:r>
            <w:r w:rsidRPr="00B87045">
              <w:lastRenderedPageBreak/>
              <w:t>up calling him from my mobile to get him to come down to me. I mean it does affect our relationship lots because we can’t be intimate, I am in too much pain.</w:t>
            </w:r>
          </w:p>
        </w:tc>
      </w:tr>
      <w:tr w:rsidR="00B87045" w:rsidRPr="00B87045" w14:paraId="103A8B11" w14:textId="77777777" w:rsidTr="00B87045">
        <w:trPr>
          <w:divId w:val="1328243450"/>
        </w:trPr>
        <w:tc>
          <w:tcPr>
            <w:tcW w:w="887" w:type="dxa"/>
            <w:vMerge w:val="restart"/>
            <w:tcBorders>
              <w:top w:val="single" w:sz="2" w:space="0" w:color="000000"/>
            </w:tcBorders>
          </w:tcPr>
          <w:p w14:paraId="3C8D6E38" w14:textId="77777777" w:rsidR="00B87045" w:rsidRPr="00B87045" w:rsidRDefault="00B87045" w:rsidP="00607AAD">
            <w:pPr>
              <w:pStyle w:val="Table"/>
            </w:pPr>
            <w:r w:rsidRPr="00B87045">
              <w:lastRenderedPageBreak/>
              <w:t>Elsa</w:t>
            </w:r>
          </w:p>
          <w:p w14:paraId="18CA201B" w14:textId="77777777" w:rsidR="00B87045" w:rsidRPr="00B87045" w:rsidRDefault="00B87045" w:rsidP="00607AAD">
            <w:pPr>
              <w:pStyle w:val="Table"/>
            </w:pPr>
          </w:p>
          <w:p w14:paraId="1D3E6368" w14:textId="77777777" w:rsidR="00B87045" w:rsidRPr="00B87045" w:rsidRDefault="00B87045" w:rsidP="00607AAD">
            <w:pPr>
              <w:pStyle w:val="Table"/>
            </w:pPr>
          </w:p>
          <w:p w14:paraId="7D785E13" w14:textId="77777777" w:rsidR="00B87045" w:rsidRPr="00B87045" w:rsidRDefault="00B87045" w:rsidP="00607AAD">
            <w:pPr>
              <w:pStyle w:val="Table"/>
            </w:pPr>
          </w:p>
          <w:p w14:paraId="0DBE022E" w14:textId="77777777" w:rsidR="00B87045" w:rsidRPr="00B87045" w:rsidRDefault="00B87045" w:rsidP="00607AAD">
            <w:pPr>
              <w:pStyle w:val="Table"/>
            </w:pPr>
          </w:p>
          <w:p w14:paraId="4D665B2D" w14:textId="77777777" w:rsidR="00B87045" w:rsidRPr="00B87045" w:rsidRDefault="00B87045" w:rsidP="00607AAD">
            <w:pPr>
              <w:pStyle w:val="Table"/>
            </w:pPr>
          </w:p>
        </w:tc>
        <w:tc>
          <w:tcPr>
            <w:tcW w:w="1488" w:type="dxa"/>
            <w:tcBorders>
              <w:top w:val="single" w:sz="2" w:space="0" w:color="000000"/>
            </w:tcBorders>
          </w:tcPr>
          <w:p w14:paraId="6AC4BD97" w14:textId="77777777" w:rsidR="00B87045" w:rsidRPr="00B87045" w:rsidRDefault="00B87045" w:rsidP="00607AAD">
            <w:pPr>
              <w:pStyle w:val="Table"/>
            </w:pPr>
            <w:r w:rsidRPr="00B87045">
              <w:t>Boxing gloves (representing pain)</w:t>
            </w:r>
          </w:p>
        </w:tc>
        <w:tc>
          <w:tcPr>
            <w:tcW w:w="602" w:type="dxa"/>
            <w:tcBorders>
              <w:top w:val="single" w:sz="2" w:space="0" w:color="000000"/>
            </w:tcBorders>
          </w:tcPr>
          <w:p w14:paraId="18AA2772" w14:textId="77777777" w:rsidR="00B87045" w:rsidRPr="00B87045" w:rsidRDefault="00B87045" w:rsidP="00607AAD">
            <w:pPr>
              <w:pStyle w:val="Table"/>
            </w:pPr>
            <w:r w:rsidRPr="00B87045">
              <w:t>-</w:t>
            </w:r>
          </w:p>
        </w:tc>
        <w:tc>
          <w:tcPr>
            <w:tcW w:w="567" w:type="dxa"/>
            <w:tcBorders>
              <w:top w:val="single" w:sz="2" w:space="0" w:color="000000"/>
            </w:tcBorders>
          </w:tcPr>
          <w:p w14:paraId="52B7EEF2" w14:textId="77777777" w:rsidR="00B87045" w:rsidRPr="00B87045" w:rsidRDefault="00B87045" w:rsidP="00607AAD">
            <w:pPr>
              <w:pStyle w:val="Table"/>
            </w:pPr>
            <w:r w:rsidRPr="00B87045">
              <w:t>-</w:t>
            </w:r>
          </w:p>
        </w:tc>
        <w:tc>
          <w:tcPr>
            <w:tcW w:w="567" w:type="dxa"/>
            <w:tcBorders>
              <w:top w:val="single" w:sz="2" w:space="0" w:color="000000"/>
            </w:tcBorders>
          </w:tcPr>
          <w:p w14:paraId="75568C08" w14:textId="77777777" w:rsidR="00B87045" w:rsidRPr="00B87045" w:rsidRDefault="00B87045" w:rsidP="00607AAD">
            <w:pPr>
              <w:pStyle w:val="Table"/>
            </w:pPr>
            <w:r w:rsidRPr="00B87045">
              <w:t>-</w:t>
            </w:r>
          </w:p>
        </w:tc>
        <w:tc>
          <w:tcPr>
            <w:tcW w:w="567" w:type="dxa"/>
            <w:tcBorders>
              <w:top w:val="single" w:sz="2" w:space="0" w:color="000000"/>
            </w:tcBorders>
          </w:tcPr>
          <w:p w14:paraId="1447121C" w14:textId="77777777" w:rsidR="00B87045" w:rsidRPr="00B87045" w:rsidRDefault="00B87045" w:rsidP="00607AAD">
            <w:pPr>
              <w:pStyle w:val="Table"/>
            </w:pPr>
            <w:r w:rsidRPr="00B87045">
              <w:t>-</w:t>
            </w:r>
          </w:p>
        </w:tc>
        <w:tc>
          <w:tcPr>
            <w:tcW w:w="567" w:type="dxa"/>
            <w:tcBorders>
              <w:top w:val="single" w:sz="2" w:space="0" w:color="000000"/>
            </w:tcBorders>
          </w:tcPr>
          <w:p w14:paraId="058E71C0" w14:textId="77777777" w:rsidR="00B87045" w:rsidRPr="00B87045" w:rsidRDefault="00B87045" w:rsidP="00607AAD">
            <w:pPr>
              <w:pStyle w:val="Table"/>
            </w:pPr>
            <w:r w:rsidRPr="00B87045">
              <w:t>-</w:t>
            </w:r>
          </w:p>
        </w:tc>
        <w:tc>
          <w:tcPr>
            <w:tcW w:w="567" w:type="dxa"/>
            <w:tcBorders>
              <w:top w:val="single" w:sz="2" w:space="0" w:color="000000"/>
            </w:tcBorders>
          </w:tcPr>
          <w:p w14:paraId="44AE815B" w14:textId="77777777" w:rsidR="00B87045" w:rsidRPr="00B87045" w:rsidRDefault="00B87045" w:rsidP="00607AAD">
            <w:pPr>
              <w:pStyle w:val="Table"/>
            </w:pPr>
          </w:p>
        </w:tc>
        <w:tc>
          <w:tcPr>
            <w:tcW w:w="567" w:type="dxa"/>
            <w:tcBorders>
              <w:top w:val="single" w:sz="2" w:space="0" w:color="000000"/>
            </w:tcBorders>
          </w:tcPr>
          <w:p w14:paraId="75A55925" w14:textId="77777777" w:rsidR="00B87045" w:rsidRPr="00B87045" w:rsidRDefault="00B87045" w:rsidP="00607AAD">
            <w:pPr>
              <w:pStyle w:val="Table"/>
            </w:pPr>
            <w:r w:rsidRPr="00B87045">
              <w:t>-</w:t>
            </w:r>
          </w:p>
        </w:tc>
        <w:tc>
          <w:tcPr>
            <w:tcW w:w="567" w:type="dxa"/>
            <w:tcBorders>
              <w:top w:val="single" w:sz="2" w:space="0" w:color="000000"/>
            </w:tcBorders>
          </w:tcPr>
          <w:p w14:paraId="6359DF85" w14:textId="77777777" w:rsidR="00B87045" w:rsidRPr="00B87045" w:rsidRDefault="00B87045" w:rsidP="00607AAD">
            <w:pPr>
              <w:pStyle w:val="Table"/>
            </w:pPr>
          </w:p>
        </w:tc>
        <w:tc>
          <w:tcPr>
            <w:tcW w:w="7053" w:type="dxa"/>
            <w:tcBorders>
              <w:top w:val="single" w:sz="2" w:space="0" w:color="000000"/>
            </w:tcBorders>
          </w:tcPr>
          <w:p w14:paraId="09E0CD8F" w14:textId="77777777" w:rsidR="00B87045" w:rsidRPr="00B87045" w:rsidRDefault="00B87045" w:rsidP="00607AAD">
            <w:pPr>
              <w:pStyle w:val="Table"/>
            </w:pPr>
            <w:r w:rsidRPr="00B87045">
              <w:t>You see these boxers all bashed up and that’s how my back feels day to day, but I do try and move like make the effort to go out but it zaps my energy having the pain so I take the easy way out and don’t go out ‘cos people only stare anyway.</w:t>
            </w:r>
          </w:p>
        </w:tc>
      </w:tr>
      <w:tr w:rsidR="00B87045" w:rsidRPr="00B87045" w14:paraId="48B1D3D9" w14:textId="77777777" w:rsidTr="00B87045">
        <w:trPr>
          <w:divId w:val="1328243450"/>
        </w:trPr>
        <w:tc>
          <w:tcPr>
            <w:tcW w:w="887" w:type="dxa"/>
            <w:vMerge/>
          </w:tcPr>
          <w:p w14:paraId="30F5D3C8" w14:textId="77777777" w:rsidR="00B87045" w:rsidRPr="00B87045" w:rsidRDefault="00B87045" w:rsidP="00607AAD">
            <w:pPr>
              <w:pStyle w:val="Table"/>
            </w:pPr>
          </w:p>
        </w:tc>
        <w:tc>
          <w:tcPr>
            <w:tcW w:w="1488" w:type="dxa"/>
          </w:tcPr>
          <w:p w14:paraId="61CA79DE" w14:textId="77777777" w:rsidR="00B87045" w:rsidRPr="00B87045" w:rsidRDefault="00B87045" w:rsidP="00607AAD">
            <w:pPr>
              <w:pStyle w:val="Table"/>
            </w:pPr>
            <w:r w:rsidRPr="00B87045">
              <w:t>Wheelchair</w:t>
            </w:r>
          </w:p>
        </w:tc>
        <w:tc>
          <w:tcPr>
            <w:tcW w:w="602" w:type="dxa"/>
          </w:tcPr>
          <w:p w14:paraId="2FB22E2A" w14:textId="77777777" w:rsidR="00B87045" w:rsidRPr="00B87045" w:rsidRDefault="00B87045" w:rsidP="00607AAD">
            <w:pPr>
              <w:pStyle w:val="Table"/>
            </w:pPr>
            <w:r w:rsidRPr="00B87045">
              <w:t>+/-</w:t>
            </w:r>
          </w:p>
        </w:tc>
        <w:tc>
          <w:tcPr>
            <w:tcW w:w="567" w:type="dxa"/>
          </w:tcPr>
          <w:p w14:paraId="61A1C60A" w14:textId="77777777" w:rsidR="00B87045" w:rsidRPr="00B87045" w:rsidRDefault="00B87045" w:rsidP="00607AAD">
            <w:pPr>
              <w:pStyle w:val="Table"/>
            </w:pPr>
            <w:r w:rsidRPr="00B87045">
              <w:t>+</w:t>
            </w:r>
          </w:p>
        </w:tc>
        <w:tc>
          <w:tcPr>
            <w:tcW w:w="567" w:type="dxa"/>
          </w:tcPr>
          <w:p w14:paraId="16376419" w14:textId="77777777" w:rsidR="00B87045" w:rsidRPr="00B87045" w:rsidRDefault="00B87045" w:rsidP="00607AAD">
            <w:pPr>
              <w:pStyle w:val="Table"/>
            </w:pPr>
            <w:r w:rsidRPr="00B87045">
              <w:t>+</w:t>
            </w:r>
          </w:p>
        </w:tc>
        <w:tc>
          <w:tcPr>
            <w:tcW w:w="567" w:type="dxa"/>
          </w:tcPr>
          <w:p w14:paraId="6607CD39" w14:textId="77777777" w:rsidR="00B87045" w:rsidRPr="00B87045" w:rsidRDefault="00B87045" w:rsidP="00607AAD">
            <w:pPr>
              <w:pStyle w:val="Table"/>
            </w:pPr>
          </w:p>
        </w:tc>
        <w:tc>
          <w:tcPr>
            <w:tcW w:w="567" w:type="dxa"/>
          </w:tcPr>
          <w:p w14:paraId="5459021C" w14:textId="77777777" w:rsidR="00B87045" w:rsidRPr="00B87045" w:rsidRDefault="00B87045" w:rsidP="00607AAD">
            <w:pPr>
              <w:pStyle w:val="Table"/>
            </w:pPr>
          </w:p>
        </w:tc>
        <w:tc>
          <w:tcPr>
            <w:tcW w:w="567" w:type="dxa"/>
          </w:tcPr>
          <w:p w14:paraId="75B2D66B" w14:textId="77777777" w:rsidR="00B87045" w:rsidRPr="00B87045" w:rsidRDefault="00B87045" w:rsidP="00607AAD">
            <w:pPr>
              <w:pStyle w:val="Table"/>
            </w:pPr>
          </w:p>
        </w:tc>
        <w:tc>
          <w:tcPr>
            <w:tcW w:w="567" w:type="dxa"/>
          </w:tcPr>
          <w:p w14:paraId="68D8B670" w14:textId="77777777" w:rsidR="00B87045" w:rsidRPr="00B87045" w:rsidRDefault="00B87045" w:rsidP="00607AAD">
            <w:pPr>
              <w:pStyle w:val="Table"/>
            </w:pPr>
            <w:r w:rsidRPr="00B87045">
              <w:t>+</w:t>
            </w:r>
          </w:p>
        </w:tc>
        <w:tc>
          <w:tcPr>
            <w:tcW w:w="567" w:type="dxa"/>
          </w:tcPr>
          <w:p w14:paraId="5CDBD25C" w14:textId="77777777" w:rsidR="00B87045" w:rsidRPr="00B87045" w:rsidRDefault="00B87045" w:rsidP="00607AAD">
            <w:pPr>
              <w:pStyle w:val="Table"/>
            </w:pPr>
            <w:r w:rsidRPr="00B87045">
              <w:t>+</w:t>
            </w:r>
          </w:p>
        </w:tc>
        <w:tc>
          <w:tcPr>
            <w:tcW w:w="7053" w:type="dxa"/>
          </w:tcPr>
          <w:p w14:paraId="7821EDEF" w14:textId="77777777" w:rsidR="00B87045" w:rsidRPr="00B87045" w:rsidRDefault="00B87045" w:rsidP="00607AAD">
            <w:pPr>
              <w:pStyle w:val="Table"/>
            </w:pPr>
            <w:r w:rsidRPr="00B87045">
              <w:t>[</w:t>
            </w:r>
            <w:proofErr w:type="gramStart"/>
            <w:r w:rsidRPr="00B87045">
              <w:t>the</w:t>
            </w:r>
            <w:proofErr w:type="gramEnd"/>
            <w:r w:rsidRPr="00B87045">
              <w:t xml:space="preserve"> wheelchair is] my saviour, I would be housebound if I didn’t have the chair. It’s my best friend and when I’m busy in it like going out if I can it’s a kind of pain blocker. OK I don’t choose to be in it, but it’s the way it is </w:t>
            </w:r>
            <w:proofErr w:type="spellStart"/>
            <w:r w:rsidRPr="00B87045">
              <w:t>ya</w:t>
            </w:r>
            <w:proofErr w:type="spellEnd"/>
            <w:r w:rsidRPr="00B87045">
              <w:t xml:space="preserve"> know? </w:t>
            </w:r>
            <w:bookmarkStart w:id="1" w:name="_Hlk487031431"/>
            <w:r w:rsidRPr="00B87045">
              <w:t>I am free in my chair but pain does have a say in it though.</w:t>
            </w:r>
            <w:bookmarkEnd w:id="1"/>
          </w:p>
        </w:tc>
      </w:tr>
      <w:tr w:rsidR="00B87045" w:rsidRPr="00B87045" w14:paraId="15EE8957" w14:textId="77777777" w:rsidTr="00B87045">
        <w:trPr>
          <w:divId w:val="1328243450"/>
        </w:trPr>
        <w:tc>
          <w:tcPr>
            <w:tcW w:w="887" w:type="dxa"/>
            <w:vMerge/>
          </w:tcPr>
          <w:p w14:paraId="69190691" w14:textId="77777777" w:rsidR="00B87045" w:rsidRPr="00B87045" w:rsidRDefault="00B87045" w:rsidP="00607AAD">
            <w:pPr>
              <w:pStyle w:val="Table"/>
            </w:pPr>
          </w:p>
        </w:tc>
        <w:tc>
          <w:tcPr>
            <w:tcW w:w="1488" w:type="dxa"/>
          </w:tcPr>
          <w:p w14:paraId="001DE79C" w14:textId="77777777" w:rsidR="00B87045" w:rsidRPr="00B87045" w:rsidRDefault="00B87045" w:rsidP="00607AAD">
            <w:pPr>
              <w:pStyle w:val="Table"/>
            </w:pPr>
            <w:r w:rsidRPr="00B87045">
              <w:t xml:space="preserve">Locket containing </w:t>
            </w:r>
            <w:r w:rsidRPr="00B87045">
              <w:lastRenderedPageBreak/>
              <w:t>photographs of parents</w:t>
            </w:r>
          </w:p>
        </w:tc>
        <w:tc>
          <w:tcPr>
            <w:tcW w:w="602" w:type="dxa"/>
          </w:tcPr>
          <w:p w14:paraId="164AF39D" w14:textId="77777777" w:rsidR="00B87045" w:rsidRPr="00B87045" w:rsidRDefault="00B87045" w:rsidP="00607AAD">
            <w:pPr>
              <w:pStyle w:val="Table"/>
            </w:pPr>
            <w:r w:rsidRPr="00B87045">
              <w:lastRenderedPageBreak/>
              <w:t>+</w:t>
            </w:r>
          </w:p>
        </w:tc>
        <w:tc>
          <w:tcPr>
            <w:tcW w:w="567" w:type="dxa"/>
          </w:tcPr>
          <w:p w14:paraId="54707A65" w14:textId="77777777" w:rsidR="00B87045" w:rsidRPr="00B87045" w:rsidRDefault="00B87045" w:rsidP="00607AAD">
            <w:pPr>
              <w:pStyle w:val="Table"/>
            </w:pPr>
          </w:p>
        </w:tc>
        <w:tc>
          <w:tcPr>
            <w:tcW w:w="567" w:type="dxa"/>
          </w:tcPr>
          <w:p w14:paraId="7A144AE9" w14:textId="77777777" w:rsidR="00B87045" w:rsidRPr="00B87045" w:rsidRDefault="00B87045" w:rsidP="00607AAD">
            <w:pPr>
              <w:pStyle w:val="Table"/>
            </w:pPr>
          </w:p>
        </w:tc>
        <w:tc>
          <w:tcPr>
            <w:tcW w:w="567" w:type="dxa"/>
          </w:tcPr>
          <w:p w14:paraId="778AD755" w14:textId="77777777" w:rsidR="00B87045" w:rsidRPr="00B87045" w:rsidRDefault="00B87045" w:rsidP="00607AAD">
            <w:pPr>
              <w:pStyle w:val="Table"/>
            </w:pPr>
            <w:r w:rsidRPr="00B87045">
              <w:t>+</w:t>
            </w:r>
          </w:p>
        </w:tc>
        <w:tc>
          <w:tcPr>
            <w:tcW w:w="567" w:type="dxa"/>
          </w:tcPr>
          <w:p w14:paraId="2473E07A" w14:textId="77777777" w:rsidR="00B87045" w:rsidRPr="00B87045" w:rsidRDefault="00B87045" w:rsidP="00607AAD">
            <w:pPr>
              <w:pStyle w:val="Table"/>
            </w:pPr>
          </w:p>
        </w:tc>
        <w:tc>
          <w:tcPr>
            <w:tcW w:w="567" w:type="dxa"/>
          </w:tcPr>
          <w:p w14:paraId="0C7760E5" w14:textId="77777777" w:rsidR="00B87045" w:rsidRPr="00B87045" w:rsidRDefault="00B87045" w:rsidP="00607AAD">
            <w:pPr>
              <w:pStyle w:val="Table"/>
            </w:pPr>
          </w:p>
        </w:tc>
        <w:tc>
          <w:tcPr>
            <w:tcW w:w="567" w:type="dxa"/>
          </w:tcPr>
          <w:p w14:paraId="5ACCE9FC" w14:textId="77777777" w:rsidR="00B87045" w:rsidRPr="00B87045" w:rsidRDefault="00B87045" w:rsidP="00607AAD">
            <w:pPr>
              <w:pStyle w:val="Table"/>
            </w:pPr>
            <w:r w:rsidRPr="00B87045">
              <w:t>+/-</w:t>
            </w:r>
          </w:p>
        </w:tc>
        <w:tc>
          <w:tcPr>
            <w:tcW w:w="567" w:type="dxa"/>
          </w:tcPr>
          <w:p w14:paraId="02395C9D" w14:textId="77777777" w:rsidR="00B87045" w:rsidRPr="00B87045" w:rsidRDefault="00B87045" w:rsidP="00607AAD">
            <w:pPr>
              <w:pStyle w:val="Table"/>
            </w:pPr>
            <w:r w:rsidRPr="00B87045">
              <w:t>+</w:t>
            </w:r>
          </w:p>
        </w:tc>
        <w:tc>
          <w:tcPr>
            <w:tcW w:w="7053" w:type="dxa"/>
          </w:tcPr>
          <w:p w14:paraId="6DA2B45F" w14:textId="77777777" w:rsidR="00B87045" w:rsidRPr="00B87045" w:rsidRDefault="00B87045" w:rsidP="00607AAD">
            <w:pPr>
              <w:pStyle w:val="Table"/>
            </w:pPr>
            <w:r w:rsidRPr="00B87045">
              <w:t xml:space="preserve">Family give me quality of life because they are there for me. OK they can’t heal my pain but they certainly take my mind off it and make me feel like I’m worthwhile </w:t>
            </w:r>
            <w:proofErr w:type="spellStart"/>
            <w:r w:rsidRPr="00B87045">
              <w:t>ya</w:t>
            </w:r>
            <w:proofErr w:type="spellEnd"/>
            <w:r w:rsidRPr="00B87045">
              <w:t xml:space="preserve"> know?... but it brings up the problem of </w:t>
            </w:r>
            <w:r w:rsidRPr="00B87045">
              <w:lastRenderedPageBreak/>
              <w:t>GPs and the dread of visiting them ‘cos they tend not to listen to what I’m saying so I end up coming away feeling really deflated and angry.</w:t>
            </w:r>
          </w:p>
        </w:tc>
      </w:tr>
      <w:tr w:rsidR="00B87045" w:rsidRPr="00B87045" w14:paraId="2A2C653F" w14:textId="77777777" w:rsidTr="00B87045">
        <w:trPr>
          <w:divId w:val="1328243450"/>
        </w:trPr>
        <w:tc>
          <w:tcPr>
            <w:tcW w:w="887" w:type="dxa"/>
            <w:vMerge/>
          </w:tcPr>
          <w:p w14:paraId="7B179D80" w14:textId="77777777" w:rsidR="00B87045" w:rsidRPr="00B87045" w:rsidRDefault="00B87045" w:rsidP="00607AAD">
            <w:pPr>
              <w:pStyle w:val="Table"/>
            </w:pPr>
          </w:p>
        </w:tc>
        <w:tc>
          <w:tcPr>
            <w:tcW w:w="1488" w:type="dxa"/>
          </w:tcPr>
          <w:p w14:paraId="540241F7" w14:textId="77777777" w:rsidR="00B87045" w:rsidRPr="00B87045" w:rsidRDefault="00B87045" w:rsidP="00607AAD">
            <w:pPr>
              <w:pStyle w:val="Table"/>
            </w:pPr>
            <w:r w:rsidRPr="00B87045">
              <w:t>Bus</w:t>
            </w:r>
          </w:p>
        </w:tc>
        <w:tc>
          <w:tcPr>
            <w:tcW w:w="602" w:type="dxa"/>
            <w:shd w:val="clear" w:color="auto" w:fill="auto"/>
          </w:tcPr>
          <w:p w14:paraId="75A99458" w14:textId="77777777" w:rsidR="00B87045" w:rsidRPr="00B87045" w:rsidRDefault="00B87045" w:rsidP="00607AAD">
            <w:pPr>
              <w:pStyle w:val="Table"/>
            </w:pPr>
            <w:r w:rsidRPr="00B87045">
              <w:t>-</w:t>
            </w:r>
          </w:p>
        </w:tc>
        <w:tc>
          <w:tcPr>
            <w:tcW w:w="567" w:type="dxa"/>
          </w:tcPr>
          <w:p w14:paraId="05ACD83A" w14:textId="77777777" w:rsidR="00B87045" w:rsidRPr="00B87045" w:rsidRDefault="00B87045" w:rsidP="00607AAD">
            <w:pPr>
              <w:pStyle w:val="Table"/>
            </w:pPr>
            <w:r w:rsidRPr="00B87045">
              <w:t>-</w:t>
            </w:r>
          </w:p>
        </w:tc>
        <w:tc>
          <w:tcPr>
            <w:tcW w:w="567" w:type="dxa"/>
          </w:tcPr>
          <w:p w14:paraId="52EFDE0B" w14:textId="77777777" w:rsidR="00B87045" w:rsidRPr="00B87045" w:rsidRDefault="00B87045" w:rsidP="00607AAD">
            <w:pPr>
              <w:pStyle w:val="Table"/>
            </w:pPr>
            <w:r w:rsidRPr="00B87045">
              <w:t>-</w:t>
            </w:r>
          </w:p>
        </w:tc>
        <w:tc>
          <w:tcPr>
            <w:tcW w:w="567" w:type="dxa"/>
          </w:tcPr>
          <w:p w14:paraId="572635F2" w14:textId="77777777" w:rsidR="00B87045" w:rsidRPr="00B87045" w:rsidRDefault="00B87045" w:rsidP="00607AAD">
            <w:pPr>
              <w:pStyle w:val="Table"/>
            </w:pPr>
            <w:r w:rsidRPr="00B87045">
              <w:t>-</w:t>
            </w:r>
          </w:p>
        </w:tc>
        <w:tc>
          <w:tcPr>
            <w:tcW w:w="567" w:type="dxa"/>
          </w:tcPr>
          <w:p w14:paraId="6FF0589B" w14:textId="77777777" w:rsidR="00B87045" w:rsidRPr="00B87045" w:rsidRDefault="00B87045" w:rsidP="00607AAD">
            <w:pPr>
              <w:pStyle w:val="Table"/>
            </w:pPr>
          </w:p>
        </w:tc>
        <w:tc>
          <w:tcPr>
            <w:tcW w:w="567" w:type="dxa"/>
          </w:tcPr>
          <w:p w14:paraId="72842E63" w14:textId="77777777" w:rsidR="00B87045" w:rsidRPr="00B87045" w:rsidRDefault="00B87045" w:rsidP="00607AAD">
            <w:pPr>
              <w:pStyle w:val="Table"/>
            </w:pPr>
            <w:r w:rsidRPr="00B87045">
              <w:t>+</w:t>
            </w:r>
          </w:p>
        </w:tc>
        <w:tc>
          <w:tcPr>
            <w:tcW w:w="567" w:type="dxa"/>
          </w:tcPr>
          <w:p w14:paraId="53F48460" w14:textId="77777777" w:rsidR="00B87045" w:rsidRPr="00B87045" w:rsidRDefault="00B87045" w:rsidP="00607AAD">
            <w:pPr>
              <w:pStyle w:val="Table"/>
            </w:pPr>
            <w:r w:rsidRPr="00B87045">
              <w:t>-</w:t>
            </w:r>
          </w:p>
        </w:tc>
        <w:tc>
          <w:tcPr>
            <w:tcW w:w="567" w:type="dxa"/>
          </w:tcPr>
          <w:p w14:paraId="66872CD1" w14:textId="77777777" w:rsidR="00B87045" w:rsidRPr="00B87045" w:rsidRDefault="00B87045" w:rsidP="00607AAD">
            <w:pPr>
              <w:pStyle w:val="Table"/>
            </w:pPr>
            <w:r w:rsidRPr="00B87045">
              <w:t>-</w:t>
            </w:r>
          </w:p>
        </w:tc>
        <w:tc>
          <w:tcPr>
            <w:tcW w:w="7053" w:type="dxa"/>
          </w:tcPr>
          <w:p w14:paraId="6ACF34E0" w14:textId="77777777" w:rsidR="00B87045" w:rsidRPr="00B87045" w:rsidRDefault="00B87045" w:rsidP="00607AAD">
            <w:pPr>
              <w:pStyle w:val="Table"/>
            </w:pPr>
            <w:r w:rsidRPr="00B87045">
              <w:t>The bus lowers down but there is that lip that just teases you into submission, a few bus drivers will get off the bus and help me but there are others who don’t which is frustrating… it stops me seeking treatment [e.g. travelling to appointments] ‘cos of people who just want to stare and make me feel terrible.</w:t>
            </w:r>
          </w:p>
        </w:tc>
      </w:tr>
      <w:tr w:rsidR="00B87045" w:rsidRPr="00B87045" w14:paraId="0FDC8A98" w14:textId="77777777" w:rsidTr="00B87045">
        <w:trPr>
          <w:divId w:val="1328243450"/>
        </w:trPr>
        <w:tc>
          <w:tcPr>
            <w:tcW w:w="887" w:type="dxa"/>
            <w:vMerge/>
          </w:tcPr>
          <w:p w14:paraId="0434DCB6" w14:textId="77777777" w:rsidR="00B87045" w:rsidRPr="00B87045" w:rsidRDefault="00B87045" w:rsidP="00607AAD">
            <w:pPr>
              <w:pStyle w:val="Table"/>
            </w:pPr>
          </w:p>
        </w:tc>
        <w:tc>
          <w:tcPr>
            <w:tcW w:w="1488" w:type="dxa"/>
          </w:tcPr>
          <w:p w14:paraId="7B03D5C8" w14:textId="77777777" w:rsidR="00B87045" w:rsidRPr="00B87045" w:rsidRDefault="00B87045" w:rsidP="00607AAD">
            <w:pPr>
              <w:pStyle w:val="Table"/>
            </w:pPr>
            <w:r w:rsidRPr="00B87045">
              <w:t>Toy dinosaur (representing GPs)</w:t>
            </w:r>
          </w:p>
        </w:tc>
        <w:tc>
          <w:tcPr>
            <w:tcW w:w="602" w:type="dxa"/>
          </w:tcPr>
          <w:p w14:paraId="5D2D452D" w14:textId="77777777" w:rsidR="00B87045" w:rsidRPr="00B87045" w:rsidRDefault="00B87045" w:rsidP="00607AAD">
            <w:pPr>
              <w:pStyle w:val="Table"/>
            </w:pPr>
            <w:r w:rsidRPr="00B87045">
              <w:t>-</w:t>
            </w:r>
          </w:p>
        </w:tc>
        <w:tc>
          <w:tcPr>
            <w:tcW w:w="567" w:type="dxa"/>
          </w:tcPr>
          <w:p w14:paraId="2CC3C25D" w14:textId="77777777" w:rsidR="00B87045" w:rsidRPr="00B87045" w:rsidRDefault="00B87045" w:rsidP="00607AAD">
            <w:pPr>
              <w:pStyle w:val="Table"/>
            </w:pPr>
          </w:p>
        </w:tc>
        <w:tc>
          <w:tcPr>
            <w:tcW w:w="567" w:type="dxa"/>
          </w:tcPr>
          <w:p w14:paraId="6D043CA7" w14:textId="77777777" w:rsidR="00B87045" w:rsidRPr="00B87045" w:rsidRDefault="00B87045" w:rsidP="00607AAD">
            <w:pPr>
              <w:pStyle w:val="Table"/>
            </w:pPr>
          </w:p>
        </w:tc>
        <w:tc>
          <w:tcPr>
            <w:tcW w:w="567" w:type="dxa"/>
          </w:tcPr>
          <w:p w14:paraId="5697CED3" w14:textId="77777777" w:rsidR="00B87045" w:rsidRPr="00B87045" w:rsidRDefault="00B87045" w:rsidP="00607AAD">
            <w:pPr>
              <w:pStyle w:val="Table"/>
            </w:pPr>
            <w:r w:rsidRPr="00B87045">
              <w:t>+/-</w:t>
            </w:r>
          </w:p>
        </w:tc>
        <w:tc>
          <w:tcPr>
            <w:tcW w:w="567" w:type="dxa"/>
          </w:tcPr>
          <w:p w14:paraId="18E64DBF" w14:textId="77777777" w:rsidR="00B87045" w:rsidRPr="00B87045" w:rsidRDefault="00B87045" w:rsidP="00607AAD">
            <w:pPr>
              <w:pStyle w:val="Table"/>
            </w:pPr>
          </w:p>
        </w:tc>
        <w:tc>
          <w:tcPr>
            <w:tcW w:w="567" w:type="dxa"/>
          </w:tcPr>
          <w:p w14:paraId="56414ABD" w14:textId="77777777" w:rsidR="00B87045" w:rsidRPr="00B87045" w:rsidRDefault="00B87045" w:rsidP="00607AAD">
            <w:pPr>
              <w:pStyle w:val="Table"/>
            </w:pPr>
          </w:p>
        </w:tc>
        <w:tc>
          <w:tcPr>
            <w:tcW w:w="567" w:type="dxa"/>
          </w:tcPr>
          <w:p w14:paraId="21DD10E6" w14:textId="77777777" w:rsidR="00B87045" w:rsidRPr="00B87045" w:rsidRDefault="00B87045" w:rsidP="00607AAD">
            <w:pPr>
              <w:pStyle w:val="Table"/>
            </w:pPr>
            <w:r w:rsidRPr="00B87045">
              <w:t>-</w:t>
            </w:r>
          </w:p>
        </w:tc>
        <w:tc>
          <w:tcPr>
            <w:tcW w:w="567" w:type="dxa"/>
          </w:tcPr>
          <w:p w14:paraId="38DE1209" w14:textId="77777777" w:rsidR="00B87045" w:rsidRPr="00B87045" w:rsidRDefault="00B87045" w:rsidP="00607AAD">
            <w:pPr>
              <w:pStyle w:val="Table"/>
            </w:pPr>
          </w:p>
        </w:tc>
        <w:tc>
          <w:tcPr>
            <w:tcW w:w="7053" w:type="dxa"/>
          </w:tcPr>
          <w:p w14:paraId="3A66ABE0" w14:textId="77777777" w:rsidR="00B87045" w:rsidRPr="00B87045" w:rsidRDefault="00B87045" w:rsidP="00607AAD">
            <w:pPr>
              <w:pStyle w:val="Table"/>
            </w:pPr>
            <w:r w:rsidRPr="00B87045">
              <w:t>GPs are stuck in the era of the dinosaur… I visited my GP who had no idea of how to treat me for my pain, trying me on antidepressants and weight gaining pain killers ‘cos I don’t need to gain weight being in a wheelchair so I came out frustrated and no better off.</w:t>
            </w:r>
          </w:p>
        </w:tc>
      </w:tr>
      <w:tr w:rsidR="00B87045" w:rsidRPr="00B87045" w14:paraId="01507F2C" w14:textId="77777777" w:rsidTr="00B87045">
        <w:trPr>
          <w:divId w:val="1328243450"/>
        </w:trPr>
        <w:tc>
          <w:tcPr>
            <w:tcW w:w="887" w:type="dxa"/>
            <w:vMerge/>
          </w:tcPr>
          <w:p w14:paraId="1ABD9102" w14:textId="77777777" w:rsidR="00B87045" w:rsidRPr="00B87045" w:rsidRDefault="00B87045" w:rsidP="00607AAD">
            <w:pPr>
              <w:pStyle w:val="Table"/>
            </w:pPr>
          </w:p>
        </w:tc>
        <w:tc>
          <w:tcPr>
            <w:tcW w:w="1488" w:type="dxa"/>
          </w:tcPr>
          <w:p w14:paraId="7570BE82" w14:textId="77777777" w:rsidR="00B87045" w:rsidRPr="00B87045" w:rsidRDefault="00B87045" w:rsidP="00607AAD">
            <w:pPr>
              <w:pStyle w:val="Table"/>
            </w:pPr>
            <w:r w:rsidRPr="00B87045">
              <w:t>Laptop</w:t>
            </w:r>
          </w:p>
        </w:tc>
        <w:tc>
          <w:tcPr>
            <w:tcW w:w="602" w:type="dxa"/>
          </w:tcPr>
          <w:p w14:paraId="014977B1" w14:textId="77777777" w:rsidR="00B87045" w:rsidRPr="00B87045" w:rsidRDefault="00B87045" w:rsidP="00607AAD">
            <w:pPr>
              <w:pStyle w:val="Table"/>
            </w:pPr>
            <w:r w:rsidRPr="00B87045">
              <w:t>+/-</w:t>
            </w:r>
          </w:p>
        </w:tc>
        <w:tc>
          <w:tcPr>
            <w:tcW w:w="567" w:type="dxa"/>
          </w:tcPr>
          <w:p w14:paraId="7A817B84" w14:textId="77777777" w:rsidR="00B87045" w:rsidRPr="00B87045" w:rsidRDefault="00B87045" w:rsidP="00607AAD">
            <w:pPr>
              <w:pStyle w:val="Table"/>
            </w:pPr>
            <w:r w:rsidRPr="00B87045">
              <w:t>+</w:t>
            </w:r>
          </w:p>
        </w:tc>
        <w:tc>
          <w:tcPr>
            <w:tcW w:w="567" w:type="dxa"/>
          </w:tcPr>
          <w:p w14:paraId="546C7C53" w14:textId="77777777" w:rsidR="00B87045" w:rsidRPr="00B87045" w:rsidRDefault="00B87045" w:rsidP="00607AAD">
            <w:pPr>
              <w:pStyle w:val="Table"/>
            </w:pPr>
          </w:p>
        </w:tc>
        <w:tc>
          <w:tcPr>
            <w:tcW w:w="567" w:type="dxa"/>
          </w:tcPr>
          <w:p w14:paraId="60EA6DD1" w14:textId="77777777" w:rsidR="00B87045" w:rsidRPr="00B87045" w:rsidRDefault="00B87045" w:rsidP="00607AAD">
            <w:pPr>
              <w:pStyle w:val="Table"/>
            </w:pPr>
            <w:r w:rsidRPr="00B87045">
              <w:t>+</w:t>
            </w:r>
          </w:p>
        </w:tc>
        <w:tc>
          <w:tcPr>
            <w:tcW w:w="567" w:type="dxa"/>
          </w:tcPr>
          <w:p w14:paraId="1C83D9D2" w14:textId="77777777" w:rsidR="00B87045" w:rsidRPr="00B87045" w:rsidRDefault="00B87045" w:rsidP="00607AAD">
            <w:pPr>
              <w:pStyle w:val="Table"/>
            </w:pPr>
          </w:p>
        </w:tc>
        <w:tc>
          <w:tcPr>
            <w:tcW w:w="567" w:type="dxa"/>
          </w:tcPr>
          <w:p w14:paraId="0948208A" w14:textId="77777777" w:rsidR="00B87045" w:rsidRPr="00B87045" w:rsidRDefault="00B87045" w:rsidP="00607AAD">
            <w:pPr>
              <w:pStyle w:val="Table"/>
            </w:pPr>
          </w:p>
        </w:tc>
        <w:tc>
          <w:tcPr>
            <w:tcW w:w="567" w:type="dxa"/>
          </w:tcPr>
          <w:p w14:paraId="2F14FA0B" w14:textId="77777777" w:rsidR="00B87045" w:rsidRPr="00B87045" w:rsidRDefault="00B87045" w:rsidP="00607AAD">
            <w:pPr>
              <w:pStyle w:val="Table"/>
            </w:pPr>
            <w:r w:rsidRPr="00B87045">
              <w:t>+/-</w:t>
            </w:r>
          </w:p>
        </w:tc>
        <w:tc>
          <w:tcPr>
            <w:tcW w:w="567" w:type="dxa"/>
          </w:tcPr>
          <w:p w14:paraId="52C93C68" w14:textId="77777777" w:rsidR="00B87045" w:rsidRPr="00B87045" w:rsidRDefault="00B87045" w:rsidP="00607AAD">
            <w:pPr>
              <w:pStyle w:val="Table"/>
            </w:pPr>
          </w:p>
        </w:tc>
        <w:tc>
          <w:tcPr>
            <w:tcW w:w="7053" w:type="dxa"/>
          </w:tcPr>
          <w:p w14:paraId="0D1F3568" w14:textId="77777777" w:rsidR="00B87045" w:rsidRPr="00B87045" w:rsidRDefault="00B87045" w:rsidP="00607AAD">
            <w:pPr>
              <w:pStyle w:val="Table"/>
            </w:pPr>
            <w:r w:rsidRPr="00B87045">
              <w:t xml:space="preserve">[My laptop is] my little friend finder. I reach out to people and I can see what extended family are doing who live far away… a bit of mixed feelings going on… I am most happy when I can use my [laptop] and </w:t>
            </w:r>
            <w:r w:rsidRPr="00B87045">
              <w:lastRenderedPageBreak/>
              <w:t>be in touch but it’s quite disheartening when no one is around to chat to.</w:t>
            </w:r>
          </w:p>
        </w:tc>
      </w:tr>
      <w:tr w:rsidR="00B87045" w:rsidRPr="00B87045" w14:paraId="4D3F6A53" w14:textId="77777777" w:rsidTr="00B87045">
        <w:trPr>
          <w:divId w:val="1328243450"/>
        </w:trPr>
        <w:tc>
          <w:tcPr>
            <w:tcW w:w="887" w:type="dxa"/>
            <w:vMerge w:val="restart"/>
            <w:tcBorders>
              <w:top w:val="single" w:sz="2" w:space="0" w:color="000000"/>
            </w:tcBorders>
          </w:tcPr>
          <w:p w14:paraId="082B6ACB" w14:textId="77777777" w:rsidR="00B87045" w:rsidRPr="00B87045" w:rsidRDefault="00B87045" w:rsidP="00607AAD">
            <w:pPr>
              <w:pStyle w:val="Table"/>
            </w:pPr>
            <w:r w:rsidRPr="00B87045">
              <w:lastRenderedPageBreak/>
              <w:t>Emily-Ray</w:t>
            </w:r>
          </w:p>
          <w:p w14:paraId="04AC9CE2" w14:textId="77777777" w:rsidR="00B87045" w:rsidRPr="00B87045" w:rsidRDefault="00B87045" w:rsidP="00607AAD">
            <w:pPr>
              <w:pStyle w:val="Table"/>
            </w:pPr>
          </w:p>
          <w:p w14:paraId="6D0B2C61" w14:textId="77777777" w:rsidR="00B87045" w:rsidRPr="00B87045" w:rsidRDefault="00B87045" w:rsidP="00607AAD">
            <w:pPr>
              <w:pStyle w:val="Table"/>
            </w:pPr>
          </w:p>
          <w:p w14:paraId="60B2761E" w14:textId="77777777" w:rsidR="00B87045" w:rsidRPr="00B87045" w:rsidRDefault="00B87045" w:rsidP="00607AAD">
            <w:pPr>
              <w:pStyle w:val="Table"/>
            </w:pPr>
          </w:p>
          <w:p w14:paraId="396A3C48" w14:textId="77777777" w:rsidR="00B87045" w:rsidRPr="00B87045" w:rsidRDefault="00B87045" w:rsidP="00607AAD">
            <w:pPr>
              <w:pStyle w:val="Table"/>
            </w:pPr>
          </w:p>
          <w:p w14:paraId="3B9778C3" w14:textId="77777777" w:rsidR="00B87045" w:rsidRPr="00B87045" w:rsidRDefault="00B87045" w:rsidP="00607AAD">
            <w:pPr>
              <w:pStyle w:val="Table"/>
            </w:pPr>
          </w:p>
        </w:tc>
        <w:tc>
          <w:tcPr>
            <w:tcW w:w="1488" w:type="dxa"/>
            <w:tcBorders>
              <w:top w:val="single" w:sz="2" w:space="0" w:color="000000"/>
            </w:tcBorders>
          </w:tcPr>
          <w:p w14:paraId="3D00AC2E" w14:textId="77777777" w:rsidR="00B87045" w:rsidRPr="00B87045" w:rsidRDefault="00B87045" w:rsidP="00607AAD">
            <w:pPr>
              <w:pStyle w:val="Table"/>
            </w:pPr>
            <w:r w:rsidRPr="00B87045">
              <w:t>Self with a teddy bear belonging to great nephew</w:t>
            </w:r>
          </w:p>
        </w:tc>
        <w:tc>
          <w:tcPr>
            <w:tcW w:w="602" w:type="dxa"/>
            <w:tcBorders>
              <w:top w:val="single" w:sz="2" w:space="0" w:color="000000"/>
            </w:tcBorders>
          </w:tcPr>
          <w:p w14:paraId="5DDA244B" w14:textId="77777777" w:rsidR="00B87045" w:rsidRPr="00B87045" w:rsidRDefault="00B87045" w:rsidP="00607AAD">
            <w:pPr>
              <w:pStyle w:val="Table"/>
            </w:pPr>
            <w:r w:rsidRPr="00B87045">
              <w:t>+</w:t>
            </w:r>
          </w:p>
        </w:tc>
        <w:tc>
          <w:tcPr>
            <w:tcW w:w="567" w:type="dxa"/>
            <w:tcBorders>
              <w:top w:val="single" w:sz="2" w:space="0" w:color="000000"/>
            </w:tcBorders>
          </w:tcPr>
          <w:p w14:paraId="14AF4B4F" w14:textId="77777777" w:rsidR="00B87045" w:rsidRPr="00B87045" w:rsidRDefault="00B87045" w:rsidP="00607AAD">
            <w:pPr>
              <w:pStyle w:val="Table"/>
            </w:pPr>
          </w:p>
        </w:tc>
        <w:tc>
          <w:tcPr>
            <w:tcW w:w="567" w:type="dxa"/>
            <w:tcBorders>
              <w:top w:val="single" w:sz="2" w:space="0" w:color="000000"/>
            </w:tcBorders>
          </w:tcPr>
          <w:p w14:paraId="23E8C50E" w14:textId="77777777" w:rsidR="00B87045" w:rsidRPr="00B87045" w:rsidRDefault="00B87045" w:rsidP="00607AAD">
            <w:pPr>
              <w:pStyle w:val="Table"/>
            </w:pPr>
          </w:p>
        </w:tc>
        <w:tc>
          <w:tcPr>
            <w:tcW w:w="567" w:type="dxa"/>
            <w:tcBorders>
              <w:top w:val="single" w:sz="2" w:space="0" w:color="000000"/>
            </w:tcBorders>
          </w:tcPr>
          <w:p w14:paraId="33DC7C22" w14:textId="77777777" w:rsidR="00B87045" w:rsidRPr="00B87045" w:rsidRDefault="00B87045" w:rsidP="00607AAD">
            <w:pPr>
              <w:pStyle w:val="Table"/>
            </w:pPr>
            <w:r w:rsidRPr="00B87045">
              <w:t>+/-</w:t>
            </w:r>
          </w:p>
        </w:tc>
        <w:tc>
          <w:tcPr>
            <w:tcW w:w="567" w:type="dxa"/>
            <w:tcBorders>
              <w:top w:val="single" w:sz="2" w:space="0" w:color="000000"/>
            </w:tcBorders>
          </w:tcPr>
          <w:p w14:paraId="2C92FA39" w14:textId="77777777" w:rsidR="00B87045" w:rsidRPr="00B87045" w:rsidRDefault="00B87045" w:rsidP="00607AAD">
            <w:pPr>
              <w:pStyle w:val="Table"/>
            </w:pPr>
          </w:p>
        </w:tc>
        <w:tc>
          <w:tcPr>
            <w:tcW w:w="567" w:type="dxa"/>
            <w:tcBorders>
              <w:top w:val="single" w:sz="2" w:space="0" w:color="000000"/>
            </w:tcBorders>
          </w:tcPr>
          <w:p w14:paraId="1D961654" w14:textId="77777777" w:rsidR="00B87045" w:rsidRPr="00B87045" w:rsidRDefault="00B87045" w:rsidP="00607AAD">
            <w:pPr>
              <w:pStyle w:val="Table"/>
            </w:pPr>
            <w:r w:rsidRPr="00B87045">
              <w:t>-</w:t>
            </w:r>
          </w:p>
        </w:tc>
        <w:tc>
          <w:tcPr>
            <w:tcW w:w="567" w:type="dxa"/>
            <w:tcBorders>
              <w:top w:val="single" w:sz="2" w:space="0" w:color="000000"/>
            </w:tcBorders>
          </w:tcPr>
          <w:p w14:paraId="21E36225" w14:textId="77777777" w:rsidR="00B87045" w:rsidRPr="00B87045" w:rsidRDefault="00B87045" w:rsidP="00607AAD">
            <w:pPr>
              <w:pStyle w:val="Table"/>
            </w:pPr>
            <w:r w:rsidRPr="00B87045">
              <w:t>+/-</w:t>
            </w:r>
          </w:p>
        </w:tc>
        <w:tc>
          <w:tcPr>
            <w:tcW w:w="567" w:type="dxa"/>
            <w:tcBorders>
              <w:top w:val="single" w:sz="2" w:space="0" w:color="000000"/>
            </w:tcBorders>
          </w:tcPr>
          <w:p w14:paraId="2B38DFD0" w14:textId="77777777" w:rsidR="00B87045" w:rsidRPr="00B87045" w:rsidRDefault="00B87045" w:rsidP="00607AAD">
            <w:pPr>
              <w:pStyle w:val="Table"/>
            </w:pPr>
            <w:r w:rsidRPr="00B87045">
              <w:t>+/-</w:t>
            </w:r>
          </w:p>
        </w:tc>
        <w:tc>
          <w:tcPr>
            <w:tcW w:w="7053" w:type="dxa"/>
            <w:tcBorders>
              <w:top w:val="single" w:sz="2" w:space="0" w:color="000000"/>
            </w:tcBorders>
          </w:tcPr>
          <w:p w14:paraId="3FEEF525" w14:textId="77777777" w:rsidR="00B87045" w:rsidRPr="00B87045" w:rsidRDefault="00B87045" w:rsidP="00607AAD">
            <w:pPr>
              <w:pStyle w:val="Table"/>
            </w:pPr>
            <w:r w:rsidRPr="00B87045">
              <w:t>[Family] were constantly with me, I was very close to them but now I am in a nursing home, I am not as big a part of their lives… they form my identity, my quality of life was bearable when they took up my days. They helped me deal with my pain.</w:t>
            </w:r>
          </w:p>
        </w:tc>
      </w:tr>
      <w:tr w:rsidR="00B87045" w:rsidRPr="00B87045" w14:paraId="2FD11B27" w14:textId="77777777" w:rsidTr="00B87045">
        <w:trPr>
          <w:divId w:val="1328243450"/>
        </w:trPr>
        <w:tc>
          <w:tcPr>
            <w:tcW w:w="887" w:type="dxa"/>
            <w:vMerge/>
          </w:tcPr>
          <w:p w14:paraId="14DEE2D9" w14:textId="77777777" w:rsidR="00B87045" w:rsidRPr="00B87045" w:rsidRDefault="00B87045" w:rsidP="00607AAD">
            <w:pPr>
              <w:pStyle w:val="Table"/>
            </w:pPr>
          </w:p>
        </w:tc>
        <w:tc>
          <w:tcPr>
            <w:tcW w:w="1488" w:type="dxa"/>
          </w:tcPr>
          <w:p w14:paraId="45B15980" w14:textId="77777777" w:rsidR="00B87045" w:rsidRPr="00B87045" w:rsidRDefault="00B87045" w:rsidP="00607AAD">
            <w:pPr>
              <w:pStyle w:val="Table"/>
            </w:pPr>
            <w:r w:rsidRPr="00B87045">
              <w:t>Closed door to bathroom in her flat</w:t>
            </w:r>
          </w:p>
        </w:tc>
        <w:tc>
          <w:tcPr>
            <w:tcW w:w="602" w:type="dxa"/>
          </w:tcPr>
          <w:p w14:paraId="3FC365F5" w14:textId="77777777" w:rsidR="00B87045" w:rsidRPr="00B87045" w:rsidRDefault="00B87045" w:rsidP="00607AAD">
            <w:pPr>
              <w:pStyle w:val="Table"/>
            </w:pPr>
            <w:r w:rsidRPr="00B87045">
              <w:t>-</w:t>
            </w:r>
          </w:p>
        </w:tc>
        <w:tc>
          <w:tcPr>
            <w:tcW w:w="567" w:type="dxa"/>
          </w:tcPr>
          <w:p w14:paraId="462B3568" w14:textId="77777777" w:rsidR="00B87045" w:rsidRPr="00B87045" w:rsidRDefault="00B87045" w:rsidP="00607AAD">
            <w:pPr>
              <w:pStyle w:val="Table"/>
            </w:pPr>
            <w:r w:rsidRPr="00B87045">
              <w:t>-</w:t>
            </w:r>
          </w:p>
        </w:tc>
        <w:tc>
          <w:tcPr>
            <w:tcW w:w="567" w:type="dxa"/>
          </w:tcPr>
          <w:p w14:paraId="02ACA29D" w14:textId="77777777" w:rsidR="00B87045" w:rsidRPr="00B87045" w:rsidRDefault="00B87045" w:rsidP="00607AAD">
            <w:pPr>
              <w:pStyle w:val="Table"/>
            </w:pPr>
            <w:r w:rsidRPr="00B87045">
              <w:t>-</w:t>
            </w:r>
          </w:p>
        </w:tc>
        <w:tc>
          <w:tcPr>
            <w:tcW w:w="567" w:type="dxa"/>
          </w:tcPr>
          <w:p w14:paraId="33E70D9E" w14:textId="77777777" w:rsidR="00B87045" w:rsidRPr="00B87045" w:rsidRDefault="00B87045" w:rsidP="00607AAD">
            <w:pPr>
              <w:pStyle w:val="Table"/>
            </w:pPr>
            <w:r w:rsidRPr="00B87045">
              <w:t>-</w:t>
            </w:r>
          </w:p>
        </w:tc>
        <w:tc>
          <w:tcPr>
            <w:tcW w:w="567" w:type="dxa"/>
          </w:tcPr>
          <w:p w14:paraId="4202432A" w14:textId="77777777" w:rsidR="00B87045" w:rsidRPr="00B87045" w:rsidRDefault="00B87045" w:rsidP="00607AAD">
            <w:pPr>
              <w:pStyle w:val="Table"/>
            </w:pPr>
            <w:r w:rsidRPr="00B87045">
              <w:t>-</w:t>
            </w:r>
          </w:p>
        </w:tc>
        <w:tc>
          <w:tcPr>
            <w:tcW w:w="567" w:type="dxa"/>
          </w:tcPr>
          <w:p w14:paraId="6BD767CA" w14:textId="77777777" w:rsidR="00B87045" w:rsidRPr="00B87045" w:rsidRDefault="00B87045" w:rsidP="00607AAD">
            <w:pPr>
              <w:pStyle w:val="Table"/>
            </w:pPr>
            <w:r w:rsidRPr="00B87045">
              <w:t>-</w:t>
            </w:r>
          </w:p>
        </w:tc>
        <w:tc>
          <w:tcPr>
            <w:tcW w:w="567" w:type="dxa"/>
          </w:tcPr>
          <w:p w14:paraId="41B59FCD" w14:textId="77777777" w:rsidR="00B87045" w:rsidRPr="00B87045" w:rsidRDefault="00B87045" w:rsidP="00607AAD">
            <w:pPr>
              <w:pStyle w:val="Table"/>
            </w:pPr>
            <w:r w:rsidRPr="00B87045">
              <w:t>-</w:t>
            </w:r>
          </w:p>
        </w:tc>
        <w:tc>
          <w:tcPr>
            <w:tcW w:w="567" w:type="dxa"/>
          </w:tcPr>
          <w:p w14:paraId="6FC05935" w14:textId="77777777" w:rsidR="00B87045" w:rsidRPr="00B87045" w:rsidRDefault="00B87045" w:rsidP="00607AAD">
            <w:pPr>
              <w:pStyle w:val="Table"/>
            </w:pPr>
            <w:r w:rsidRPr="00B87045">
              <w:t>-</w:t>
            </w:r>
          </w:p>
        </w:tc>
        <w:tc>
          <w:tcPr>
            <w:tcW w:w="7053" w:type="dxa"/>
          </w:tcPr>
          <w:p w14:paraId="412B2902" w14:textId="77777777" w:rsidR="00B87045" w:rsidRPr="00B87045" w:rsidRDefault="00B87045" w:rsidP="00607AAD">
            <w:pPr>
              <w:pStyle w:val="Table"/>
            </w:pPr>
            <w:r w:rsidRPr="00B87045">
              <w:t>I can’t get through that door…it’s a hygiene issue, it’s a self-esteem issue… [</w:t>
            </w:r>
            <w:proofErr w:type="gramStart"/>
            <w:r w:rsidRPr="00B87045">
              <w:t>not</w:t>
            </w:r>
            <w:proofErr w:type="gramEnd"/>
            <w:r w:rsidRPr="00B87045">
              <w:t xml:space="preserve"> having access to the bathroom in the flat] stops me being clean, it makes me frustrated and sad, I have to go all the way down the hall to get clean, it makes my life harder too… I have to pass people when I’m sure I’m looking a mess. </w:t>
            </w:r>
          </w:p>
        </w:tc>
      </w:tr>
      <w:tr w:rsidR="00B87045" w:rsidRPr="00B87045" w14:paraId="01EE8BD6" w14:textId="77777777" w:rsidTr="00B87045">
        <w:trPr>
          <w:divId w:val="1328243450"/>
        </w:trPr>
        <w:tc>
          <w:tcPr>
            <w:tcW w:w="887" w:type="dxa"/>
            <w:vMerge/>
          </w:tcPr>
          <w:p w14:paraId="040B7074" w14:textId="77777777" w:rsidR="00B87045" w:rsidRPr="00B87045" w:rsidRDefault="00B87045" w:rsidP="00607AAD">
            <w:pPr>
              <w:pStyle w:val="Table"/>
            </w:pPr>
          </w:p>
        </w:tc>
        <w:tc>
          <w:tcPr>
            <w:tcW w:w="1488" w:type="dxa"/>
          </w:tcPr>
          <w:p w14:paraId="45E5B7FB" w14:textId="77777777" w:rsidR="00B87045" w:rsidRPr="00B87045" w:rsidRDefault="00B87045" w:rsidP="00607AAD">
            <w:pPr>
              <w:pStyle w:val="Table"/>
            </w:pPr>
            <w:r w:rsidRPr="00B87045">
              <w:t>Laptop</w:t>
            </w:r>
          </w:p>
        </w:tc>
        <w:tc>
          <w:tcPr>
            <w:tcW w:w="602" w:type="dxa"/>
          </w:tcPr>
          <w:p w14:paraId="18CFE79C" w14:textId="77777777" w:rsidR="00B87045" w:rsidRPr="00B87045" w:rsidRDefault="00B87045" w:rsidP="00607AAD">
            <w:pPr>
              <w:pStyle w:val="Table"/>
            </w:pPr>
            <w:r w:rsidRPr="00B87045">
              <w:t>+</w:t>
            </w:r>
          </w:p>
        </w:tc>
        <w:tc>
          <w:tcPr>
            <w:tcW w:w="567" w:type="dxa"/>
          </w:tcPr>
          <w:p w14:paraId="7AF513D3" w14:textId="77777777" w:rsidR="00B87045" w:rsidRPr="00B87045" w:rsidRDefault="00B87045" w:rsidP="00607AAD">
            <w:pPr>
              <w:pStyle w:val="Table"/>
            </w:pPr>
            <w:r w:rsidRPr="00B87045">
              <w:t>+</w:t>
            </w:r>
          </w:p>
        </w:tc>
        <w:tc>
          <w:tcPr>
            <w:tcW w:w="567" w:type="dxa"/>
          </w:tcPr>
          <w:p w14:paraId="270682C9" w14:textId="77777777" w:rsidR="00B87045" w:rsidRPr="00B87045" w:rsidRDefault="00B87045" w:rsidP="00607AAD">
            <w:pPr>
              <w:pStyle w:val="Table"/>
            </w:pPr>
            <w:r w:rsidRPr="00B87045">
              <w:t>+</w:t>
            </w:r>
          </w:p>
        </w:tc>
        <w:tc>
          <w:tcPr>
            <w:tcW w:w="567" w:type="dxa"/>
          </w:tcPr>
          <w:p w14:paraId="3FD419AF" w14:textId="77777777" w:rsidR="00B87045" w:rsidRPr="00B87045" w:rsidRDefault="00B87045" w:rsidP="00607AAD">
            <w:pPr>
              <w:pStyle w:val="Table"/>
            </w:pPr>
            <w:r w:rsidRPr="00B87045">
              <w:t>+</w:t>
            </w:r>
          </w:p>
        </w:tc>
        <w:tc>
          <w:tcPr>
            <w:tcW w:w="567" w:type="dxa"/>
          </w:tcPr>
          <w:p w14:paraId="46EA1F0C" w14:textId="77777777" w:rsidR="00B87045" w:rsidRPr="00B87045" w:rsidRDefault="00B87045" w:rsidP="00607AAD">
            <w:pPr>
              <w:pStyle w:val="Table"/>
            </w:pPr>
          </w:p>
        </w:tc>
        <w:tc>
          <w:tcPr>
            <w:tcW w:w="567" w:type="dxa"/>
          </w:tcPr>
          <w:p w14:paraId="1EB5EC59" w14:textId="77777777" w:rsidR="00B87045" w:rsidRPr="00B87045" w:rsidRDefault="00B87045" w:rsidP="00607AAD">
            <w:pPr>
              <w:pStyle w:val="Table"/>
            </w:pPr>
          </w:p>
        </w:tc>
        <w:tc>
          <w:tcPr>
            <w:tcW w:w="567" w:type="dxa"/>
          </w:tcPr>
          <w:p w14:paraId="4438D5C4" w14:textId="77777777" w:rsidR="00B87045" w:rsidRPr="00B87045" w:rsidRDefault="00B87045" w:rsidP="00607AAD">
            <w:pPr>
              <w:pStyle w:val="Table"/>
            </w:pPr>
            <w:r w:rsidRPr="00B87045">
              <w:t>+</w:t>
            </w:r>
          </w:p>
        </w:tc>
        <w:tc>
          <w:tcPr>
            <w:tcW w:w="567" w:type="dxa"/>
          </w:tcPr>
          <w:p w14:paraId="536DAC53" w14:textId="77777777" w:rsidR="00B87045" w:rsidRPr="00B87045" w:rsidRDefault="00B87045" w:rsidP="00607AAD">
            <w:pPr>
              <w:pStyle w:val="Table"/>
            </w:pPr>
            <w:r w:rsidRPr="00B87045">
              <w:t>+</w:t>
            </w:r>
          </w:p>
        </w:tc>
        <w:tc>
          <w:tcPr>
            <w:tcW w:w="7053" w:type="dxa"/>
          </w:tcPr>
          <w:p w14:paraId="3178CA1D" w14:textId="77777777" w:rsidR="00B87045" w:rsidRPr="00B87045" w:rsidRDefault="00B87045" w:rsidP="00607AAD">
            <w:pPr>
              <w:pStyle w:val="Table"/>
            </w:pPr>
            <w:r w:rsidRPr="00B87045">
              <w:t xml:space="preserve">I love [my laptop], it makes me smile, you can do anything on it, I can watch movies, I can listen to music, I can chat… it improves [my quality of life] vastly, it opens up my world… I can talk to so many </w:t>
            </w:r>
            <w:r w:rsidRPr="00B87045">
              <w:lastRenderedPageBreak/>
              <w:t xml:space="preserve">people who are like me, people who understand and will listen without prejudice. </w:t>
            </w:r>
          </w:p>
        </w:tc>
      </w:tr>
      <w:tr w:rsidR="00B87045" w:rsidRPr="00B87045" w14:paraId="20E3B934" w14:textId="77777777" w:rsidTr="00B87045">
        <w:trPr>
          <w:divId w:val="1328243450"/>
        </w:trPr>
        <w:tc>
          <w:tcPr>
            <w:tcW w:w="887" w:type="dxa"/>
            <w:vMerge/>
          </w:tcPr>
          <w:p w14:paraId="3777474A" w14:textId="77777777" w:rsidR="00B87045" w:rsidRPr="00B87045" w:rsidRDefault="00B87045" w:rsidP="00607AAD">
            <w:pPr>
              <w:pStyle w:val="Table"/>
            </w:pPr>
          </w:p>
        </w:tc>
        <w:tc>
          <w:tcPr>
            <w:tcW w:w="1488" w:type="dxa"/>
          </w:tcPr>
          <w:p w14:paraId="75F6C4B6" w14:textId="77777777" w:rsidR="00B87045" w:rsidRPr="00B87045" w:rsidRDefault="00B87045" w:rsidP="00607AAD">
            <w:pPr>
              <w:pStyle w:val="Table"/>
            </w:pPr>
            <w:r w:rsidRPr="00B87045">
              <w:t>Mobility sliding board</w:t>
            </w:r>
          </w:p>
        </w:tc>
        <w:tc>
          <w:tcPr>
            <w:tcW w:w="602" w:type="dxa"/>
          </w:tcPr>
          <w:p w14:paraId="16E5815E" w14:textId="77777777" w:rsidR="00B87045" w:rsidRPr="00B87045" w:rsidRDefault="00B87045" w:rsidP="00607AAD">
            <w:pPr>
              <w:pStyle w:val="Table"/>
            </w:pPr>
            <w:r w:rsidRPr="00B87045">
              <w:t>+</w:t>
            </w:r>
          </w:p>
        </w:tc>
        <w:tc>
          <w:tcPr>
            <w:tcW w:w="567" w:type="dxa"/>
          </w:tcPr>
          <w:p w14:paraId="7DA0A160" w14:textId="77777777" w:rsidR="00B87045" w:rsidRPr="00B87045" w:rsidRDefault="00B87045" w:rsidP="00607AAD">
            <w:pPr>
              <w:pStyle w:val="Table"/>
            </w:pPr>
            <w:r w:rsidRPr="00B87045">
              <w:t>+</w:t>
            </w:r>
          </w:p>
        </w:tc>
        <w:tc>
          <w:tcPr>
            <w:tcW w:w="567" w:type="dxa"/>
          </w:tcPr>
          <w:p w14:paraId="165BE2DA" w14:textId="77777777" w:rsidR="00B87045" w:rsidRPr="00B87045" w:rsidRDefault="00B87045" w:rsidP="00607AAD">
            <w:pPr>
              <w:pStyle w:val="Table"/>
            </w:pPr>
            <w:r w:rsidRPr="00B87045">
              <w:t>+</w:t>
            </w:r>
          </w:p>
        </w:tc>
        <w:tc>
          <w:tcPr>
            <w:tcW w:w="567" w:type="dxa"/>
          </w:tcPr>
          <w:p w14:paraId="5E1A8C27" w14:textId="77777777" w:rsidR="00B87045" w:rsidRPr="00B87045" w:rsidRDefault="00B87045" w:rsidP="00607AAD">
            <w:pPr>
              <w:pStyle w:val="Table"/>
            </w:pPr>
            <w:r w:rsidRPr="00B87045">
              <w:t>+</w:t>
            </w:r>
          </w:p>
        </w:tc>
        <w:tc>
          <w:tcPr>
            <w:tcW w:w="567" w:type="dxa"/>
          </w:tcPr>
          <w:p w14:paraId="3B7F8E88" w14:textId="77777777" w:rsidR="00B87045" w:rsidRPr="00B87045" w:rsidRDefault="00B87045" w:rsidP="00607AAD">
            <w:pPr>
              <w:pStyle w:val="Table"/>
            </w:pPr>
          </w:p>
        </w:tc>
        <w:tc>
          <w:tcPr>
            <w:tcW w:w="567" w:type="dxa"/>
          </w:tcPr>
          <w:p w14:paraId="278BD37F" w14:textId="77777777" w:rsidR="00B87045" w:rsidRPr="00B87045" w:rsidRDefault="00B87045" w:rsidP="00607AAD">
            <w:pPr>
              <w:pStyle w:val="Table"/>
            </w:pPr>
          </w:p>
        </w:tc>
        <w:tc>
          <w:tcPr>
            <w:tcW w:w="567" w:type="dxa"/>
          </w:tcPr>
          <w:p w14:paraId="3A3D6BAE" w14:textId="77777777" w:rsidR="00B87045" w:rsidRPr="00B87045" w:rsidRDefault="00B87045" w:rsidP="00607AAD">
            <w:pPr>
              <w:pStyle w:val="Table"/>
            </w:pPr>
            <w:r w:rsidRPr="00B87045">
              <w:t>+</w:t>
            </w:r>
          </w:p>
        </w:tc>
        <w:tc>
          <w:tcPr>
            <w:tcW w:w="567" w:type="dxa"/>
          </w:tcPr>
          <w:p w14:paraId="6158C30F" w14:textId="77777777" w:rsidR="00B87045" w:rsidRPr="00B87045" w:rsidRDefault="00B87045" w:rsidP="00607AAD">
            <w:pPr>
              <w:pStyle w:val="Table"/>
            </w:pPr>
          </w:p>
        </w:tc>
        <w:tc>
          <w:tcPr>
            <w:tcW w:w="7053" w:type="dxa"/>
          </w:tcPr>
          <w:p w14:paraId="253FEFEA" w14:textId="77777777" w:rsidR="00B87045" w:rsidRPr="00B87045" w:rsidRDefault="00B87045" w:rsidP="00607AAD">
            <w:pPr>
              <w:pStyle w:val="Table"/>
            </w:pPr>
            <w:r w:rsidRPr="00B87045">
              <w:t xml:space="preserve">That sliding board represents freedom… it </w:t>
            </w:r>
            <w:proofErr w:type="spellStart"/>
            <w:r w:rsidRPr="00B87045">
              <w:t>let’s</w:t>
            </w:r>
            <w:proofErr w:type="spellEnd"/>
            <w:r w:rsidRPr="00B87045">
              <w:t xml:space="preserve"> me decide whether I want to be in my chair or not or in bed, it lets me be me, it lets me decide. I love it.</w:t>
            </w:r>
          </w:p>
        </w:tc>
      </w:tr>
      <w:tr w:rsidR="00B87045" w:rsidRPr="00B87045" w14:paraId="3C1C85EA" w14:textId="77777777" w:rsidTr="00B87045">
        <w:trPr>
          <w:divId w:val="1328243450"/>
        </w:trPr>
        <w:tc>
          <w:tcPr>
            <w:tcW w:w="887" w:type="dxa"/>
            <w:vMerge/>
          </w:tcPr>
          <w:p w14:paraId="5B44C785" w14:textId="77777777" w:rsidR="00B87045" w:rsidRPr="00B87045" w:rsidRDefault="00B87045" w:rsidP="00607AAD">
            <w:pPr>
              <w:pStyle w:val="Table"/>
            </w:pPr>
          </w:p>
        </w:tc>
        <w:tc>
          <w:tcPr>
            <w:tcW w:w="1488" w:type="dxa"/>
          </w:tcPr>
          <w:p w14:paraId="78A72C07" w14:textId="77777777" w:rsidR="00B87045" w:rsidRPr="00B87045" w:rsidRDefault="00B87045" w:rsidP="00607AAD">
            <w:pPr>
              <w:pStyle w:val="Table"/>
            </w:pPr>
            <w:r w:rsidRPr="00B87045">
              <w:t>Wheelchair</w:t>
            </w:r>
          </w:p>
        </w:tc>
        <w:tc>
          <w:tcPr>
            <w:tcW w:w="602" w:type="dxa"/>
          </w:tcPr>
          <w:p w14:paraId="40510C44" w14:textId="77777777" w:rsidR="00B87045" w:rsidRPr="00B87045" w:rsidRDefault="00B87045" w:rsidP="00607AAD">
            <w:pPr>
              <w:pStyle w:val="Table"/>
            </w:pPr>
            <w:r w:rsidRPr="00B87045">
              <w:t>-</w:t>
            </w:r>
          </w:p>
        </w:tc>
        <w:tc>
          <w:tcPr>
            <w:tcW w:w="567" w:type="dxa"/>
          </w:tcPr>
          <w:p w14:paraId="00507322" w14:textId="77777777" w:rsidR="00B87045" w:rsidRPr="00B87045" w:rsidRDefault="00B87045" w:rsidP="00607AAD">
            <w:pPr>
              <w:pStyle w:val="Table"/>
            </w:pPr>
            <w:r w:rsidRPr="00B87045">
              <w:t>+</w:t>
            </w:r>
          </w:p>
        </w:tc>
        <w:tc>
          <w:tcPr>
            <w:tcW w:w="567" w:type="dxa"/>
          </w:tcPr>
          <w:p w14:paraId="295D9E71" w14:textId="77777777" w:rsidR="00B87045" w:rsidRPr="00B87045" w:rsidRDefault="00B87045" w:rsidP="00607AAD">
            <w:pPr>
              <w:pStyle w:val="Table"/>
            </w:pPr>
            <w:r w:rsidRPr="00B87045">
              <w:t>+</w:t>
            </w:r>
          </w:p>
        </w:tc>
        <w:tc>
          <w:tcPr>
            <w:tcW w:w="567" w:type="dxa"/>
          </w:tcPr>
          <w:p w14:paraId="07942CA6" w14:textId="77777777" w:rsidR="00B87045" w:rsidRPr="00B87045" w:rsidRDefault="00B87045" w:rsidP="00607AAD">
            <w:pPr>
              <w:pStyle w:val="Table"/>
            </w:pPr>
            <w:r w:rsidRPr="00B87045">
              <w:t>+</w:t>
            </w:r>
          </w:p>
        </w:tc>
        <w:tc>
          <w:tcPr>
            <w:tcW w:w="567" w:type="dxa"/>
          </w:tcPr>
          <w:p w14:paraId="5A8184C4" w14:textId="77777777" w:rsidR="00B87045" w:rsidRPr="00B87045" w:rsidRDefault="00B87045" w:rsidP="00607AAD">
            <w:pPr>
              <w:pStyle w:val="Table"/>
            </w:pPr>
          </w:p>
        </w:tc>
        <w:tc>
          <w:tcPr>
            <w:tcW w:w="567" w:type="dxa"/>
          </w:tcPr>
          <w:p w14:paraId="35CF3057" w14:textId="77777777" w:rsidR="00B87045" w:rsidRPr="00B87045" w:rsidRDefault="00B87045" w:rsidP="00607AAD">
            <w:pPr>
              <w:pStyle w:val="Table"/>
            </w:pPr>
          </w:p>
        </w:tc>
        <w:tc>
          <w:tcPr>
            <w:tcW w:w="567" w:type="dxa"/>
          </w:tcPr>
          <w:p w14:paraId="687E4AFA" w14:textId="77777777" w:rsidR="00B87045" w:rsidRPr="00B87045" w:rsidRDefault="00B87045" w:rsidP="00607AAD">
            <w:pPr>
              <w:pStyle w:val="Table"/>
            </w:pPr>
            <w:r w:rsidRPr="00B87045">
              <w:t>+/-</w:t>
            </w:r>
          </w:p>
        </w:tc>
        <w:tc>
          <w:tcPr>
            <w:tcW w:w="567" w:type="dxa"/>
          </w:tcPr>
          <w:p w14:paraId="500F3CB3" w14:textId="77777777" w:rsidR="00B87045" w:rsidRPr="00B87045" w:rsidRDefault="00B87045" w:rsidP="00607AAD">
            <w:pPr>
              <w:pStyle w:val="Table"/>
            </w:pPr>
          </w:p>
        </w:tc>
        <w:tc>
          <w:tcPr>
            <w:tcW w:w="7053" w:type="dxa"/>
          </w:tcPr>
          <w:p w14:paraId="73987DBC" w14:textId="77777777" w:rsidR="00B87045" w:rsidRPr="00B87045" w:rsidRDefault="00B87045" w:rsidP="00607AAD">
            <w:pPr>
              <w:pStyle w:val="Table"/>
            </w:pPr>
            <w:r w:rsidRPr="00B87045">
              <w:t xml:space="preserve">I love my chair, there is nothing my chair won’t do for me, </w:t>
            </w:r>
            <w:proofErr w:type="gramStart"/>
            <w:r w:rsidRPr="00B87045">
              <w:t>it’s</w:t>
            </w:r>
            <w:proofErr w:type="gramEnd"/>
            <w:r w:rsidRPr="00B87045">
              <w:t xml:space="preserve"> brilliant. It’s another sort of freedom… it does however, aggravate my pain, that’s the only bad thing to it, it doesn’t help at all.</w:t>
            </w:r>
          </w:p>
        </w:tc>
      </w:tr>
      <w:tr w:rsidR="00B87045" w:rsidRPr="00B87045" w14:paraId="704160FC" w14:textId="77777777" w:rsidTr="00B87045">
        <w:trPr>
          <w:divId w:val="1328243450"/>
        </w:trPr>
        <w:tc>
          <w:tcPr>
            <w:tcW w:w="887" w:type="dxa"/>
            <w:vMerge/>
          </w:tcPr>
          <w:p w14:paraId="2D4A3C26" w14:textId="77777777" w:rsidR="00B87045" w:rsidRPr="00B87045" w:rsidRDefault="00B87045" w:rsidP="00607AAD">
            <w:pPr>
              <w:pStyle w:val="Table"/>
            </w:pPr>
          </w:p>
        </w:tc>
        <w:tc>
          <w:tcPr>
            <w:tcW w:w="1488" w:type="dxa"/>
            <w:tcBorders>
              <w:bottom w:val="single" w:sz="4" w:space="0" w:color="auto"/>
            </w:tcBorders>
          </w:tcPr>
          <w:p w14:paraId="13F244FD" w14:textId="77777777" w:rsidR="00B87045" w:rsidRPr="00B87045" w:rsidRDefault="00B87045" w:rsidP="00607AAD">
            <w:pPr>
              <w:pStyle w:val="Table"/>
            </w:pPr>
            <w:r w:rsidRPr="00B87045">
              <w:t>Own leg and catheter bag</w:t>
            </w:r>
          </w:p>
        </w:tc>
        <w:tc>
          <w:tcPr>
            <w:tcW w:w="602" w:type="dxa"/>
            <w:tcBorders>
              <w:bottom w:val="single" w:sz="4" w:space="0" w:color="auto"/>
            </w:tcBorders>
          </w:tcPr>
          <w:p w14:paraId="504D66D1" w14:textId="77777777" w:rsidR="00B87045" w:rsidRPr="00B87045" w:rsidRDefault="00B87045" w:rsidP="00607AAD">
            <w:pPr>
              <w:pStyle w:val="Table"/>
            </w:pPr>
            <w:r w:rsidRPr="00B87045">
              <w:t>-</w:t>
            </w:r>
          </w:p>
        </w:tc>
        <w:tc>
          <w:tcPr>
            <w:tcW w:w="567" w:type="dxa"/>
            <w:tcBorders>
              <w:bottom w:val="single" w:sz="4" w:space="0" w:color="auto"/>
            </w:tcBorders>
          </w:tcPr>
          <w:p w14:paraId="446E2FA6" w14:textId="77777777" w:rsidR="00B87045" w:rsidRPr="00B87045" w:rsidRDefault="00B87045" w:rsidP="00607AAD">
            <w:pPr>
              <w:pStyle w:val="Table"/>
            </w:pPr>
            <w:r w:rsidRPr="00B87045">
              <w:t>-</w:t>
            </w:r>
          </w:p>
        </w:tc>
        <w:tc>
          <w:tcPr>
            <w:tcW w:w="567" w:type="dxa"/>
            <w:tcBorders>
              <w:bottom w:val="single" w:sz="4" w:space="0" w:color="auto"/>
            </w:tcBorders>
          </w:tcPr>
          <w:p w14:paraId="5226D755" w14:textId="77777777" w:rsidR="00B87045" w:rsidRPr="00B87045" w:rsidRDefault="00B87045" w:rsidP="00607AAD">
            <w:pPr>
              <w:pStyle w:val="Table"/>
            </w:pPr>
            <w:r w:rsidRPr="00B87045">
              <w:t>-</w:t>
            </w:r>
          </w:p>
        </w:tc>
        <w:tc>
          <w:tcPr>
            <w:tcW w:w="567" w:type="dxa"/>
            <w:tcBorders>
              <w:bottom w:val="single" w:sz="4" w:space="0" w:color="auto"/>
            </w:tcBorders>
          </w:tcPr>
          <w:p w14:paraId="371FC487" w14:textId="77777777" w:rsidR="00B87045" w:rsidRPr="00B87045" w:rsidRDefault="00B87045" w:rsidP="00607AAD">
            <w:pPr>
              <w:pStyle w:val="Table"/>
            </w:pPr>
            <w:r w:rsidRPr="00B87045">
              <w:t>-</w:t>
            </w:r>
          </w:p>
        </w:tc>
        <w:tc>
          <w:tcPr>
            <w:tcW w:w="567" w:type="dxa"/>
            <w:tcBorders>
              <w:bottom w:val="single" w:sz="4" w:space="0" w:color="auto"/>
            </w:tcBorders>
          </w:tcPr>
          <w:p w14:paraId="58C3310E" w14:textId="77777777" w:rsidR="00B87045" w:rsidRPr="00B87045" w:rsidRDefault="00B87045" w:rsidP="00607AAD">
            <w:pPr>
              <w:pStyle w:val="Table"/>
            </w:pPr>
            <w:r w:rsidRPr="00B87045">
              <w:t>-</w:t>
            </w:r>
          </w:p>
        </w:tc>
        <w:tc>
          <w:tcPr>
            <w:tcW w:w="567" w:type="dxa"/>
            <w:tcBorders>
              <w:bottom w:val="single" w:sz="4" w:space="0" w:color="auto"/>
            </w:tcBorders>
          </w:tcPr>
          <w:p w14:paraId="533DC0E6" w14:textId="77777777" w:rsidR="00B87045" w:rsidRPr="00B87045" w:rsidRDefault="00B87045" w:rsidP="00607AAD">
            <w:pPr>
              <w:pStyle w:val="Table"/>
            </w:pPr>
          </w:p>
        </w:tc>
        <w:tc>
          <w:tcPr>
            <w:tcW w:w="567" w:type="dxa"/>
            <w:tcBorders>
              <w:bottom w:val="single" w:sz="4" w:space="0" w:color="auto"/>
            </w:tcBorders>
          </w:tcPr>
          <w:p w14:paraId="031E1718" w14:textId="77777777" w:rsidR="00B87045" w:rsidRPr="00B87045" w:rsidRDefault="00B87045" w:rsidP="00607AAD">
            <w:pPr>
              <w:pStyle w:val="Table"/>
            </w:pPr>
            <w:r w:rsidRPr="00B87045">
              <w:t>-</w:t>
            </w:r>
          </w:p>
        </w:tc>
        <w:tc>
          <w:tcPr>
            <w:tcW w:w="567" w:type="dxa"/>
            <w:tcBorders>
              <w:bottom w:val="single" w:sz="4" w:space="0" w:color="auto"/>
            </w:tcBorders>
          </w:tcPr>
          <w:p w14:paraId="34689789" w14:textId="77777777" w:rsidR="00B87045" w:rsidRPr="00B87045" w:rsidRDefault="00B87045" w:rsidP="00607AAD">
            <w:pPr>
              <w:pStyle w:val="Table"/>
            </w:pPr>
          </w:p>
        </w:tc>
        <w:tc>
          <w:tcPr>
            <w:tcW w:w="7053" w:type="dxa"/>
            <w:tcBorders>
              <w:bottom w:val="single" w:sz="4" w:space="0" w:color="auto"/>
            </w:tcBorders>
          </w:tcPr>
          <w:p w14:paraId="2B8A35DE" w14:textId="77777777" w:rsidR="00B87045" w:rsidRPr="00B87045" w:rsidRDefault="00B87045" w:rsidP="00607AAD">
            <w:pPr>
              <w:pStyle w:val="Table"/>
            </w:pPr>
            <w:r w:rsidRPr="00B87045">
              <w:t>[</w:t>
            </w:r>
            <w:proofErr w:type="gramStart"/>
            <w:r w:rsidRPr="00B87045">
              <w:t>the</w:t>
            </w:r>
            <w:proofErr w:type="gramEnd"/>
            <w:r w:rsidRPr="00B87045">
              <w:t xml:space="preserve"> catheter bag is] an annoyance to me, it’s an embarrassment, it’s a sign of my physical weakness …and it makes me aware of all the things I can’t do but I have to deal with it. It makes me feel dirty, I never feel quite clean, because I am very clean in myself but this takes that feeling away.</w:t>
            </w:r>
          </w:p>
        </w:tc>
      </w:tr>
    </w:tbl>
    <w:p w14:paraId="17328D80" w14:textId="77777777" w:rsidR="00B87045" w:rsidRPr="00B87045" w:rsidRDefault="00B87045" w:rsidP="00B87045">
      <w:pPr>
        <w:ind w:left="720" w:firstLine="0"/>
        <w:divId w:val="1328243450"/>
        <w:rPr>
          <w:color w:val="FF0000"/>
        </w:rPr>
      </w:pPr>
      <w:r w:rsidRPr="00B87045">
        <w:rPr>
          <w:sz w:val="22"/>
          <w:szCs w:val="22"/>
          <w:vertAlign w:val="superscript"/>
        </w:rPr>
        <w:t>1</w:t>
      </w:r>
      <w:r w:rsidRPr="00B87045">
        <w:rPr>
          <w:sz w:val="22"/>
          <w:szCs w:val="22"/>
        </w:rPr>
        <w:t xml:space="preserve"> QoL domains are derived from participant narratives. + = image prompted discussion of positive elements of the QoL domain, - = image prompted discussion of negative elements of the QoL domain, +/- = image prompted discussion of both positive and negative elements of the QoL domain.</w:t>
      </w:r>
    </w:p>
    <w:p w14:paraId="68D38AC3" w14:textId="787C4631" w:rsidR="00B87045" w:rsidRPr="00B87045" w:rsidRDefault="00B87045" w:rsidP="006C156C">
      <w:pPr>
        <w:widowControl w:val="0"/>
        <w:autoSpaceDE w:val="0"/>
        <w:autoSpaceDN w:val="0"/>
        <w:adjustRightInd w:val="0"/>
        <w:ind w:left="480" w:hanging="480"/>
        <w:divId w:val="1328243450"/>
        <w:rPr>
          <w:noProof/>
        </w:rPr>
      </w:pPr>
    </w:p>
    <w:p w14:paraId="04075F6B" w14:textId="77777777" w:rsidR="00B87045" w:rsidRPr="00B87045" w:rsidRDefault="00B87045" w:rsidP="00B87045">
      <w:pPr>
        <w:divId w:val="1328243450"/>
      </w:pPr>
      <w:r w:rsidRPr="00B87045">
        <w:lastRenderedPageBreak/>
        <w:t>Supplementary Table 3: Descriptions of QoL domains highlighted by participants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12054"/>
      </w:tblGrid>
      <w:tr w:rsidR="00B87045" w:rsidRPr="00B87045" w14:paraId="74A6FC76" w14:textId="77777777" w:rsidTr="00B87045">
        <w:trPr>
          <w:divId w:val="1328243450"/>
        </w:trPr>
        <w:tc>
          <w:tcPr>
            <w:tcW w:w="1940" w:type="dxa"/>
            <w:tcBorders>
              <w:top w:val="single" w:sz="2" w:space="0" w:color="000000"/>
              <w:bottom w:val="single" w:sz="2" w:space="0" w:color="000000"/>
            </w:tcBorders>
          </w:tcPr>
          <w:p w14:paraId="29E43336" w14:textId="77777777" w:rsidR="00B87045" w:rsidRPr="00B87045" w:rsidRDefault="00B87045" w:rsidP="00607AAD">
            <w:pPr>
              <w:pStyle w:val="Table"/>
              <w:rPr>
                <w:b/>
                <w:szCs w:val="24"/>
              </w:rPr>
            </w:pPr>
            <w:r w:rsidRPr="00B87045">
              <w:rPr>
                <w:b/>
                <w:szCs w:val="24"/>
              </w:rPr>
              <w:t>QoL Domain</w:t>
            </w:r>
          </w:p>
        </w:tc>
        <w:tc>
          <w:tcPr>
            <w:tcW w:w="12054" w:type="dxa"/>
            <w:tcBorders>
              <w:top w:val="single" w:sz="2" w:space="0" w:color="000000"/>
              <w:bottom w:val="single" w:sz="2" w:space="0" w:color="000000"/>
            </w:tcBorders>
          </w:tcPr>
          <w:p w14:paraId="328D5FF5" w14:textId="77777777" w:rsidR="00B87045" w:rsidRPr="00B87045" w:rsidRDefault="00B87045" w:rsidP="00607AAD">
            <w:pPr>
              <w:pStyle w:val="Table"/>
              <w:rPr>
                <w:b/>
                <w:szCs w:val="24"/>
              </w:rPr>
            </w:pPr>
            <w:r w:rsidRPr="00B87045">
              <w:rPr>
                <w:b/>
                <w:szCs w:val="24"/>
              </w:rPr>
              <w:t>Description</w:t>
            </w:r>
          </w:p>
        </w:tc>
      </w:tr>
      <w:tr w:rsidR="00B87045" w:rsidRPr="00B87045" w14:paraId="1AFD5F4D" w14:textId="77777777" w:rsidTr="00B87045">
        <w:trPr>
          <w:divId w:val="1328243450"/>
        </w:trPr>
        <w:tc>
          <w:tcPr>
            <w:tcW w:w="1940" w:type="dxa"/>
            <w:tcBorders>
              <w:top w:val="single" w:sz="2" w:space="0" w:color="000000"/>
            </w:tcBorders>
          </w:tcPr>
          <w:p w14:paraId="45303F7E" w14:textId="77777777" w:rsidR="00B87045" w:rsidRPr="00B87045" w:rsidRDefault="00B87045" w:rsidP="00607AAD">
            <w:pPr>
              <w:pStyle w:val="Table"/>
              <w:rPr>
                <w:szCs w:val="24"/>
              </w:rPr>
            </w:pPr>
            <w:r w:rsidRPr="00B87045">
              <w:rPr>
                <w:szCs w:val="24"/>
              </w:rPr>
              <w:t>Pain</w:t>
            </w:r>
          </w:p>
        </w:tc>
        <w:tc>
          <w:tcPr>
            <w:tcW w:w="12054" w:type="dxa"/>
            <w:tcBorders>
              <w:top w:val="single" w:sz="2" w:space="0" w:color="000000"/>
            </w:tcBorders>
          </w:tcPr>
          <w:p w14:paraId="67008BBA" w14:textId="77777777" w:rsidR="00B87045" w:rsidRPr="00B87045" w:rsidRDefault="00B87045" w:rsidP="00607AAD">
            <w:pPr>
              <w:pStyle w:val="Table"/>
              <w:rPr>
                <w:szCs w:val="24"/>
              </w:rPr>
            </w:pPr>
            <w:r w:rsidRPr="00B87045">
              <w:rPr>
                <w:szCs w:val="24"/>
              </w:rPr>
              <w:t>QoL was linked to both the experience of pain and attempts at pain management. Experiences included the use of medication, not feeling understood by health care professionals, alternative therapies and relaxation approaches, influence of interpersonal relationships on pain, influence of pain on day-to-day life, and emotional impacts on and responses to pain.</w:t>
            </w:r>
          </w:p>
        </w:tc>
      </w:tr>
      <w:tr w:rsidR="00B87045" w:rsidRPr="00B87045" w14:paraId="4B72F6E3" w14:textId="77777777" w:rsidTr="00B87045">
        <w:trPr>
          <w:divId w:val="1328243450"/>
        </w:trPr>
        <w:tc>
          <w:tcPr>
            <w:tcW w:w="1940" w:type="dxa"/>
          </w:tcPr>
          <w:p w14:paraId="053DC2B3" w14:textId="77777777" w:rsidR="00B87045" w:rsidRPr="00B87045" w:rsidRDefault="00B87045" w:rsidP="00607AAD">
            <w:pPr>
              <w:pStyle w:val="Table"/>
              <w:rPr>
                <w:szCs w:val="24"/>
              </w:rPr>
            </w:pPr>
            <w:r w:rsidRPr="00B87045">
              <w:rPr>
                <w:szCs w:val="24"/>
              </w:rPr>
              <w:t>Independence</w:t>
            </w:r>
          </w:p>
        </w:tc>
        <w:tc>
          <w:tcPr>
            <w:tcW w:w="12054" w:type="dxa"/>
          </w:tcPr>
          <w:p w14:paraId="2D630992" w14:textId="77777777" w:rsidR="00B87045" w:rsidRPr="00B87045" w:rsidRDefault="00B87045" w:rsidP="00607AAD">
            <w:pPr>
              <w:pStyle w:val="Table"/>
              <w:rPr>
                <w:szCs w:val="24"/>
              </w:rPr>
            </w:pPr>
            <w:r w:rsidRPr="00B87045">
              <w:rPr>
                <w:szCs w:val="24"/>
              </w:rPr>
              <w:t>Good QoL was experienced in terms of experiencing independence, freedom and autonomy. Factors reducing QoL included lack of choice, forced dependence and the influence of this on interpersonal relationships.</w:t>
            </w:r>
          </w:p>
        </w:tc>
      </w:tr>
      <w:tr w:rsidR="00B87045" w:rsidRPr="00B87045" w14:paraId="0E016AAB" w14:textId="77777777" w:rsidTr="00B87045">
        <w:trPr>
          <w:divId w:val="1328243450"/>
        </w:trPr>
        <w:tc>
          <w:tcPr>
            <w:tcW w:w="1940" w:type="dxa"/>
          </w:tcPr>
          <w:p w14:paraId="14763BEF" w14:textId="77777777" w:rsidR="00B87045" w:rsidRPr="00B87045" w:rsidRDefault="00B87045" w:rsidP="00607AAD">
            <w:pPr>
              <w:pStyle w:val="Table"/>
              <w:rPr>
                <w:szCs w:val="24"/>
              </w:rPr>
            </w:pPr>
            <w:r w:rsidRPr="00B87045">
              <w:rPr>
                <w:szCs w:val="24"/>
              </w:rPr>
              <w:t>Mobility</w:t>
            </w:r>
          </w:p>
        </w:tc>
        <w:tc>
          <w:tcPr>
            <w:tcW w:w="12054" w:type="dxa"/>
          </w:tcPr>
          <w:p w14:paraId="16E5EEA8" w14:textId="77777777" w:rsidR="00B87045" w:rsidRPr="00B87045" w:rsidRDefault="00B87045" w:rsidP="00607AAD">
            <w:pPr>
              <w:pStyle w:val="Table"/>
              <w:rPr>
                <w:szCs w:val="24"/>
              </w:rPr>
            </w:pPr>
            <w:r w:rsidRPr="00B87045">
              <w:rPr>
                <w:szCs w:val="24"/>
              </w:rPr>
              <w:t>Mobility related to the ability to move around both in the home and access to environments outside of the home. Factors related to mobility included wheelchairs, motorised shopping trolleys, bus transport and access to cars (driven independently or by someone else). Good QoL was linked to opportunities to improve mobility, however even aids to mobility (such as wheelchairs) could reduce QoL through onset of pain or inaccessible environments.</w:t>
            </w:r>
          </w:p>
        </w:tc>
      </w:tr>
      <w:tr w:rsidR="00B87045" w:rsidRPr="00B87045" w14:paraId="041FC2B0" w14:textId="77777777" w:rsidTr="00B87045">
        <w:trPr>
          <w:divId w:val="1328243450"/>
        </w:trPr>
        <w:tc>
          <w:tcPr>
            <w:tcW w:w="1940" w:type="dxa"/>
          </w:tcPr>
          <w:p w14:paraId="6765C81C" w14:textId="77777777" w:rsidR="00B87045" w:rsidRPr="00B87045" w:rsidRDefault="00B87045" w:rsidP="00607AAD">
            <w:pPr>
              <w:pStyle w:val="Table"/>
              <w:rPr>
                <w:szCs w:val="24"/>
              </w:rPr>
            </w:pPr>
            <w:r w:rsidRPr="00B87045">
              <w:rPr>
                <w:szCs w:val="24"/>
              </w:rPr>
              <w:t>Relationships</w:t>
            </w:r>
          </w:p>
        </w:tc>
        <w:tc>
          <w:tcPr>
            <w:tcW w:w="12054" w:type="dxa"/>
          </w:tcPr>
          <w:p w14:paraId="46BAB788" w14:textId="77777777" w:rsidR="00B87045" w:rsidRPr="00B87045" w:rsidRDefault="00B87045" w:rsidP="00607AAD">
            <w:pPr>
              <w:pStyle w:val="Table"/>
              <w:rPr>
                <w:szCs w:val="24"/>
              </w:rPr>
            </w:pPr>
            <w:r w:rsidRPr="00B87045">
              <w:rPr>
                <w:szCs w:val="24"/>
              </w:rPr>
              <w:t xml:space="preserve">Good QoL was facilitated by regular contact with supportive and understanding others including friends, family and companion animals in addition to memories of past positive relationships. Loneliness, isolation, felt-stigma (responses of strangers) and perceived negative changes to important relationships had the potential to reduce perceptions of QoL. </w:t>
            </w:r>
          </w:p>
        </w:tc>
      </w:tr>
      <w:tr w:rsidR="00B87045" w:rsidRPr="00B87045" w14:paraId="7E96047D" w14:textId="77777777" w:rsidTr="00B87045">
        <w:trPr>
          <w:divId w:val="1328243450"/>
        </w:trPr>
        <w:tc>
          <w:tcPr>
            <w:tcW w:w="1940" w:type="dxa"/>
          </w:tcPr>
          <w:p w14:paraId="517C8B17" w14:textId="77777777" w:rsidR="00B87045" w:rsidRPr="00B87045" w:rsidRDefault="00B87045" w:rsidP="00607AAD">
            <w:pPr>
              <w:pStyle w:val="Table"/>
              <w:rPr>
                <w:szCs w:val="24"/>
              </w:rPr>
            </w:pPr>
            <w:r w:rsidRPr="00B87045">
              <w:rPr>
                <w:szCs w:val="24"/>
              </w:rPr>
              <w:lastRenderedPageBreak/>
              <w:t>Hygiene</w:t>
            </w:r>
          </w:p>
        </w:tc>
        <w:tc>
          <w:tcPr>
            <w:tcW w:w="12054" w:type="dxa"/>
          </w:tcPr>
          <w:p w14:paraId="31F0D131" w14:textId="77777777" w:rsidR="00B87045" w:rsidRPr="00B87045" w:rsidRDefault="00B87045" w:rsidP="00607AAD">
            <w:pPr>
              <w:pStyle w:val="Table"/>
              <w:rPr>
                <w:szCs w:val="24"/>
              </w:rPr>
            </w:pPr>
            <w:r w:rsidRPr="00B87045">
              <w:rPr>
                <w:szCs w:val="24"/>
              </w:rPr>
              <w:t>Ability to maintain cleanliness and access to facilities to maintain hygiene standards were important for facilitating good QoL. Hygiene issues such as poor access to private and appropriately adapted shower facilities and the use of catheter bags could be barriers to maintaining QoL outside of the home.</w:t>
            </w:r>
          </w:p>
        </w:tc>
      </w:tr>
      <w:tr w:rsidR="00B87045" w:rsidRPr="00B87045" w14:paraId="09317DEA" w14:textId="77777777" w:rsidTr="00B87045">
        <w:trPr>
          <w:divId w:val="1328243450"/>
        </w:trPr>
        <w:tc>
          <w:tcPr>
            <w:tcW w:w="1940" w:type="dxa"/>
          </w:tcPr>
          <w:p w14:paraId="5C371862" w14:textId="77777777" w:rsidR="00B87045" w:rsidRPr="00B87045" w:rsidRDefault="00B87045" w:rsidP="00607AAD">
            <w:pPr>
              <w:pStyle w:val="Table"/>
              <w:rPr>
                <w:szCs w:val="24"/>
              </w:rPr>
            </w:pPr>
            <w:r w:rsidRPr="00B87045">
              <w:rPr>
                <w:szCs w:val="24"/>
              </w:rPr>
              <w:t>Home environment</w:t>
            </w:r>
          </w:p>
        </w:tc>
        <w:tc>
          <w:tcPr>
            <w:tcW w:w="12054" w:type="dxa"/>
          </w:tcPr>
          <w:p w14:paraId="48AF53DF" w14:textId="77777777" w:rsidR="00B87045" w:rsidRPr="00B87045" w:rsidRDefault="00B87045" w:rsidP="00607AAD">
            <w:pPr>
              <w:pStyle w:val="Table"/>
              <w:rPr>
                <w:szCs w:val="24"/>
              </w:rPr>
            </w:pPr>
            <w:r w:rsidRPr="00B87045">
              <w:rPr>
                <w:szCs w:val="24"/>
              </w:rPr>
              <w:t>Having a home environment that facilitated independence in daily living was related to perceptions of good QoL. Frustrations in the home environment including equipment that could not be used or was unwanted (stair lifts, electronic wheelchairs), and physical restrictions to mobility and independence (stairs, inaccessible rooms) reduced perceptions of QoL.</w:t>
            </w:r>
          </w:p>
        </w:tc>
      </w:tr>
      <w:tr w:rsidR="00B87045" w:rsidRPr="00B87045" w14:paraId="57EC27B9" w14:textId="77777777" w:rsidTr="00B87045">
        <w:trPr>
          <w:divId w:val="1328243450"/>
        </w:trPr>
        <w:tc>
          <w:tcPr>
            <w:tcW w:w="1940" w:type="dxa"/>
          </w:tcPr>
          <w:p w14:paraId="4AB81CB3" w14:textId="77777777" w:rsidR="00B87045" w:rsidRPr="00B87045" w:rsidRDefault="00B87045" w:rsidP="00607AAD">
            <w:pPr>
              <w:pStyle w:val="Table"/>
              <w:rPr>
                <w:szCs w:val="24"/>
              </w:rPr>
            </w:pPr>
            <w:r w:rsidRPr="00B87045">
              <w:rPr>
                <w:szCs w:val="24"/>
              </w:rPr>
              <w:t>Emotion</w:t>
            </w:r>
          </w:p>
        </w:tc>
        <w:tc>
          <w:tcPr>
            <w:tcW w:w="12054" w:type="dxa"/>
          </w:tcPr>
          <w:p w14:paraId="1431DCB1" w14:textId="77777777" w:rsidR="00B87045" w:rsidRPr="00B87045" w:rsidRDefault="00B87045" w:rsidP="00607AAD">
            <w:pPr>
              <w:pStyle w:val="Table"/>
              <w:rPr>
                <w:szCs w:val="24"/>
              </w:rPr>
            </w:pPr>
            <w:r w:rsidRPr="00B87045">
              <w:rPr>
                <w:szCs w:val="24"/>
              </w:rPr>
              <w:t>All experiences related to QoL had the potential to promote either positive, negative or mixed emotional responses. Common positive responses included happiness, relaxation, freedom and unconditional love. Frequent negative emotional responses were frustration, anger, depression and anxiety. Some QoL experiences prompted conflicting emotional responses.</w:t>
            </w:r>
          </w:p>
        </w:tc>
      </w:tr>
      <w:tr w:rsidR="00B87045" w:rsidRPr="00567472" w14:paraId="581295C2" w14:textId="77777777" w:rsidTr="00B87045">
        <w:trPr>
          <w:divId w:val="1328243450"/>
        </w:trPr>
        <w:tc>
          <w:tcPr>
            <w:tcW w:w="1940" w:type="dxa"/>
            <w:tcBorders>
              <w:bottom w:val="single" w:sz="2" w:space="0" w:color="000000"/>
            </w:tcBorders>
          </w:tcPr>
          <w:p w14:paraId="19BCD19B" w14:textId="77777777" w:rsidR="00B87045" w:rsidRPr="00B87045" w:rsidRDefault="00B87045" w:rsidP="00607AAD">
            <w:pPr>
              <w:pStyle w:val="Table"/>
              <w:rPr>
                <w:szCs w:val="24"/>
              </w:rPr>
            </w:pPr>
            <w:r w:rsidRPr="00B87045">
              <w:rPr>
                <w:szCs w:val="24"/>
              </w:rPr>
              <w:t>Identity</w:t>
            </w:r>
          </w:p>
        </w:tc>
        <w:tc>
          <w:tcPr>
            <w:tcW w:w="12054" w:type="dxa"/>
            <w:tcBorders>
              <w:bottom w:val="single" w:sz="2" w:space="0" w:color="000000"/>
            </w:tcBorders>
          </w:tcPr>
          <w:p w14:paraId="7BC1E246" w14:textId="77777777" w:rsidR="00B87045" w:rsidRPr="00567472" w:rsidRDefault="00B87045" w:rsidP="00607AAD">
            <w:pPr>
              <w:pStyle w:val="Table"/>
              <w:rPr>
                <w:szCs w:val="24"/>
              </w:rPr>
            </w:pPr>
            <w:r w:rsidRPr="00B87045">
              <w:rPr>
                <w:szCs w:val="24"/>
              </w:rPr>
              <w:t xml:space="preserve">QoL discussions were frequently linked to past, present and future perceptions of self and identity. For those with later onset paraplegia frequent negative comparisons were made between pre-disability and present selves. Pain was integrated within the present experience rather than an additional disruption to identity, despite most reporting this as later onset than </w:t>
            </w:r>
            <w:r w:rsidRPr="00B87045">
              <w:rPr>
                <w:szCs w:val="24"/>
              </w:rPr>
              <w:lastRenderedPageBreak/>
              <w:t>paraplegia. For one participant with paraplegia from birth identity comparisons were made between present self and self-prior to the onset of additional health complications and chronic pain.</w:t>
            </w:r>
          </w:p>
        </w:tc>
      </w:tr>
    </w:tbl>
    <w:p w14:paraId="5C0816E8" w14:textId="77777777" w:rsidR="00B87045" w:rsidRDefault="00B87045" w:rsidP="00B87045">
      <w:pPr>
        <w:ind w:firstLine="0"/>
        <w:divId w:val="1328243450"/>
        <w:rPr>
          <w:rFonts w:ascii="Tahoma" w:hAnsi="Tahoma" w:cs="Tahoma"/>
          <w:vertAlign w:val="superscript"/>
        </w:rPr>
      </w:pPr>
      <w:r>
        <w:rPr>
          <w:rFonts w:ascii="Tahoma" w:hAnsi="Tahoma" w:cs="Tahoma"/>
          <w:vertAlign w:val="superscript"/>
        </w:rPr>
        <w:lastRenderedPageBreak/>
        <w:t xml:space="preserve"> </w:t>
      </w:r>
    </w:p>
    <w:p w14:paraId="3D639D8B" w14:textId="77777777" w:rsidR="00B87045" w:rsidRPr="00743491" w:rsidRDefault="00B87045" w:rsidP="00B87045">
      <w:pPr>
        <w:ind w:firstLine="0"/>
        <w:divId w:val="1328243450"/>
        <w:rPr>
          <w:color w:val="FF0000"/>
        </w:rPr>
      </w:pPr>
    </w:p>
    <w:p w14:paraId="096B14FC" w14:textId="77777777" w:rsidR="00B87045" w:rsidRDefault="00B87045" w:rsidP="006C156C">
      <w:pPr>
        <w:widowControl w:val="0"/>
        <w:autoSpaceDE w:val="0"/>
        <w:autoSpaceDN w:val="0"/>
        <w:adjustRightInd w:val="0"/>
        <w:ind w:left="480" w:hanging="480"/>
        <w:divId w:val="1328243450"/>
        <w:rPr>
          <w:noProof/>
        </w:rPr>
      </w:pPr>
    </w:p>
    <w:p w14:paraId="167F3C40" w14:textId="77777777" w:rsidR="00B87045" w:rsidRPr="00743491" w:rsidRDefault="00B87045" w:rsidP="006C156C">
      <w:pPr>
        <w:widowControl w:val="0"/>
        <w:autoSpaceDE w:val="0"/>
        <w:autoSpaceDN w:val="0"/>
        <w:adjustRightInd w:val="0"/>
        <w:ind w:left="480" w:hanging="480"/>
        <w:divId w:val="1328243450"/>
        <w:rPr>
          <w:color w:val="FF0000"/>
        </w:rPr>
      </w:pPr>
    </w:p>
    <w:sectPr w:rsidR="00B87045" w:rsidRPr="00743491" w:rsidSect="00B87045">
      <w:pgSz w:w="16840" w:h="11901" w:orient="landscape"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BA512" w14:textId="77777777" w:rsidR="00371C19" w:rsidRDefault="00371C19" w:rsidP="00EF6EC1">
      <w:r>
        <w:separator/>
      </w:r>
    </w:p>
  </w:endnote>
  <w:endnote w:type="continuationSeparator" w:id="0">
    <w:p w14:paraId="4A91FACD" w14:textId="77777777" w:rsidR="00371C19" w:rsidRDefault="00371C19" w:rsidP="00EF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CA473" w14:textId="77777777" w:rsidR="00371C19" w:rsidRDefault="00371C19" w:rsidP="00EF6EC1">
      <w:r>
        <w:separator/>
      </w:r>
    </w:p>
  </w:footnote>
  <w:footnote w:type="continuationSeparator" w:id="0">
    <w:p w14:paraId="0CEE5F79" w14:textId="77777777" w:rsidR="00371C19" w:rsidRDefault="00371C19" w:rsidP="00EF6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61442"/>
      <w:docPartObj>
        <w:docPartGallery w:val="Page Numbers (Top of Page)"/>
        <w:docPartUnique/>
      </w:docPartObj>
    </w:sdtPr>
    <w:sdtEndPr>
      <w:rPr>
        <w:noProof/>
      </w:rPr>
    </w:sdtEndPr>
    <w:sdtContent>
      <w:p w14:paraId="412109C7" w14:textId="2AA32E43" w:rsidR="008A3304" w:rsidRDefault="008A3304">
        <w:pPr>
          <w:pStyle w:val="Header"/>
          <w:jc w:val="right"/>
        </w:pPr>
        <w:r>
          <w:fldChar w:fldCharType="begin"/>
        </w:r>
        <w:r>
          <w:instrText xml:space="preserve"> PAGE   \* MERGEFORMAT </w:instrText>
        </w:r>
        <w:r>
          <w:fldChar w:fldCharType="separate"/>
        </w:r>
        <w:r w:rsidR="00243599">
          <w:rPr>
            <w:noProof/>
          </w:rPr>
          <w:t>21</w:t>
        </w:r>
        <w:r>
          <w:rPr>
            <w:noProof/>
          </w:rPr>
          <w:fldChar w:fldCharType="end"/>
        </w:r>
      </w:p>
    </w:sdtContent>
  </w:sdt>
  <w:p w14:paraId="7A2C9EED" w14:textId="77777777" w:rsidR="008A3304" w:rsidRDefault="008A33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B2427"/>
    <w:multiLevelType w:val="multilevel"/>
    <w:tmpl w:val="3E048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897155"/>
    <w:multiLevelType w:val="hybridMultilevel"/>
    <w:tmpl w:val="FA180182"/>
    <w:lvl w:ilvl="0" w:tplc="2722918A">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4F390B"/>
    <w:multiLevelType w:val="hybridMultilevel"/>
    <w:tmpl w:val="12A0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63528"/>
    <w:multiLevelType w:val="hybridMultilevel"/>
    <w:tmpl w:val="7D1644EC"/>
    <w:lvl w:ilvl="0" w:tplc="11008242">
      <w:start w:val="200"/>
      <w:numFmt w:val="bullet"/>
      <w:lvlText w:val="-"/>
      <w:lvlJc w:val="left"/>
      <w:pPr>
        <w:ind w:left="720" w:hanging="360"/>
      </w:pPr>
      <w:rPr>
        <w:rFonts w:ascii="Calibri" w:eastAsia="Times New Roman"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0D129B"/>
    <w:multiLevelType w:val="multilevel"/>
    <w:tmpl w:val="02E0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C47856"/>
    <w:multiLevelType w:val="hybridMultilevel"/>
    <w:tmpl w:val="BFDA86D6"/>
    <w:lvl w:ilvl="0" w:tplc="C86A01F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112714F"/>
    <w:multiLevelType w:val="multilevel"/>
    <w:tmpl w:val="7CD8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24FE1"/>
    <w:multiLevelType w:val="hybridMultilevel"/>
    <w:tmpl w:val="71C29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D21EE"/>
    <w:multiLevelType w:val="multilevel"/>
    <w:tmpl w:val="B806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DD7F1D"/>
    <w:multiLevelType w:val="multilevel"/>
    <w:tmpl w:val="BA5C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6622E8"/>
    <w:multiLevelType w:val="hybridMultilevel"/>
    <w:tmpl w:val="ACB897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9FE7E53"/>
    <w:multiLevelType w:val="multilevel"/>
    <w:tmpl w:val="0B80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595441"/>
    <w:multiLevelType w:val="hybridMultilevel"/>
    <w:tmpl w:val="A3BE4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3"/>
  </w:num>
  <w:num w:numId="5">
    <w:abstractNumId w:val="8"/>
  </w:num>
  <w:num w:numId="6">
    <w:abstractNumId w:val="0"/>
  </w:num>
  <w:num w:numId="7">
    <w:abstractNumId w:val="13"/>
  </w:num>
  <w:num w:numId="8">
    <w:abstractNumId w:val="5"/>
  </w:num>
  <w:num w:numId="9">
    <w:abstractNumId w:val="11"/>
  </w:num>
  <w:num w:numId="10">
    <w:abstractNumId w:val="9"/>
  </w:num>
  <w:num w:numId="11">
    <w:abstractNumId w:val="7"/>
  </w:num>
  <w:num w:numId="12">
    <w:abstractNumId w:val="1"/>
  </w:num>
  <w:num w:numId="13">
    <w:abstractNumId w:val="14"/>
  </w:num>
  <w:num w:numId="14">
    <w:abstractNumId w:val="12"/>
  </w:num>
  <w:num w:numId="1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C4"/>
    <w:rsid w:val="00000534"/>
    <w:rsid w:val="00001899"/>
    <w:rsid w:val="0000238E"/>
    <w:rsid w:val="000044D8"/>
    <w:rsid w:val="000049AD"/>
    <w:rsid w:val="0000681B"/>
    <w:rsid w:val="00006F7F"/>
    <w:rsid w:val="0000730D"/>
    <w:rsid w:val="000074C0"/>
    <w:rsid w:val="00007634"/>
    <w:rsid w:val="000106F3"/>
    <w:rsid w:val="00011434"/>
    <w:rsid w:val="00012882"/>
    <w:rsid w:val="00013070"/>
    <w:rsid w:val="000133C0"/>
    <w:rsid w:val="0001390B"/>
    <w:rsid w:val="00014C4E"/>
    <w:rsid w:val="00017107"/>
    <w:rsid w:val="000202E2"/>
    <w:rsid w:val="00020A62"/>
    <w:rsid w:val="00021777"/>
    <w:rsid w:val="00021F2C"/>
    <w:rsid w:val="00022441"/>
    <w:rsid w:val="0002261E"/>
    <w:rsid w:val="0002436D"/>
    <w:rsid w:val="000245EA"/>
    <w:rsid w:val="00024839"/>
    <w:rsid w:val="000257AA"/>
    <w:rsid w:val="000259F1"/>
    <w:rsid w:val="00026871"/>
    <w:rsid w:val="000279BF"/>
    <w:rsid w:val="000307DC"/>
    <w:rsid w:val="00031A77"/>
    <w:rsid w:val="00031E15"/>
    <w:rsid w:val="00032B93"/>
    <w:rsid w:val="00033E01"/>
    <w:rsid w:val="00037A98"/>
    <w:rsid w:val="000418FF"/>
    <w:rsid w:val="00041DBD"/>
    <w:rsid w:val="000427FB"/>
    <w:rsid w:val="000429F9"/>
    <w:rsid w:val="00043C07"/>
    <w:rsid w:val="00043EF3"/>
    <w:rsid w:val="0004455E"/>
    <w:rsid w:val="00044C5B"/>
    <w:rsid w:val="00046734"/>
    <w:rsid w:val="000472F6"/>
    <w:rsid w:val="00047CB5"/>
    <w:rsid w:val="00050206"/>
    <w:rsid w:val="00051391"/>
    <w:rsid w:val="00051FAA"/>
    <w:rsid w:val="00052E76"/>
    <w:rsid w:val="000534CE"/>
    <w:rsid w:val="000552E6"/>
    <w:rsid w:val="00056705"/>
    <w:rsid w:val="000572A9"/>
    <w:rsid w:val="0005738B"/>
    <w:rsid w:val="00061325"/>
    <w:rsid w:val="00064C4E"/>
    <w:rsid w:val="00065AA4"/>
    <w:rsid w:val="00065D15"/>
    <w:rsid w:val="00071208"/>
    <w:rsid w:val="00072CEF"/>
    <w:rsid w:val="000733AC"/>
    <w:rsid w:val="00074163"/>
    <w:rsid w:val="00074B81"/>
    <w:rsid w:val="00074D22"/>
    <w:rsid w:val="00075081"/>
    <w:rsid w:val="0007528A"/>
    <w:rsid w:val="000811AB"/>
    <w:rsid w:val="000815C3"/>
    <w:rsid w:val="00083C5F"/>
    <w:rsid w:val="0008475F"/>
    <w:rsid w:val="00085A86"/>
    <w:rsid w:val="00086942"/>
    <w:rsid w:val="00090951"/>
    <w:rsid w:val="00091186"/>
    <w:rsid w:val="0009172C"/>
    <w:rsid w:val="00091A1B"/>
    <w:rsid w:val="0009302D"/>
    <w:rsid w:val="000930EC"/>
    <w:rsid w:val="00093D7B"/>
    <w:rsid w:val="000941AB"/>
    <w:rsid w:val="000950BB"/>
    <w:rsid w:val="00095540"/>
    <w:rsid w:val="00095E61"/>
    <w:rsid w:val="000966C1"/>
    <w:rsid w:val="00096AE6"/>
    <w:rsid w:val="000970AC"/>
    <w:rsid w:val="000A1167"/>
    <w:rsid w:val="000A1944"/>
    <w:rsid w:val="000A1E6A"/>
    <w:rsid w:val="000A1EF8"/>
    <w:rsid w:val="000A35C2"/>
    <w:rsid w:val="000A4428"/>
    <w:rsid w:val="000A6D40"/>
    <w:rsid w:val="000A7BC3"/>
    <w:rsid w:val="000B09CE"/>
    <w:rsid w:val="000B142B"/>
    <w:rsid w:val="000B1661"/>
    <w:rsid w:val="000B1F0B"/>
    <w:rsid w:val="000B24FC"/>
    <w:rsid w:val="000B2E88"/>
    <w:rsid w:val="000B34C8"/>
    <w:rsid w:val="000B3557"/>
    <w:rsid w:val="000B4603"/>
    <w:rsid w:val="000B5B75"/>
    <w:rsid w:val="000B6296"/>
    <w:rsid w:val="000C0392"/>
    <w:rsid w:val="000C07AA"/>
    <w:rsid w:val="000C09BE"/>
    <w:rsid w:val="000C1380"/>
    <w:rsid w:val="000C1610"/>
    <w:rsid w:val="000C276A"/>
    <w:rsid w:val="000C4F39"/>
    <w:rsid w:val="000C554F"/>
    <w:rsid w:val="000C64C1"/>
    <w:rsid w:val="000D088F"/>
    <w:rsid w:val="000D0DC5"/>
    <w:rsid w:val="000D15FF"/>
    <w:rsid w:val="000D2729"/>
    <w:rsid w:val="000D28DF"/>
    <w:rsid w:val="000D4494"/>
    <w:rsid w:val="000D44D4"/>
    <w:rsid w:val="000D4684"/>
    <w:rsid w:val="000D488B"/>
    <w:rsid w:val="000D6038"/>
    <w:rsid w:val="000D68DF"/>
    <w:rsid w:val="000E0F0C"/>
    <w:rsid w:val="000E138D"/>
    <w:rsid w:val="000E187A"/>
    <w:rsid w:val="000E18A7"/>
    <w:rsid w:val="000E195C"/>
    <w:rsid w:val="000E27F7"/>
    <w:rsid w:val="000E2A01"/>
    <w:rsid w:val="000E2D61"/>
    <w:rsid w:val="000E36BF"/>
    <w:rsid w:val="000E450E"/>
    <w:rsid w:val="000E620F"/>
    <w:rsid w:val="000E6259"/>
    <w:rsid w:val="000E62D4"/>
    <w:rsid w:val="000E7784"/>
    <w:rsid w:val="000E7BAB"/>
    <w:rsid w:val="000F058A"/>
    <w:rsid w:val="000F275A"/>
    <w:rsid w:val="000F29EF"/>
    <w:rsid w:val="000F4677"/>
    <w:rsid w:val="000F529C"/>
    <w:rsid w:val="000F5BBA"/>
    <w:rsid w:val="000F5BE0"/>
    <w:rsid w:val="00100587"/>
    <w:rsid w:val="00100697"/>
    <w:rsid w:val="0010284E"/>
    <w:rsid w:val="00103122"/>
    <w:rsid w:val="0010336A"/>
    <w:rsid w:val="001037F7"/>
    <w:rsid w:val="00104704"/>
    <w:rsid w:val="001050F1"/>
    <w:rsid w:val="00105AEA"/>
    <w:rsid w:val="00106D37"/>
    <w:rsid w:val="00106DAF"/>
    <w:rsid w:val="00107498"/>
    <w:rsid w:val="00114ABE"/>
    <w:rsid w:val="00114FF3"/>
    <w:rsid w:val="00116023"/>
    <w:rsid w:val="0011783C"/>
    <w:rsid w:val="00120BBF"/>
    <w:rsid w:val="00121B9C"/>
    <w:rsid w:val="00124F94"/>
    <w:rsid w:val="0012614C"/>
    <w:rsid w:val="00126427"/>
    <w:rsid w:val="001266B4"/>
    <w:rsid w:val="001301A8"/>
    <w:rsid w:val="00131137"/>
    <w:rsid w:val="00131821"/>
    <w:rsid w:val="0013233F"/>
    <w:rsid w:val="00132466"/>
    <w:rsid w:val="001328C8"/>
    <w:rsid w:val="00132A3F"/>
    <w:rsid w:val="00132E01"/>
    <w:rsid w:val="00133FFA"/>
    <w:rsid w:val="0013431F"/>
    <w:rsid w:val="00134A51"/>
    <w:rsid w:val="00135795"/>
    <w:rsid w:val="00137A10"/>
    <w:rsid w:val="00140727"/>
    <w:rsid w:val="00142752"/>
    <w:rsid w:val="001527CB"/>
    <w:rsid w:val="0015336D"/>
    <w:rsid w:val="001556DA"/>
    <w:rsid w:val="0015575A"/>
    <w:rsid w:val="00156084"/>
    <w:rsid w:val="00157510"/>
    <w:rsid w:val="00160628"/>
    <w:rsid w:val="00161344"/>
    <w:rsid w:val="00161F62"/>
    <w:rsid w:val="00162195"/>
    <w:rsid w:val="0016220E"/>
    <w:rsid w:val="00162BA8"/>
    <w:rsid w:val="00162D19"/>
    <w:rsid w:val="0016322A"/>
    <w:rsid w:val="001635CE"/>
    <w:rsid w:val="00164088"/>
    <w:rsid w:val="00164296"/>
    <w:rsid w:val="001645E6"/>
    <w:rsid w:val="00165A21"/>
    <w:rsid w:val="001678AB"/>
    <w:rsid w:val="001705CE"/>
    <w:rsid w:val="00170A49"/>
    <w:rsid w:val="00172199"/>
    <w:rsid w:val="00173A0D"/>
    <w:rsid w:val="001766A2"/>
    <w:rsid w:val="001766B4"/>
    <w:rsid w:val="0017714B"/>
    <w:rsid w:val="0017758C"/>
    <w:rsid w:val="001804DF"/>
    <w:rsid w:val="001806AC"/>
    <w:rsid w:val="00181913"/>
    <w:rsid w:val="00181BDC"/>
    <w:rsid w:val="00181DB0"/>
    <w:rsid w:val="001829E3"/>
    <w:rsid w:val="00184BDE"/>
    <w:rsid w:val="00186D44"/>
    <w:rsid w:val="00187586"/>
    <w:rsid w:val="00190D98"/>
    <w:rsid w:val="001911A0"/>
    <w:rsid w:val="00191730"/>
    <w:rsid w:val="001924C0"/>
    <w:rsid w:val="0019267D"/>
    <w:rsid w:val="00193F34"/>
    <w:rsid w:val="00194A85"/>
    <w:rsid w:val="0019731E"/>
    <w:rsid w:val="001977C5"/>
    <w:rsid w:val="001A09FE"/>
    <w:rsid w:val="001A18D5"/>
    <w:rsid w:val="001A1B75"/>
    <w:rsid w:val="001A4103"/>
    <w:rsid w:val="001A5F48"/>
    <w:rsid w:val="001A67C9"/>
    <w:rsid w:val="001A69DE"/>
    <w:rsid w:val="001A713C"/>
    <w:rsid w:val="001A778A"/>
    <w:rsid w:val="001A7829"/>
    <w:rsid w:val="001B04EF"/>
    <w:rsid w:val="001B0508"/>
    <w:rsid w:val="001B1A59"/>
    <w:rsid w:val="001B1C7C"/>
    <w:rsid w:val="001B309A"/>
    <w:rsid w:val="001B398F"/>
    <w:rsid w:val="001B46C6"/>
    <w:rsid w:val="001B4B48"/>
    <w:rsid w:val="001B4D1F"/>
    <w:rsid w:val="001B69A4"/>
    <w:rsid w:val="001B7681"/>
    <w:rsid w:val="001B7CAE"/>
    <w:rsid w:val="001C0772"/>
    <w:rsid w:val="001C0D4F"/>
    <w:rsid w:val="001C1695"/>
    <w:rsid w:val="001C1BA3"/>
    <w:rsid w:val="001C1DEC"/>
    <w:rsid w:val="001C3578"/>
    <w:rsid w:val="001C3B8F"/>
    <w:rsid w:val="001C40F4"/>
    <w:rsid w:val="001C5736"/>
    <w:rsid w:val="001C5803"/>
    <w:rsid w:val="001C6A0D"/>
    <w:rsid w:val="001C6A8E"/>
    <w:rsid w:val="001C6B13"/>
    <w:rsid w:val="001D0ECB"/>
    <w:rsid w:val="001D23F1"/>
    <w:rsid w:val="001D5E45"/>
    <w:rsid w:val="001D6222"/>
    <w:rsid w:val="001D647F"/>
    <w:rsid w:val="001D6857"/>
    <w:rsid w:val="001D7168"/>
    <w:rsid w:val="001D7EB8"/>
    <w:rsid w:val="001E005D"/>
    <w:rsid w:val="001E0572"/>
    <w:rsid w:val="001E0A67"/>
    <w:rsid w:val="001E1028"/>
    <w:rsid w:val="001E149E"/>
    <w:rsid w:val="001E14E2"/>
    <w:rsid w:val="001E2D7F"/>
    <w:rsid w:val="001E322A"/>
    <w:rsid w:val="001E43C4"/>
    <w:rsid w:val="001E454A"/>
    <w:rsid w:val="001E4F23"/>
    <w:rsid w:val="001E6268"/>
    <w:rsid w:val="001E6302"/>
    <w:rsid w:val="001E6422"/>
    <w:rsid w:val="001E7DCB"/>
    <w:rsid w:val="001F20DF"/>
    <w:rsid w:val="001F300B"/>
    <w:rsid w:val="001F3411"/>
    <w:rsid w:val="001F4287"/>
    <w:rsid w:val="001F4DBA"/>
    <w:rsid w:val="001F5B3F"/>
    <w:rsid w:val="001F61A1"/>
    <w:rsid w:val="001F76E0"/>
    <w:rsid w:val="00202A13"/>
    <w:rsid w:val="00203D59"/>
    <w:rsid w:val="00203DC4"/>
    <w:rsid w:val="0020415E"/>
    <w:rsid w:val="00204FF4"/>
    <w:rsid w:val="00205307"/>
    <w:rsid w:val="00205887"/>
    <w:rsid w:val="0020604C"/>
    <w:rsid w:val="00206D4C"/>
    <w:rsid w:val="0021056E"/>
    <w:rsid w:val="0021075D"/>
    <w:rsid w:val="00210877"/>
    <w:rsid w:val="0021165A"/>
    <w:rsid w:val="00211BC9"/>
    <w:rsid w:val="002128BE"/>
    <w:rsid w:val="0021620C"/>
    <w:rsid w:val="00216E78"/>
    <w:rsid w:val="00217275"/>
    <w:rsid w:val="0021786B"/>
    <w:rsid w:val="00217C4E"/>
    <w:rsid w:val="002255F8"/>
    <w:rsid w:val="00225D4D"/>
    <w:rsid w:val="00225FB6"/>
    <w:rsid w:val="0023041F"/>
    <w:rsid w:val="00232649"/>
    <w:rsid w:val="00232C07"/>
    <w:rsid w:val="00233ED1"/>
    <w:rsid w:val="0023529E"/>
    <w:rsid w:val="00235EB5"/>
    <w:rsid w:val="0023649E"/>
    <w:rsid w:val="002369C2"/>
    <w:rsid w:val="00236F4B"/>
    <w:rsid w:val="002379AA"/>
    <w:rsid w:val="00237D74"/>
    <w:rsid w:val="00241574"/>
    <w:rsid w:val="00242B0D"/>
    <w:rsid w:val="00243599"/>
    <w:rsid w:val="002467C6"/>
    <w:rsid w:val="0024692A"/>
    <w:rsid w:val="00246B0B"/>
    <w:rsid w:val="00247104"/>
    <w:rsid w:val="00247515"/>
    <w:rsid w:val="002501FF"/>
    <w:rsid w:val="002502C1"/>
    <w:rsid w:val="00250EBF"/>
    <w:rsid w:val="0025204F"/>
    <w:rsid w:val="00252BBA"/>
    <w:rsid w:val="00253123"/>
    <w:rsid w:val="002539EA"/>
    <w:rsid w:val="002540E5"/>
    <w:rsid w:val="002543D6"/>
    <w:rsid w:val="00254AA1"/>
    <w:rsid w:val="00254F7A"/>
    <w:rsid w:val="00256091"/>
    <w:rsid w:val="002562E2"/>
    <w:rsid w:val="002568C5"/>
    <w:rsid w:val="00257B51"/>
    <w:rsid w:val="00261DD1"/>
    <w:rsid w:val="00261F06"/>
    <w:rsid w:val="00262AC4"/>
    <w:rsid w:val="002633B9"/>
    <w:rsid w:val="00264001"/>
    <w:rsid w:val="00266354"/>
    <w:rsid w:val="00266B5D"/>
    <w:rsid w:val="00267A18"/>
    <w:rsid w:val="002702F2"/>
    <w:rsid w:val="002708BF"/>
    <w:rsid w:val="00270B39"/>
    <w:rsid w:val="0027285E"/>
    <w:rsid w:val="00273462"/>
    <w:rsid w:val="0027395B"/>
    <w:rsid w:val="00274023"/>
    <w:rsid w:val="00274383"/>
    <w:rsid w:val="002757B0"/>
    <w:rsid w:val="00275854"/>
    <w:rsid w:val="002766C1"/>
    <w:rsid w:val="0028012B"/>
    <w:rsid w:val="0028127D"/>
    <w:rsid w:val="002830D7"/>
    <w:rsid w:val="002838DA"/>
    <w:rsid w:val="00283B41"/>
    <w:rsid w:val="00284691"/>
    <w:rsid w:val="00284C69"/>
    <w:rsid w:val="00285F28"/>
    <w:rsid w:val="00286398"/>
    <w:rsid w:val="002900F5"/>
    <w:rsid w:val="002917AC"/>
    <w:rsid w:val="00291B73"/>
    <w:rsid w:val="0029355B"/>
    <w:rsid w:val="002953AA"/>
    <w:rsid w:val="00297BC9"/>
    <w:rsid w:val="002A0CF3"/>
    <w:rsid w:val="002A0E02"/>
    <w:rsid w:val="002A2B54"/>
    <w:rsid w:val="002A3C42"/>
    <w:rsid w:val="002A56CE"/>
    <w:rsid w:val="002A5D75"/>
    <w:rsid w:val="002A7532"/>
    <w:rsid w:val="002A7A6E"/>
    <w:rsid w:val="002A7DDB"/>
    <w:rsid w:val="002B0171"/>
    <w:rsid w:val="002B0D4E"/>
    <w:rsid w:val="002B191B"/>
    <w:rsid w:val="002B1B1A"/>
    <w:rsid w:val="002B6F21"/>
    <w:rsid w:val="002B7228"/>
    <w:rsid w:val="002B7DD5"/>
    <w:rsid w:val="002C1036"/>
    <w:rsid w:val="002C39FB"/>
    <w:rsid w:val="002C4FE1"/>
    <w:rsid w:val="002C53EE"/>
    <w:rsid w:val="002C66C5"/>
    <w:rsid w:val="002C6AE3"/>
    <w:rsid w:val="002D07A9"/>
    <w:rsid w:val="002D24F7"/>
    <w:rsid w:val="002D2799"/>
    <w:rsid w:val="002D2CD7"/>
    <w:rsid w:val="002D4BEB"/>
    <w:rsid w:val="002D4DDC"/>
    <w:rsid w:val="002D4F75"/>
    <w:rsid w:val="002D5D5E"/>
    <w:rsid w:val="002D61EE"/>
    <w:rsid w:val="002D6493"/>
    <w:rsid w:val="002D7614"/>
    <w:rsid w:val="002D7AB6"/>
    <w:rsid w:val="002E06D0"/>
    <w:rsid w:val="002E3C27"/>
    <w:rsid w:val="002E403A"/>
    <w:rsid w:val="002E5929"/>
    <w:rsid w:val="002E6BB6"/>
    <w:rsid w:val="002E7E1E"/>
    <w:rsid w:val="002E7F3A"/>
    <w:rsid w:val="002F2E66"/>
    <w:rsid w:val="002F3CC8"/>
    <w:rsid w:val="002F419A"/>
    <w:rsid w:val="002F4EDB"/>
    <w:rsid w:val="002F5104"/>
    <w:rsid w:val="002F5C74"/>
    <w:rsid w:val="002F6054"/>
    <w:rsid w:val="002F64ED"/>
    <w:rsid w:val="002F74E4"/>
    <w:rsid w:val="002F7B59"/>
    <w:rsid w:val="002F7F61"/>
    <w:rsid w:val="00302153"/>
    <w:rsid w:val="003072A0"/>
    <w:rsid w:val="00307421"/>
    <w:rsid w:val="003109E6"/>
    <w:rsid w:val="00310E13"/>
    <w:rsid w:val="003135FA"/>
    <w:rsid w:val="00315713"/>
    <w:rsid w:val="0031686C"/>
    <w:rsid w:val="00316BE9"/>
    <w:rsid w:val="00316FE0"/>
    <w:rsid w:val="003170D0"/>
    <w:rsid w:val="00317E07"/>
    <w:rsid w:val="003201E4"/>
    <w:rsid w:val="003204D2"/>
    <w:rsid w:val="00321FC5"/>
    <w:rsid w:val="00324BE0"/>
    <w:rsid w:val="0032553B"/>
    <w:rsid w:val="00325D7C"/>
    <w:rsid w:val="0032605E"/>
    <w:rsid w:val="003264AC"/>
    <w:rsid w:val="00327515"/>
    <w:rsid w:val="003275D1"/>
    <w:rsid w:val="00330B2A"/>
    <w:rsid w:val="00330C8A"/>
    <w:rsid w:val="00331892"/>
    <w:rsid w:val="00331E17"/>
    <w:rsid w:val="00333063"/>
    <w:rsid w:val="003334AB"/>
    <w:rsid w:val="003337F5"/>
    <w:rsid w:val="003346D4"/>
    <w:rsid w:val="00335746"/>
    <w:rsid w:val="00340654"/>
    <w:rsid w:val="003408E3"/>
    <w:rsid w:val="00343480"/>
    <w:rsid w:val="00343DB0"/>
    <w:rsid w:val="00344535"/>
    <w:rsid w:val="00345263"/>
    <w:rsid w:val="00345E89"/>
    <w:rsid w:val="0035224A"/>
    <w:rsid w:val="003522A1"/>
    <w:rsid w:val="0035254B"/>
    <w:rsid w:val="00353555"/>
    <w:rsid w:val="00353AC0"/>
    <w:rsid w:val="0035437E"/>
    <w:rsid w:val="003543AE"/>
    <w:rsid w:val="00356555"/>
    <w:rsid w:val="003565D4"/>
    <w:rsid w:val="00356882"/>
    <w:rsid w:val="003576A0"/>
    <w:rsid w:val="003607FB"/>
    <w:rsid w:val="00360829"/>
    <w:rsid w:val="00360F5B"/>
    <w:rsid w:val="00360FD5"/>
    <w:rsid w:val="0036191C"/>
    <w:rsid w:val="00362130"/>
    <w:rsid w:val="0036340D"/>
    <w:rsid w:val="003634A5"/>
    <w:rsid w:val="003640D5"/>
    <w:rsid w:val="0036455F"/>
    <w:rsid w:val="003648C8"/>
    <w:rsid w:val="00364C3E"/>
    <w:rsid w:val="00365053"/>
    <w:rsid w:val="003661A7"/>
    <w:rsid w:val="00366868"/>
    <w:rsid w:val="00366FD3"/>
    <w:rsid w:val="00367506"/>
    <w:rsid w:val="0036789D"/>
    <w:rsid w:val="00370085"/>
    <w:rsid w:val="00370D67"/>
    <w:rsid w:val="00370DC9"/>
    <w:rsid w:val="00371C19"/>
    <w:rsid w:val="00372FAE"/>
    <w:rsid w:val="0037363E"/>
    <w:rsid w:val="0037375F"/>
    <w:rsid w:val="003744A7"/>
    <w:rsid w:val="00375015"/>
    <w:rsid w:val="00376235"/>
    <w:rsid w:val="0037789D"/>
    <w:rsid w:val="00380EF2"/>
    <w:rsid w:val="0038167B"/>
    <w:rsid w:val="003816F0"/>
    <w:rsid w:val="00381A5D"/>
    <w:rsid w:val="00381FB6"/>
    <w:rsid w:val="00382F60"/>
    <w:rsid w:val="003836D3"/>
    <w:rsid w:val="00383A52"/>
    <w:rsid w:val="00384EFB"/>
    <w:rsid w:val="00384F0D"/>
    <w:rsid w:val="003854FF"/>
    <w:rsid w:val="00385C40"/>
    <w:rsid w:val="0038608E"/>
    <w:rsid w:val="00386629"/>
    <w:rsid w:val="00391652"/>
    <w:rsid w:val="00392ED7"/>
    <w:rsid w:val="003937A8"/>
    <w:rsid w:val="0039507F"/>
    <w:rsid w:val="00396373"/>
    <w:rsid w:val="003A0E06"/>
    <w:rsid w:val="003A1260"/>
    <w:rsid w:val="003A295F"/>
    <w:rsid w:val="003A41DD"/>
    <w:rsid w:val="003A4BFE"/>
    <w:rsid w:val="003A5ACE"/>
    <w:rsid w:val="003A5E7C"/>
    <w:rsid w:val="003A63E9"/>
    <w:rsid w:val="003A7033"/>
    <w:rsid w:val="003B2691"/>
    <w:rsid w:val="003B4400"/>
    <w:rsid w:val="003B47FE"/>
    <w:rsid w:val="003B5084"/>
    <w:rsid w:val="003B5673"/>
    <w:rsid w:val="003B6287"/>
    <w:rsid w:val="003B62C9"/>
    <w:rsid w:val="003C0CFB"/>
    <w:rsid w:val="003C3D56"/>
    <w:rsid w:val="003C5248"/>
    <w:rsid w:val="003C7176"/>
    <w:rsid w:val="003C742E"/>
    <w:rsid w:val="003C7B4B"/>
    <w:rsid w:val="003D0929"/>
    <w:rsid w:val="003D0ADE"/>
    <w:rsid w:val="003D12E0"/>
    <w:rsid w:val="003D2607"/>
    <w:rsid w:val="003D3661"/>
    <w:rsid w:val="003D408A"/>
    <w:rsid w:val="003D41B0"/>
    <w:rsid w:val="003D4729"/>
    <w:rsid w:val="003D50B8"/>
    <w:rsid w:val="003D7DD6"/>
    <w:rsid w:val="003E12E5"/>
    <w:rsid w:val="003E14C4"/>
    <w:rsid w:val="003E180F"/>
    <w:rsid w:val="003E229F"/>
    <w:rsid w:val="003E331E"/>
    <w:rsid w:val="003E5AAF"/>
    <w:rsid w:val="003E600D"/>
    <w:rsid w:val="003E64DF"/>
    <w:rsid w:val="003E6A5D"/>
    <w:rsid w:val="003E7756"/>
    <w:rsid w:val="003E7BBA"/>
    <w:rsid w:val="003E7F5B"/>
    <w:rsid w:val="003F193A"/>
    <w:rsid w:val="003F1971"/>
    <w:rsid w:val="003F1CC5"/>
    <w:rsid w:val="003F2EB0"/>
    <w:rsid w:val="003F3F4D"/>
    <w:rsid w:val="003F3FDB"/>
    <w:rsid w:val="003F4207"/>
    <w:rsid w:val="003F5C46"/>
    <w:rsid w:val="003F7CBB"/>
    <w:rsid w:val="003F7D34"/>
    <w:rsid w:val="00401B91"/>
    <w:rsid w:val="00405EB9"/>
    <w:rsid w:val="004078D7"/>
    <w:rsid w:val="00410A85"/>
    <w:rsid w:val="00411214"/>
    <w:rsid w:val="00411E06"/>
    <w:rsid w:val="00412C8E"/>
    <w:rsid w:val="00414451"/>
    <w:rsid w:val="0041518D"/>
    <w:rsid w:val="0041636B"/>
    <w:rsid w:val="0041694D"/>
    <w:rsid w:val="004200A7"/>
    <w:rsid w:val="00420746"/>
    <w:rsid w:val="0042221D"/>
    <w:rsid w:val="00423073"/>
    <w:rsid w:val="00423249"/>
    <w:rsid w:val="00424DD3"/>
    <w:rsid w:val="004269C5"/>
    <w:rsid w:val="00427C07"/>
    <w:rsid w:val="004310F2"/>
    <w:rsid w:val="004319AC"/>
    <w:rsid w:val="00432F5C"/>
    <w:rsid w:val="00432F85"/>
    <w:rsid w:val="00433DB3"/>
    <w:rsid w:val="00434A26"/>
    <w:rsid w:val="00435939"/>
    <w:rsid w:val="00436DB7"/>
    <w:rsid w:val="00437981"/>
    <w:rsid w:val="00437CC7"/>
    <w:rsid w:val="00442B9C"/>
    <w:rsid w:val="00445EFA"/>
    <w:rsid w:val="00446118"/>
    <w:rsid w:val="00446AB6"/>
    <w:rsid w:val="00446DB8"/>
    <w:rsid w:val="0044738A"/>
    <w:rsid w:val="004473D3"/>
    <w:rsid w:val="00447B20"/>
    <w:rsid w:val="004507B2"/>
    <w:rsid w:val="00451380"/>
    <w:rsid w:val="004519A6"/>
    <w:rsid w:val="00452231"/>
    <w:rsid w:val="00452C58"/>
    <w:rsid w:val="004567FB"/>
    <w:rsid w:val="00456E06"/>
    <w:rsid w:val="00460C13"/>
    <w:rsid w:val="00460E1E"/>
    <w:rsid w:val="00461D90"/>
    <w:rsid w:val="00463228"/>
    <w:rsid w:val="00463782"/>
    <w:rsid w:val="004661C2"/>
    <w:rsid w:val="004665F1"/>
    <w:rsid w:val="004667E0"/>
    <w:rsid w:val="0046760E"/>
    <w:rsid w:val="00470B31"/>
    <w:rsid w:val="00470E10"/>
    <w:rsid w:val="00472297"/>
    <w:rsid w:val="00472BEE"/>
    <w:rsid w:val="00473C01"/>
    <w:rsid w:val="004741B8"/>
    <w:rsid w:val="00474CC1"/>
    <w:rsid w:val="00477A97"/>
    <w:rsid w:val="00481343"/>
    <w:rsid w:val="004814E5"/>
    <w:rsid w:val="0048178F"/>
    <w:rsid w:val="00481F55"/>
    <w:rsid w:val="00482AB8"/>
    <w:rsid w:val="0048549E"/>
    <w:rsid w:val="0048580B"/>
    <w:rsid w:val="00485E63"/>
    <w:rsid w:val="00491B19"/>
    <w:rsid w:val="0049283E"/>
    <w:rsid w:val="0049311C"/>
    <w:rsid w:val="00493347"/>
    <w:rsid w:val="00493B0D"/>
    <w:rsid w:val="0049465C"/>
    <w:rsid w:val="00494913"/>
    <w:rsid w:val="00494F03"/>
    <w:rsid w:val="00495E46"/>
    <w:rsid w:val="00496092"/>
    <w:rsid w:val="0049615C"/>
    <w:rsid w:val="004A08DB"/>
    <w:rsid w:val="004A0E66"/>
    <w:rsid w:val="004A0F15"/>
    <w:rsid w:val="004A1DA8"/>
    <w:rsid w:val="004A25D0"/>
    <w:rsid w:val="004A37E8"/>
    <w:rsid w:val="004A4BB6"/>
    <w:rsid w:val="004A591E"/>
    <w:rsid w:val="004A7549"/>
    <w:rsid w:val="004A7588"/>
    <w:rsid w:val="004A7C88"/>
    <w:rsid w:val="004B017B"/>
    <w:rsid w:val="004B09D4"/>
    <w:rsid w:val="004B10FC"/>
    <w:rsid w:val="004B309D"/>
    <w:rsid w:val="004B330A"/>
    <w:rsid w:val="004B4260"/>
    <w:rsid w:val="004B5E47"/>
    <w:rsid w:val="004B5F2F"/>
    <w:rsid w:val="004B6872"/>
    <w:rsid w:val="004B771D"/>
    <w:rsid w:val="004B7C8E"/>
    <w:rsid w:val="004C0FB7"/>
    <w:rsid w:val="004C16C4"/>
    <w:rsid w:val="004C1815"/>
    <w:rsid w:val="004C3289"/>
    <w:rsid w:val="004C3D3C"/>
    <w:rsid w:val="004C3F56"/>
    <w:rsid w:val="004C4B68"/>
    <w:rsid w:val="004C5553"/>
    <w:rsid w:val="004C5C73"/>
    <w:rsid w:val="004C6B59"/>
    <w:rsid w:val="004D022A"/>
    <w:rsid w:val="004D0DD1"/>
    <w:rsid w:val="004D0EDC"/>
    <w:rsid w:val="004D1220"/>
    <w:rsid w:val="004D14B3"/>
    <w:rsid w:val="004D1529"/>
    <w:rsid w:val="004D1A3F"/>
    <w:rsid w:val="004D20DE"/>
    <w:rsid w:val="004D2253"/>
    <w:rsid w:val="004D3CA7"/>
    <w:rsid w:val="004D44D1"/>
    <w:rsid w:val="004D5514"/>
    <w:rsid w:val="004D56C3"/>
    <w:rsid w:val="004E0338"/>
    <w:rsid w:val="004E2802"/>
    <w:rsid w:val="004E4FF3"/>
    <w:rsid w:val="004E56A8"/>
    <w:rsid w:val="004E7574"/>
    <w:rsid w:val="004F1199"/>
    <w:rsid w:val="004F13AF"/>
    <w:rsid w:val="004F1A2F"/>
    <w:rsid w:val="004F3B55"/>
    <w:rsid w:val="004F4E46"/>
    <w:rsid w:val="004F4EDF"/>
    <w:rsid w:val="004F6B7D"/>
    <w:rsid w:val="004F7CAE"/>
    <w:rsid w:val="005001CF"/>
    <w:rsid w:val="00500450"/>
    <w:rsid w:val="005015F6"/>
    <w:rsid w:val="00501955"/>
    <w:rsid w:val="005030C4"/>
    <w:rsid w:val="005031C5"/>
    <w:rsid w:val="00503371"/>
    <w:rsid w:val="00504FDC"/>
    <w:rsid w:val="005050B0"/>
    <w:rsid w:val="00505924"/>
    <w:rsid w:val="005100A0"/>
    <w:rsid w:val="0051061F"/>
    <w:rsid w:val="00510E01"/>
    <w:rsid w:val="005115B9"/>
    <w:rsid w:val="00512060"/>
    <w:rsid w:val="005120CC"/>
    <w:rsid w:val="00512B7B"/>
    <w:rsid w:val="00513F2B"/>
    <w:rsid w:val="00514EA1"/>
    <w:rsid w:val="005164D0"/>
    <w:rsid w:val="005167C8"/>
    <w:rsid w:val="0051798B"/>
    <w:rsid w:val="00520CDD"/>
    <w:rsid w:val="0052113F"/>
    <w:rsid w:val="00521F5A"/>
    <w:rsid w:val="00522FF1"/>
    <w:rsid w:val="00525E06"/>
    <w:rsid w:val="00526454"/>
    <w:rsid w:val="00526676"/>
    <w:rsid w:val="00531823"/>
    <w:rsid w:val="0053285F"/>
    <w:rsid w:val="00533957"/>
    <w:rsid w:val="00533A94"/>
    <w:rsid w:val="00534581"/>
    <w:rsid w:val="00534BCA"/>
    <w:rsid w:val="00534D1C"/>
    <w:rsid w:val="00534ECC"/>
    <w:rsid w:val="00536B7F"/>
    <w:rsid w:val="0053720D"/>
    <w:rsid w:val="00537495"/>
    <w:rsid w:val="00540EF5"/>
    <w:rsid w:val="00541BF3"/>
    <w:rsid w:val="00541CD3"/>
    <w:rsid w:val="0054610F"/>
    <w:rsid w:val="00547239"/>
    <w:rsid w:val="005476FA"/>
    <w:rsid w:val="00547A84"/>
    <w:rsid w:val="00551290"/>
    <w:rsid w:val="0055595E"/>
    <w:rsid w:val="00556443"/>
    <w:rsid w:val="00557988"/>
    <w:rsid w:val="00562C49"/>
    <w:rsid w:val="00562DEF"/>
    <w:rsid w:val="0056321A"/>
    <w:rsid w:val="00563A35"/>
    <w:rsid w:val="005643AE"/>
    <w:rsid w:val="0056514A"/>
    <w:rsid w:val="00566596"/>
    <w:rsid w:val="00567472"/>
    <w:rsid w:val="005741E9"/>
    <w:rsid w:val="005748CF"/>
    <w:rsid w:val="00574A16"/>
    <w:rsid w:val="00581CEF"/>
    <w:rsid w:val="00583054"/>
    <w:rsid w:val="005839B4"/>
    <w:rsid w:val="00584270"/>
    <w:rsid w:val="005843C1"/>
    <w:rsid w:val="00584738"/>
    <w:rsid w:val="005850FA"/>
    <w:rsid w:val="005909C0"/>
    <w:rsid w:val="005911A0"/>
    <w:rsid w:val="0059142B"/>
    <w:rsid w:val="00591A52"/>
    <w:rsid w:val="005920B0"/>
    <w:rsid w:val="0059380D"/>
    <w:rsid w:val="00595A8F"/>
    <w:rsid w:val="00595B4A"/>
    <w:rsid w:val="00597701"/>
    <w:rsid w:val="005977C2"/>
    <w:rsid w:val="00597BF2"/>
    <w:rsid w:val="005A15CE"/>
    <w:rsid w:val="005A340F"/>
    <w:rsid w:val="005A41DA"/>
    <w:rsid w:val="005A5AF7"/>
    <w:rsid w:val="005A6FF7"/>
    <w:rsid w:val="005B134E"/>
    <w:rsid w:val="005B1380"/>
    <w:rsid w:val="005B2039"/>
    <w:rsid w:val="005B344F"/>
    <w:rsid w:val="005B360E"/>
    <w:rsid w:val="005B3FBA"/>
    <w:rsid w:val="005B4A1D"/>
    <w:rsid w:val="005B56EB"/>
    <w:rsid w:val="005B674D"/>
    <w:rsid w:val="005B7830"/>
    <w:rsid w:val="005B7871"/>
    <w:rsid w:val="005C0453"/>
    <w:rsid w:val="005C0CBE"/>
    <w:rsid w:val="005C0FA2"/>
    <w:rsid w:val="005C1FCF"/>
    <w:rsid w:val="005C378D"/>
    <w:rsid w:val="005C38BD"/>
    <w:rsid w:val="005C4B52"/>
    <w:rsid w:val="005C5A63"/>
    <w:rsid w:val="005C67AE"/>
    <w:rsid w:val="005C67B1"/>
    <w:rsid w:val="005C67CC"/>
    <w:rsid w:val="005D05EF"/>
    <w:rsid w:val="005D09CC"/>
    <w:rsid w:val="005D1885"/>
    <w:rsid w:val="005D19F2"/>
    <w:rsid w:val="005D1DBB"/>
    <w:rsid w:val="005D2027"/>
    <w:rsid w:val="005D2375"/>
    <w:rsid w:val="005D2F69"/>
    <w:rsid w:val="005D3690"/>
    <w:rsid w:val="005D3B82"/>
    <w:rsid w:val="005D4420"/>
    <w:rsid w:val="005D4A38"/>
    <w:rsid w:val="005D55E9"/>
    <w:rsid w:val="005D6228"/>
    <w:rsid w:val="005D7774"/>
    <w:rsid w:val="005E21A6"/>
    <w:rsid w:val="005E2EEA"/>
    <w:rsid w:val="005E3708"/>
    <w:rsid w:val="005E3CCD"/>
    <w:rsid w:val="005E3D6B"/>
    <w:rsid w:val="005E5B55"/>
    <w:rsid w:val="005E5E4A"/>
    <w:rsid w:val="005E5FD9"/>
    <w:rsid w:val="005E693D"/>
    <w:rsid w:val="005E71F1"/>
    <w:rsid w:val="005E75BF"/>
    <w:rsid w:val="005F387D"/>
    <w:rsid w:val="005F48E4"/>
    <w:rsid w:val="005F57BA"/>
    <w:rsid w:val="005F5CAD"/>
    <w:rsid w:val="005F5FC1"/>
    <w:rsid w:val="005F61E6"/>
    <w:rsid w:val="005F6C45"/>
    <w:rsid w:val="0060180A"/>
    <w:rsid w:val="00601D72"/>
    <w:rsid w:val="00601EB6"/>
    <w:rsid w:val="00605A69"/>
    <w:rsid w:val="00606C54"/>
    <w:rsid w:val="0061054B"/>
    <w:rsid w:val="006108D9"/>
    <w:rsid w:val="00610C68"/>
    <w:rsid w:val="00614375"/>
    <w:rsid w:val="00615895"/>
    <w:rsid w:val="00615B0A"/>
    <w:rsid w:val="006168CF"/>
    <w:rsid w:val="0062011B"/>
    <w:rsid w:val="0062037E"/>
    <w:rsid w:val="00620674"/>
    <w:rsid w:val="00623BB2"/>
    <w:rsid w:val="0062438F"/>
    <w:rsid w:val="00626B68"/>
    <w:rsid w:val="00626DE0"/>
    <w:rsid w:val="00626E88"/>
    <w:rsid w:val="0063021E"/>
    <w:rsid w:val="00630261"/>
    <w:rsid w:val="00630901"/>
    <w:rsid w:val="00631F8E"/>
    <w:rsid w:val="00634EC4"/>
    <w:rsid w:val="006356C5"/>
    <w:rsid w:val="00635C44"/>
    <w:rsid w:val="00636EE9"/>
    <w:rsid w:val="00637C35"/>
    <w:rsid w:val="00640950"/>
    <w:rsid w:val="00640B5C"/>
    <w:rsid w:val="006413CB"/>
    <w:rsid w:val="00641A85"/>
    <w:rsid w:val="00641AE7"/>
    <w:rsid w:val="00641D2C"/>
    <w:rsid w:val="00642629"/>
    <w:rsid w:val="00642886"/>
    <w:rsid w:val="006443CC"/>
    <w:rsid w:val="006508CD"/>
    <w:rsid w:val="00651DE2"/>
    <w:rsid w:val="0065293D"/>
    <w:rsid w:val="00653EFC"/>
    <w:rsid w:val="00654021"/>
    <w:rsid w:val="00654607"/>
    <w:rsid w:val="00654939"/>
    <w:rsid w:val="00654BD7"/>
    <w:rsid w:val="0065588D"/>
    <w:rsid w:val="00656101"/>
    <w:rsid w:val="006600E4"/>
    <w:rsid w:val="00660BF4"/>
    <w:rsid w:val="00661045"/>
    <w:rsid w:val="006626C9"/>
    <w:rsid w:val="00665650"/>
    <w:rsid w:val="00665767"/>
    <w:rsid w:val="00666DA8"/>
    <w:rsid w:val="00666E64"/>
    <w:rsid w:val="006671F2"/>
    <w:rsid w:val="0067074A"/>
    <w:rsid w:val="00671057"/>
    <w:rsid w:val="00671E15"/>
    <w:rsid w:val="0067240C"/>
    <w:rsid w:val="0067330B"/>
    <w:rsid w:val="006734E9"/>
    <w:rsid w:val="00673755"/>
    <w:rsid w:val="00675601"/>
    <w:rsid w:val="00675AAF"/>
    <w:rsid w:val="006766E0"/>
    <w:rsid w:val="0068031A"/>
    <w:rsid w:val="00680D3C"/>
    <w:rsid w:val="00680D88"/>
    <w:rsid w:val="00681118"/>
    <w:rsid w:val="00681B2F"/>
    <w:rsid w:val="006821A6"/>
    <w:rsid w:val="0068335F"/>
    <w:rsid w:val="0068527C"/>
    <w:rsid w:val="00687217"/>
    <w:rsid w:val="00687501"/>
    <w:rsid w:val="006902D4"/>
    <w:rsid w:val="00692C9A"/>
    <w:rsid w:val="00692E7C"/>
    <w:rsid w:val="00693302"/>
    <w:rsid w:val="0069640B"/>
    <w:rsid w:val="006A0D10"/>
    <w:rsid w:val="006A1B83"/>
    <w:rsid w:val="006A21CD"/>
    <w:rsid w:val="006A2B7A"/>
    <w:rsid w:val="006A3B74"/>
    <w:rsid w:val="006A5918"/>
    <w:rsid w:val="006A5D72"/>
    <w:rsid w:val="006A5DB3"/>
    <w:rsid w:val="006A5E48"/>
    <w:rsid w:val="006A63D5"/>
    <w:rsid w:val="006A79D9"/>
    <w:rsid w:val="006B011E"/>
    <w:rsid w:val="006B21B2"/>
    <w:rsid w:val="006B2A4B"/>
    <w:rsid w:val="006B4A4A"/>
    <w:rsid w:val="006B6A22"/>
    <w:rsid w:val="006B6EA0"/>
    <w:rsid w:val="006B6ED5"/>
    <w:rsid w:val="006C0323"/>
    <w:rsid w:val="006C0618"/>
    <w:rsid w:val="006C066D"/>
    <w:rsid w:val="006C156C"/>
    <w:rsid w:val="006C19B2"/>
    <w:rsid w:val="006C2192"/>
    <w:rsid w:val="006C3DC1"/>
    <w:rsid w:val="006C5BB8"/>
    <w:rsid w:val="006C5DE3"/>
    <w:rsid w:val="006C6936"/>
    <w:rsid w:val="006C7B01"/>
    <w:rsid w:val="006D0FE8"/>
    <w:rsid w:val="006D189F"/>
    <w:rsid w:val="006D3A88"/>
    <w:rsid w:val="006D473F"/>
    <w:rsid w:val="006D48AC"/>
    <w:rsid w:val="006D4B2B"/>
    <w:rsid w:val="006D4F3C"/>
    <w:rsid w:val="006D5C66"/>
    <w:rsid w:val="006D64C2"/>
    <w:rsid w:val="006E0CD2"/>
    <w:rsid w:val="006E0EB3"/>
    <w:rsid w:val="006E1B3C"/>
    <w:rsid w:val="006E23FB"/>
    <w:rsid w:val="006E2A74"/>
    <w:rsid w:val="006E3010"/>
    <w:rsid w:val="006E325A"/>
    <w:rsid w:val="006E33EC"/>
    <w:rsid w:val="006E3802"/>
    <w:rsid w:val="006E6C02"/>
    <w:rsid w:val="006F00F8"/>
    <w:rsid w:val="006F1804"/>
    <w:rsid w:val="006F231A"/>
    <w:rsid w:val="006F4044"/>
    <w:rsid w:val="006F5B24"/>
    <w:rsid w:val="006F66FC"/>
    <w:rsid w:val="006F6B55"/>
    <w:rsid w:val="006F788D"/>
    <w:rsid w:val="006F78E1"/>
    <w:rsid w:val="006F791F"/>
    <w:rsid w:val="00701072"/>
    <w:rsid w:val="00702054"/>
    <w:rsid w:val="00702829"/>
    <w:rsid w:val="00702C22"/>
    <w:rsid w:val="007035A4"/>
    <w:rsid w:val="00703BC7"/>
    <w:rsid w:val="00705444"/>
    <w:rsid w:val="00705ADA"/>
    <w:rsid w:val="00707A3F"/>
    <w:rsid w:val="00707FF5"/>
    <w:rsid w:val="00710833"/>
    <w:rsid w:val="00711799"/>
    <w:rsid w:val="00712468"/>
    <w:rsid w:val="00712B78"/>
    <w:rsid w:val="0071393B"/>
    <w:rsid w:val="00713EE2"/>
    <w:rsid w:val="007165D6"/>
    <w:rsid w:val="00716F8C"/>
    <w:rsid w:val="007177FC"/>
    <w:rsid w:val="00720C5E"/>
    <w:rsid w:val="00721701"/>
    <w:rsid w:val="00722C30"/>
    <w:rsid w:val="00722EDF"/>
    <w:rsid w:val="0072376E"/>
    <w:rsid w:val="007251B3"/>
    <w:rsid w:val="0072597C"/>
    <w:rsid w:val="00726B5E"/>
    <w:rsid w:val="007278CA"/>
    <w:rsid w:val="00727F5D"/>
    <w:rsid w:val="007311CF"/>
    <w:rsid w:val="00731402"/>
    <w:rsid w:val="00731835"/>
    <w:rsid w:val="00733148"/>
    <w:rsid w:val="007341F8"/>
    <w:rsid w:val="00734372"/>
    <w:rsid w:val="00734EB8"/>
    <w:rsid w:val="007357D5"/>
    <w:rsid w:val="00735F8B"/>
    <w:rsid w:val="0073656D"/>
    <w:rsid w:val="0074016A"/>
    <w:rsid w:val="00740FFE"/>
    <w:rsid w:val="007411BE"/>
    <w:rsid w:val="007411D9"/>
    <w:rsid w:val="007415A8"/>
    <w:rsid w:val="00741A26"/>
    <w:rsid w:val="00742D1F"/>
    <w:rsid w:val="00743EBA"/>
    <w:rsid w:val="00744C8E"/>
    <w:rsid w:val="0074707E"/>
    <w:rsid w:val="007516DC"/>
    <w:rsid w:val="0075240B"/>
    <w:rsid w:val="00752E58"/>
    <w:rsid w:val="0075354E"/>
    <w:rsid w:val="00753B83"/>
    <w:rsid w:val="00754B80"/>
    <w:rsid w:val="00757AC3"/>
    <w:rsid w:val="00757D17"/>
    <w:rsid w:val="00757ED7"/>
    <w:rsid w:val="00757EE7"/>
    <w:rsid w:val="00760411"/>
    <w:rsid w:val="00761024"/>
    <w:rsid w:val="00761918"/>
    <w:rsid w:val="00762037"/>
    <w:rsid w:val="00762F03"/>
    <w:rsid w:val="0076413B"/>
    <w:rsid w:val="007648AE"/>
    <w:rsid w:val="00764A77"/>
    <w:rsid w:val="00764BF8"/>
    <w:rsid w:val="00764BFD"/>
    <w:rsid w:val="0076503A"/>
    <w:rsid w:val="0076514D"/>
    <w:rsid w:val="00765B87"/>
    <w:rsid w:val="00766C43"/>
    <w:rsid w:val="00767751"/>
    <w:rsid w:val="007708BD"/>
    <w:rsid w:val="007731F4"/>
    <w:rsid w:val="00773AE9"/>
    <w:rsid w:val="00773D59"/>
    <w:rsid w:val="00774924"/>
    <w:rsid w:val="00774A69"/>
    <w:rsid w:val="00775962"/>
    <w:rsid w:val="007777E8"/>
    <w:rsid w:val="0077781A"/>
    <w:rsid w:val="00777F4E"/>
    <w:rsid w:val="00781003"/>
    <w:rsid w:val="00781A4D"/>
    <w:rsid w:val="00781EA9"/>
    <w:rsid w:val="00783556"/>
    <w:rsid w:val="00785B54"/>
    <w:rsid w:val="00787D2E"/>
    <w:rsid w:val="007911FD"/>
    <w:rsid w:val="00793930"/>
    <w:rsid w:val="00793DD1"/>
    <w:rsid w:val="00794FEC"/>
    <w:rsid w:val="007951AE"/>
    <w:rsid w:val="007A003E"/>
    <w:rsid w:val="007A02BF"/>
    <w:rsid w:val="007A120E"/>
    <w:rsid w:val="007A1965"/>
    <w:rsid w:val="007A2E63"/>
    <w:rsid w:val="007A2ED1"/>
    <w:rsid w:val="007A3BD4"/>
    <w:rsid w:val="007A4BE6"/>
    <w:rsid w:val="007A4DEE"/>
    <w:rsid w:val="007A5381"/>
    <w:rsid w:val="007A5AB1"/>
    <w:rsid w:val="007A62BC"/>
    <w:rsid w:val="007A78E5"/>
    <w:rsid w:val="007A7D35"/>
    <w:rsid w:val="007B0DC6"/>
    <w:rsid w:val="007B1094"/>
    <w:rsid w:val="007B119B"/>
    <w:rsid w:val="007B1611"/>
    <w:rsid w:val="007B1762"/>
    <w:rsid w:val="007B1B54"/>
    <w:rsid w:val="007B1E4B"/>
    <w:rsid w:val="007B2B47"/>
    <w:rsid w:val="007B3320"/>
    <w:rsid w:val="007B36B8"/>
    <w:rsid w:val="007B4F2F"/>
    <w:rsid w:val="007B57B6"/>
    <w:rsid w:val="007B72AB"/>
    <w:rsid w:val="007C07CE"/>
    <w:rsid w:val="007C12B3"/>
    <w:rsid w:val="007C23ED"/>
    <w:rsid w:val="007C301F"/>
    <w:rsid w:val="007C31F9"/>
    <w:rsid w:val="007C443A"/>
    <w:rsid w:val="007C4540"/>
    <w:rsid w:val="007C5581"/>
    <w:rsid w:val="007C634D"/>
    <w:rsid w:val="007C65AF"/>
    <w:rsid w:val="007C6F7A"/>
    <w:rsid w:val="007C7CFE"/>
    <w:rsid w:val="007D131B"/>
    <w:rsid w:val="007D135D"/>
    <w:rsid w:val="007D3F0F"/>
    <w:rsid w:val="007D5B34"/>
    <w:rsid w:val="007D730F"/>
    <w:rsid w:val="007D7CD8"/>
    <w:rsid w:val="007E0963"/>
    <w:rsid w:val="007E2265"/>
    <w:rsid w:val="007E3AA7"/>
    <w:rsid w:val="007E3D50"/>
    <w:rsid w:val="007E4DDC"/>
    <w:rsid w:val="007E66DA"/>
    <w:rsid w:val="007E7BF0"/>
    <w:rsid w:val="007F0E15"/>
    <w:rsid w:val="007F2E7D"/>
    <w:rsid w:val="007F3898"/>
    <w:rsid w:val="007F4D6A"/>
    <w:rsid w:val="007F674E"/>
    <w:rsid w:val="007F737D"/>
    <w:rsid w:val="0080055E"/>
    <w:rsid w:val="008018DA"/>
    <w:rsid w:val="0080308E"/>
    <w:rsid w:val="00803751"/>
    <w:rsid w:val="00805122"/>
    <w:rsid w:val="008052B2"/>
    <w:rsid w:val="00805303"/>
    <w:rsid w:val="00806705"/>
    <w:rsid w:val="00806738"/>
    <w:rsid w:val="008073C7"/>
    <w:rsid w:val="008117A7"/>
    <w:rsid w:val="008136FB"/>
    <w:rsid w:val="00814601"/>
    <w:rsid w:val="00814A48"/>
    <w:rsid w:val="0081519D"/>
    <w:rsid w:val="00815BD4"/>
    <w:rsid w:val="008161B0"/>
    <w:rsid w:val="00816747"/>
    <w:rsid w:val="00817946"/>
    <w:rsid w:val="00820640"/>
    <w:rsid w:val="00820F90"/>
    <w:rsid w:val="008214F3"/>
    <w:rsid w:val="008216D5"/>
    <w:rsid w:val="00822FBE"/>
    <w:rsid w:val="00823677"/>
    <w:rsid w:val="008243A3"/>
    <w:rsid w:val="008249CE"/>
    <w:rsid w:val="00824AEB"/>
    <w:rsid w:val="0083171F"/>
    <w:rsid w:val="00831A50"/>
    <w:rsid w:val="00831B3C"/>
    <w:rsid w:val="00831C89"/>
    <w:rsid w:val="00832114"/>
    <w:rsid w:val="00832441"/>
    <w:rsid w:val="00832508"/>
    <w:rsid w:val="008327DF"/>
    <w:rsid w:val="00834583"/>
    <w:rsid w:val="00834C46"/>
    <w:rsid w:val="008362F2"/>
    <w:rsid w:val="00836D15"/>
    <w:rsid w:val="0084093E"/>
    <w:rsid w:val="008415B0"/>
    <w:rsid w:val="00841CE1"/>
    <w:rsid w:val="0084426B"/>
    <w:rsid w:val="0084523F"/>
    <w:rsid w:val="008473D8"/>
    <w:rsid w:val="00850E85"/>
    <w:rsid w:val="00850EDF"/>
    <w:rsid w:val="008528DC"/>
    <w:rsid w:val="00852B8C"/>
    <w:rsid w:val="00854981"/>
    <w:rsid w:val="00855971"/>
    <w:rsid w:val="00857A90"/>
    <w:rsid w:val="00862E9C"/>
    <w:rsid w:val="00863FA7"/>
    <w:rsid w:val="00864B2E"/>
    <w:rsid w:val="00865963"/>
    <w:rsid w:val="0087113F"/>
    <w:rsid w:val="00871C1D"/>
    <w:rsid w:val="00873AF8"/>
    <w:rsid w:val="0087450E"/>
    <w:rsid w:val="0087470C"/>
    <w:rsid w:val="00874974"/>
    <w:rsid w:val="008759A1"/>
    <w:rsid w:val="00875A82"/>
    <w:rsid w:val="00876CA3"/>
    <w:rsid w:val="008772FE"/>
    <w:rsid w:val="008775F1"/>
    <w:rsid w:val="008800D6"/>
    <w:rsid w:val="00880F8F"/>
    <w:rsid w:val="00881819"/>
    <w:rsid w:val="008821AE"/>
    <w:rsid w:val="0088222B"/>
    <w:rsid w:val="00883980"/>
    <w:rsid w:val="00883D3A"/>
    <w:rsid w:val="008854F7"/>
    <w:rsid w:val="008857DF"/>
    <w:rsid w:val="00885A9D"/>
    <w:rsid w:val="008902E6"/>
    <w:rsid w:val="008929D2"/>
    <w:rsid w:val="00892EBA"/>
    <w:rsid w:val="00893618"/>
    <w:rsid w:val="00893636"/>
    <w:rsid w:val="00893B94"/>
    <w:rsid w:val="008958CA"/>
    <w:rsid w:val="00896E9D"/>
    <w:rsid w:val="00896F11"/>
    <w:rsid w:val="0089702E"/>
    <w:rsid w:val="008979F1"/>
    <w:rsid w:val="008A1049"/>
    <w:rsid w:val="008A192F"/>
    <w:rsid w:val="008A1C98"/>
    <w:rsid w:val="008A322D"/>
    <w:rsid w:val="008A3304"/>
    <w:rsid w:val="008A4D72"/>
    <w:rsid w:val="008A5FF0"/>
    <w:rsid w:val="008A6285"/>
    <w:rsid w:val="008A63B2"/>
    <w:rsid w:val="008A73D8"/>
    <w:rsid w:val="008B258D"/>
    <w:rsid w:val="008B345D"/>
    <w:rsid w:val="008B36AC"/>
    <w:rsid w:val="008B51B1"/>
    <w:rsid w:val="008B55A7"/>
    <w:rsid w:val="008B57E9"/>
    <w:rsid w:val="008B6A58"/>
    <w:rsid w:val="008B7717"/>
    <w:rsid w:val="008C18E8"/>
    <w:rsid w:val="008C1FC2"/>
    <w:rsid w:val="008C2578"/>
    <w:rsid w:val="008C2980"/>
    <w:rsid w:val="008C4DD6"/>
    <w:rsid w:val="008C5AFB"/>
    <w:rsid w:val="008C74D0"/>
    <w:rsid w:val="008D07FB"/>
    <w:rsid w:val="008D0C02"/>
    <w:rsid w:val="008D0D0D"/>
    <w:rsid w:val="008D1A51"/>
    <w:rsid w:val="008D269D"/>
    <w:rsid w:val="008D357D"/>
    <w:rsid w:val="008D428C"/>
    <w:rsid w:val="008D4338"/>
    <w:rsid w:val="008D435A"/>
    <w:rsid w:val="008D5A32"/>
    <w:rsid w:val="008E1475"/>
    <w:rsid w:val="008E1D90"/>
    <w:rsid w:val="008E2697"/>
    <w:rsid w:val="008E26F3"/>
    <w:rsid w:val="008E387B"/>
    <w:rsid w:val="008E4A87"/>
    <w:rsid w:val="008E4CDD"/>
    <w:rsid w:val="008E4D94"/>
    <w:rsid w:val="008E56EC"/>
    <w:rsid w:val="008E5922"/>
    <w:rsid w:val="008E5DB2"/>
    <w:rsid w:val="008E6087"/>
    <w:rsid w:val="008E67C3"/>
    <w:rsid w:val="008E74E6"/>
    <w:rsid w:val="008E758D"/>
    <w:rsid w:val="008F07AE"/>
    <w:rsid w:val="008F0823"/>
    <w:rsid w:val="008F10A7"/>
    <w:rsid w:val="008F3A3E"/>
    <w:rsid w:val="008F4326"/>
    <w:rsid w:val="008F755D"/>
    <w:rsid w:val="008F7803"/>
    <w:rsid w:val="008F7A39"/>
    <w:rsid w:val="00900E5F"/>
    <w:rsid w:val="009021E8"/>
    <w:rsid w:val="009030B5"/>
    <w:rsid w:val="00904677"/>
    <w:rsid w:val="00905EBF"/>
    <w:rsid w:val="00905EE2"/>
    <w:rsid w:val="00907318"/>
    <w:rsid w:val="009073CA"/>
    <w:rsid w:val="00910EF5"/>
    <w:rsid w:val="00911440"/>
    <w:rsid w:val="00911712"/>
    <w:rsid w:val="00911B27"/>
    <w:rsid w:val="00912C8E"/>
    <w:rsid w:val="009143F1"/>
    <w:rsid w:val="00915053"/>
    <w:rsid w:val="00916D0B"/>
    <w:rsid w:val="009170BE"/>
    <w:rsid w:val="00917578"/>
    <w:rsid w:val="00920B55"/>
    <w:rsid w:val="00925AC4"/>
    <w:rsid w:val="00925B76"/>
    <w:rsid w:val="009262C9"/>
    <w:rsid w:val="009267F6"/>
    <w:rsid w:val="00927263"/>
    <w:rsid w:val="009306E1"/>
    <w:rsid w:val="00930EB9"/>
    <w:rsid w:val="00931C4D"/>
    <w:rsid w:val="00933DC7"/>
    <w:rsid w:val="00934201"/>
    <w:rsid w:val="009346B5"/>
    <w:rsid w:val="00935D40"/>
    <w:rsid w:val="0093692D"/>
    <w:rsid w:val="00941308"/>
    <w:rsid w:val="009418F4"/>
    <w:rsid w:val="00942BBC"/>
    <w:rsid w:val="00943E78"/>
    <w:rsid w:val="00944180"/>
    <w:rsid w:val="00944395"/>
    <w:rsid w:val="00944AA0"/>
    <w:rsid w:val="009459AB"/>
    <w:rsid w:val="00945A43"/>
    <w:rsid w:val="00945E09"/>
    <w:rsid w:val="00947DA2"/>
    <w:rsid w:val="00951177"/>
    <w:rsid w:val="00951E7E"/>
    <w:rsid w:val="00952022"/>
    <w:rsid w:val="009523AC"/>
    <w:rsid w:val="00952DB4"/>
    <w:rsid w:val="00955E12"/>
    <w:rsid w:val="00961B93"/>
    <w:rsid w:val="009624CE"/>
    <w:rsid w:val="00963669"/>
    <w:rsid w:val="00963740"/>
    <w:rsid w:val="00964C01"/>
    <w:rsid w:val="00965502"/>
    <w:rsid w:val="009673E8"/>
    <w:rsid w:val="00970022"/>
    <w:rsid w:val="0097021A"/>
    <w:rsid w:val="00971123"/>
    <w:rsid w:val="00971BCF"/>
    <w:rsid w:val="009748E3"/>
    <w:rsid w:val="00974969"/>
    <w:rsid w:val="00974DB8"/>
    <w:rsid w:val="00976BAF"/>
    <w:rsid w:val="00980661"/>
    <w:rsid w:val="0098066F"/>
    <w:rsid w:val="0098093B"/>
    <w:rsid w:val="00980B82"/>
    <w:rsid w:val="0098269F"/>
    <w:rsid w:val="00982928"/>
    <w:rsid w:val="00982AB5"/>
    <w:rsid w:val="009833EE"/>
    <w:rsid w:val="00984B3C"/>
    <w:rsid w:val="009858F8"/>
    <w:rsid w:val="0098624E"/>
    <w:rsid w:val="009870DC"/>
    <w:rsid w:val="009876D4"/>
    <w:rsid w:val="009900B7"/>
    <w:rsid w:val="009914A5"/>
    <w:rsid w:val="00992411"/>
    <w:rsid w:val="0099417A"/>
    <w:rsid w:val="0099548E"/>
    <w:rsid w:val="00996456"/>
    <w:rsid w:val="00996A12"/>
    <w:rsid w:val="00997B0F"/>
    <w:rsid w:val="009A1138"/>
    <w:rsid w:val="009A1226"/>
    <w:rsid w:val="009A1CAD"/>
    <w:rsid w:val="009A1F84"/>
    <w:rsid w:val="009A243C"/>
    <w:rsid w:val="009A2515"/>
    <w:rsid w:val="009A2517"/>
    <w:rsid w:val="009A3440"/>
    <w:rsid w:val="009A4E4E"/>
    <w:rsid w:val="009A5832"/>
    <w:rsid w:val="009A630C"/>
    <w:rsid w:val="009A6838"/>
    <w:rsid w:val="009A69B8"/>
    <w:rsid w:val="009A7295"/>
    <w:rsid w:val="009A73C2"/>
    <w:rsid w:val="009B0E88"/>
    <w:rsid w:val="009B24B5"/>
    <w:rsid w:val="009B313E"/>
    <w:rsid w:val="009B3C3B"/>
    <w:rsid w:val="009B407F"/>
    <w:rsid w:val="009B43BF"/>
    <w:rsid w:val="009B4EBC"/>
    <w:rsid w:val="009B4ECA"/>
    <w:rsid w:val="009B5ABB"/>
    <w:rsid w:val="009B73CE"/>
    <w:rsid w:val="009B7573"/>
    <w:rsid w:val="009C0177"/>
    <w:rsid w:val="009C058C"/>
    <w:rsid w:val="009C1025"/>
    <w:rsid w:val="009C2461"/>
    <w:rsid w:val="009C38B8"/>
    <w:rsid w:val="009C4A00"/>
    <w:rsid w:val="009C6013"/>
    <w:rsid w:val="009C6FE2"/>
    <w:rsid w:val="009C7674"/>
    <w:rsid w:val="009D004A"/>
    <w:rsid w:val="009D1A78"/>
    <w:rsid w:val="009D2A9C"/>
    <w:rsid w:val="009D34BA"/>
    <w:rsid w:val="009D5880"/>
    <w:rsid w:val="009D7252"/>
    <w:rsid w:val="009E112F"/>
    <w:rsid w:val="009E1FD4"/>
    <w:rsid w:val="009E2744"/>
    <w:rsid w:val="009E38E5"/>
    <w:rsid w:val="009E3B07"/>
    <w:rsid w:val="009E51D1"/>
    <w:rsid w:val="009E5531"/>
    <w:rsid w:val="009E5715"/>
    <w:rsid w:val="009E5A6F"/>
    <w:rsid w:val="009E6E87"/>
    <w:rsid w:val="009E7AE3"/>
    <w:rsid w:val="009F05C4"/>
    <w:rsid w:val="009F171E"/>
    <w:rsid w:val="009F3D2F"/>
    <w:rsid w:val="009F7052"/>
    <w:rsid w:val="00A00E07"/>
    <w:rsid w:val="00A01C4D"/>
    <w:rsid w:val="00A02668"/>
    <w:rsid w:val="00A02745"/>
    <w:rsid w:val="00A02801"/>
    <w:rsid w:val="00A035CF"/>
    <w:rsid w:val="00A043D4"/>
    <w:rsid w:val="00A04BC8"/>
    <w:rsid w:val="00A06A39"/>
    <w:rsid w:val="00A07F58"/>
    <w:rsid w:val="00A107E0"/>
    <w:rsid w:val="00A11C85"/>
    <w:rsid w:val="00A131CB"/>
    <w:rsid w:val="00A1369F"/>
    <w:rsid w:val="00A14847"/>
    <w:rsid w:val="00A169AD"/>
    <w:rsid w:val="00A16D6D"/>
    <w:rsid w:val="00A17547"/>
    <w:rsid w:val="00A20407"/>
    <w:rsid w:val="00A20492"/>
    <w:rsid w:val="00A2066B"/>
    <w:rsid w:val="00A20716"/>
    <w:rsid w:val="00A2104E"/>
    <w:rsid w:val="00A2133A"/>
    <w:rsid w:val="00A21383"/>
    <w:rsid w:val="00A2199F"/>
    <w:rsid w:val="00A21B31"/>
    <w:rsid w:val="00A22AB0"/>
    <w:rsid w:val="00A230A7"/>
    <w:rsid w:val="00A2360E"/>
    <w:rsid w:val="00A23BB4"/>
    <w:rsid w:val="00A25270"/>
    <w:rsid w:val="00A25C6C"/>
    <w:rsid w:val="00A25DB6"/>
    <w:rsid w:val="00A2606A"/>
    <w:rsid w:val="00A264AE"/>
    <w:rsid w:val="00A265C9"/>
    <w:rsid w:val="00A26E0C"/>
    <w:rsid w:val="00A27B2F"/>
    <w:rsid w:val="00A30617"/>
    <w:rsid w:val="00A30954"/>
    <w:rsid w:val="00A31239"/>
    <w:rsid w:val="00A32BD8"/>
    <w:rsid w:val="00A32E61"/>
    <w:rsid w:val="00A32FCB"/>
    <w:rsid w:val="00A3409B"/>
    <w:rsid w:val="00A34C25"/>
    <w:rsid w:val="00A3507D"/>
    <w:rsid w:val="00A3717A"/>
    <w:rsid w:val="00A4000F"/>
    <w:rsid w:val="00A4047B"/>
    <w:rsid w:val="00A4088C"/>
    <w:rsid w:val="00A43665"/>
    <w:rsid w:val="00A4456B"/>
    <w:rsid w:val="00A448D4"/>
    <w:rsid w:val="00A452E0"/>
    <w:rsid w:val="00A473E6"/>
    <w:rsid w:val="00A479B0"/>
    <w:rsid w:val="00A47BA6"/>
    <w:rsid w:val="00A50711"/>
    <w:rsid w:val="00A516DA"/>
    <w:rsid w:val="00A51E0C"/>
    <w:rsid w:val="00A51EA5"/>
    <w:rsid w:val="00A53742"/>
    <w:rsid w:val="00A5431D"/>
    <w:rsid w:val="00A548B8"/>
    <w:rsid w:val="00A557A1"/>
    <w:rsid w:val="00A570AF"/>
    <w:rsid w:val="00A60313"/>
    <w:rsid w:val="00A6196E"/>
    <w:rsid w:val="00A63059"/>
    <w:rsid w:val="00A63474"/>
    <w:rsid w:val="00A63AE3"/>
    <w:rsid w:val="00A651A4"/>
    <w:rsid w:val="00A65CD0"/>
    <w:rsid w:val="00A66564"/>
    <w:rsid w:val="00A66B03"/>
    <w:rsid w:val="00A66D63"/>
    <w:rsid w:val="00A70000"/>
    <w:rsid w:val="00A70BF0"/>
    <w:rsid w:val="00A71361"/>
    <w:rsid w:val="00A714B7"/>
    <w:rsid w:val="00A71D88"/>
    <w:rsid w:val="00A729FE"/>
    <w:rsid w:val="00A72FC6"/>
    <w:rsid w:val="00A739AF"/>
    <w:rsid w:val="00A73EC3"/>
    <w:rsid w:val="00A746E2"/>
    <w:rsid w:val="00A7475E"/>
    <w:rsid w:val="00A763E3"/>
    <w:rsid w:val="00A7644E"/>
    <w:rsid w:val="00A76625"/>
    <w:rsid w:val="00A76A48"/>
    <w:rsid w:val="00A77C83"/>
    <w:rsid w:val="00A81FF2"/>
    <w:rsid w:val="00A83904"/>
    <w:rsid w:val="00A845E3"/>
    <w:rsid w:val="00A84953"/>
    <w:rsid w:val="00A84AF7"/>
    <w:rsid w:val="00A86188"/>
    <w:rsid w:val="00A8658A"/>
    <w:rsid w:val="00A86FC1"/>
    <w:rsid w:val="00A9019E"/>
    <w:rsid w:val="00A90A79"/>
    <w:rsid w:val="00A95586"/>
    <w:rsid w:val="00A95977"/>
    <w:rsid w:val="00A95C76"/>
    <w:rsid w:val="00A96B30"/>
    <w:rsid w:val="00AA0CA0"/>
    <w:rsid w:val="00AA23CD"/>
    <w:rsid w:val="00AA24FE"/>
    <w:rsid w:val="00AA2914"/>
    <w:rsid w:val="00AA3638"/>
    <w:rsid w:val="00AA4B41"/>
    <w:rsid w:val="00AA59B5"/>
    <w:rsid w:val="00AA6E66"/>
    <w:rsid w:val="00AA7777"/>
    <w:rsid w:val="00AA7B84"/>
    <w:rsid w:val="00AB148C"/>
    <w:rsid w:val="00AB34A7"/>
    <w:rsid w:val="00AB7E99"/>
    <w:rsid w:val="00AC0B4C"/>
    <w:rsid w:val="00AC1005"/>
    <w:rsid w:val="00AC1164"/>
    <w:rsid w:val="00AC1A22"/>
    <w:rsid w:val="00AC1F13"/>
    <w:rsid w:val="00AC2296"/>
    <w:rsid w:val="00AC2754"/>
    <w:rsid w:val="00AC419B"/>
    <w:rsid w:val="00AC41B0"/>
    <w:rsid w:val="00AC48B0"/>
    <w:rsid w:val="00AC4ACD"/>
    <w:rsid w:val="00AC5DFB"/>
    <w:rsid w:val="00AC767B"/>
    <w:rsid w:val="00AC7EEA"/>
    <w:rsid w:val="00AD13DC"/>
    <w:rsid w:val="00AD2548"/>
    <w:rsid w:val="00AD2830"/>
    <w:rsid w:val="00AD2DC0"/>
    <w:rsid w:val="00AD38F8"/>
    <w:rsid w:val="00AD3CCA"/>
    <w:rsid w:val="00AD4189"/>
    <w:rsid w:val="00AD6DE2"/>
    <w:rsid w:val="00AD703F"/>
    <w:rsid w:val="00AD7042"/>
    <w:rsid w:val="00AE05A3"/>
    <w:rsid w:val="00AE0802"/>
    <w:rsid w:val="00AE0A40"/>
    <w:rsid w:val="00AE1ED4"/>
    <w:rsid w:val="00AE21E1"/>
    <w:rsid w:val="00AE22F1"/>
    <w:rsid w:val="00AE2F8D"/>
    <w:rsid w:val="00AE3BAE"/>
    <w:rsid w:val="00AE42F0"/>
    <w:rsid w:val="00AE52EB"/>
    <w:rsid w:val="00AE53FB"/>
    <w:rsid w:val="00AE6A21"/>
    <w:rsid w:val="00AE7C18"/>
    <w:rsid w:val="00AF1C8F"/>
    <w:rsid w:val="00AF2B68"/>
    <w:rsid w:val="00AF2C92"/>
    <w:rsid w:val="00AF3D9D"/>
    <w:rsid w:val="00AF3EC1"/>
    <w:rsid w:val="00AF4DF0"/>
    <w:rsid w:val="00AF5025"/>
    <w:rsid w:val="00AF519F"/>
    <w:rsid w:val="00AF5387"/>
    <w:rsid w:val="00AF55F5"/>
    <w:rsid w:val="00AF7E86"/>
    <w:rsid w:val="00B024B9"/>
    <w:rsid w:val="00B032CD"/>
    <w:rsid w:val="00B0760C"/>
    <w:rsid w:val="00B077FA"/>
    <w:rsid w:val="00B125A8"/>
    <w:rsid w:val="00B127D7"/>
    <w:rsid w:val="00B12A4B"/>
    <w:rsid w:val="00B12B1E"/>
    <w:rsid w:val="00B13B0C"/>
    <w:rsid w:val="00B1453A"/>
    <w:rsid w:val="00B15606"/>
    <w:rsid w:val="00B15AFC"/>
    <w:rsid w:val="00B172E2"/>
    <w:rsid w:val="00B17F12"/>
    <w:rsid w:val="00B20168"/>
    <w:rsid w:val="00B2061F"/>
    <w:rsid w:val="00B20F82"/>
    <w:rsid w:val="00B21AE6"/>
    <w:rsid w:val="00B21D02"/>
    <w:rsid w:val="00B25BD5"/>
    <w:rsid w:val="00B34079"/>
    <w:rsid w:val="00B34A53"/>
    <w:rsid w:val="00B34B8A"/>
    <w:rsid w:val="00B35BCA"/>
    <w:rsid w:val="00B35DFA"/>
    <w:rsid w:val="00B3614F"/>
    <w:rsid w:val="00B3793A"/>
    <w:rsid w:val="00B37B17"/>
    <w:rsid w:val="00B401BA"/>
    <w:rsid w:val="00B407E4"/>
    <w:rsid w:val="00B425B6"/>
    <w:rsid w:val="00B42A72"/>
    <w:rsid w:val="00B435A6"/>
    <w:rsid w:val="00B43ACA"/>
    <w:rsid w:val="00B441AE"/>
    <w:rsid w:val="00B45416"/>
    <w:rsid w:val="00B45A65"/>
    <w:rsid w:val="00B45F33"/>
    <w:rsid w:val="00B46B17"/>
    <w:rsid w:val="00B46D50"/>
    <w:rsid w:val="00B4750E"/>
    <w:rsid w:val="00B475BA"/>
    <w:rsid w:val="00B52BF6"/>
    <w:rsid w:val="00B53170"/>
    <w:rsid w:val="00B548B9"/>
    <w:rsid w:val="00B55031"/>
    <w:rsid w:val="00B56DBE"/>
    <w:rsid w:val="00B572CC"/>
    <w:rsid w:val="00B612C0"/>
    <w:rsid w:val="00B62999"/>
    <w:rsid w:val="00B629CC"/>
    <w:rsid w:val="00B63BE3"/>
    <w:rsid w:val="00B64885"/>
    <w:rsid w:val="00B66810"/>
    <w:rsid w:val="00B67E49"/>
    <w:rsid w:val="00B7248B"/>
    <w:rsid w:val="00B72BE3"/>
    <w:rsid w:val="00B73B80"/>
    <w:rsid w:val="00B74BEF"/>
    <w:rsid w:val="00B76D83"/>
    <w:rsid w:val="00B770C7"/>
    <w:rsid w:val="00B80F26"/>
    <w:rsid w:val="00B822BD"/>
    <w:rsid w:val="00B82A79"/>
    <w:rsid w:val="00B842F4"/>
    <w:rsid w:val="00B850A8"/>
    <w:rsid w:val="00B85946"/>
    <w:rsid w:val="00B86187"/>
    <w:rsid w:val="00B86BA6"/>
    <w:rsid w:val="00B87045"/>
    <w:rsid w:val="00B875BE"/>
    <w:rsid w:val="00B87E48"/>
    <w:rsid w:val="00B91A7B"/>
    <w:rsid w:val="00B929DD"/>
    <w:rsid w:val="00B931DE"/>
    <w:rsid w:val="00B93815"/>
    <w:rsid w:val="00B93AF6"/>
    <w:rsid w:val="00B945C5"/>
    <w:rsid w:val="00B94CB8"/>
    <w:rsid w:val="00B950FB"/>
    <w:rsid w:val="00B95405"/>
    <w:rsid w:val="00B963F1"/>
    <w:rsid w:val="00B9746A"/>
    <w:rsid w:val="00BA020A"/>
    <w:rsid w:val="00BA0CD2"/>
    <w:rsid w:val="00BA3E16"/>
    <w:rsid w:val="00BA72A8"/>
    <w:rsid w:val="00BB01EE"/>
    <w:rsid w:val="00BB025A"/>
    <w:rsid w:val="00BB02A4"/>
    <w:rsid w:val="00BB0478"/>
    <w:rsid w:val="00BB1270"/>
    <w:rsid w:val="00BB1D59"/>
    <w:rsid w:val="00BB1E44"/>
    <w:rsid w:val="00BB411B"/>
    <w:rsid w:val="00BB4812"/>
    <w:rsid w:val="00BB5267"/>
    <w:rsid w:val="00BB52B8"/>
    <w:rsid w:val="00BB59D8"/>
    <w:rsid w:val="00BB6762"/>
    <w:rsid w:val="00BB6CA4"/>
    <w:rsid w:val="00BB797F"/>
    <w:rsid w:val="00BB7E69"/>
    <w:rsid w:val="00BC0E51"/>
    <w:rsid w:val="00BC2AAC"/>
    <w:rsid w:val="00BC3C1F"/>
    <w:rsid w:val="00BC45BE"/>
    <w:rsid w:val="00BC5C34"/>
    <w:rsid w:val="00BC65F0"/>
    <w:rsid w:val="00BC7CE7"/>
    <w:rsid w:val="00BD02C9"/>
    <w:rsid w:val="00BD1773"/>
    <w:rsid w:val="00BD295E"/>
    <w:rsid w:val="00BD42D2"/>
    <w:rsid w:val="00BD4664"/>
    <w:rsid w:val="00BD4FE7"/>
    <w:rsid w:val="00BD5D46"/>
    <w:rsid w:val="00BE0AC0"/>
    <w:rsid w:val="00BE1193"/>
    <w:rsid w:val="00BE1220"/>
    <w:rsid w:val="00BE1B56"/>
    <w:rsid w:val="00BE3658"/>
    <w:rsid w:val="00BE418C"/>
    <w:rsid w:val="00BE4B26"/>
    <w:rsid w:val="00BE5502"/>
    <w:rsid w:val="00BE6F37"/>
    <w:rsid w:val="00BE79D3"/>
    <w:rsid w:val="00BE7A2D"/>
    <w:rsid w:val="00BE7D85"/>
    <w:rsid w:val="00BF0901"/>
    <w:rsid w:val="00BF14D2"/>
    <w:rsid w:val="00BF2036"/>
    <w:rsid w:val="00BF397B"/>
    <w:rsid w:val="00BF4849"/>
    <w:rsid w:val="00BF4EA7"/>
    <w:rsid w:val="00BF7215"/>
    <w:rsid w:val="00BF7C7D"/>
    <w:rsid w:val="00C0000B"/>
    <w:rsid w:val="00C00EDB"/>
    <w:rsid w:val="00C01697"/>
    <w:rsid w:val="00C02863"/>
    <w:rsid w:val="00C028D6"/>
    <w:rsid w:val="00C0383A"/>
    <w:rsid w:val="00C067FF"/>
    <w:rsid w:val="00C073BF"/>
    <w:rsid w:val="00C10514"/>
    <w:rsid w:val="00C120F4"/>
    <w:rsid w:val="00C12862"/>
    <w:rsid w:val="00C13D28"/>
    <w:rsid w:val="00C14059"/>
    <w:rsid w:val="00C14585"/>
    <w:rsid w:val="00C165A0"/>
    <w:rsid w:val="00C16BF4"/>
    <w:rsid w:val="00C20E94"/>
    <w:rsid w:val="00C216CE"/>
    <w:rsid w:val="00C2184F"/>
    <w:rsid w:val="00C21B7B"/>
    <w:rsid w:val="00C21E8E"/>
    <w:rsid w:val="00C22781"/>
    <w:rsid w:val="00C22A78"/>
    <w:rsid w:val="00C22B6B"/>
    <w:rsid w:val="00C23C7E"/>
    <w:rsid w:val="00C246C5"/>
    <w:rsid w:val="00C25A82"/>
    <w:rsid w:val="00C2630E"/>
    <w:rsid w:val="00C266AA"/>
    <w:rsid w:val="00C27289"/>
    <w:rsid w:val="00C30A2A"/>
    <w:rsid w:val="00C32CF4"/>
    <w:rsid w:val="00C32EFD"/>
    <w:rsid w:val="00C33993"/>
    <w:rsid w:val="00C36186"/>
    <w:rsid w:val="00C36B78"/>
    <w:rsid w:val="00C370C0"/>
    <w:rsid w:val="00C4069E"/>
    <w:rsid w:val="00C408F5"/>
    <w:rsid w:val="00C40BEC"/>
    <w:rsid w:val="00C41ADC"/>
    <w:rsid w:val="00C424C6"/>
    <w:rsid w:val="00C4284F"/>
    <w:rsid w:val="00C44149"/>
    <w:rsid w:val="00C44410"/>
    <w:rsid w:val="00C44A15"/>
    <w:rsid w:val="00C45E64"/>
    <w:rsid w:val="00C4630A"/>
    <w:rsid w:val="00C47522"/>
    <w:rsid w:val="00C508A9"/>
    <w:rsid w:val="00C51283"/>
    <w:rsid w:val="00C523F0"/>
    <w:rsid w:val="00C526D2"/>
    <w:rsid w:val="00C52E7B"/>
    <w:rsid w:val="00C53A91"/>
    <w:rsid w:val="00C53FAF"/>
    <w:rsid w:val="00C549DB"/>
    <w:rsid w:val="00C55BEB"/>
    <w:rsid w:val="00C55FB2"/>
    <w:rsid w:val="00C56A67"/>
    <w:rsid w:val="00C5794E"/>
    <w:rsid w:val="00C60626"/>
    <w:rsid w:val="00C60968"/>
    <w:rsid w:val="00C62263"/>
    <w:rsid w:val="00C63D39"/>
    <w:rsid w:val="00C63EDD"/>
    <w:rsid w:val="00C65B36"/>
    <w:rsid w:val="00C7015D"/>
    <w:rsid w:val="00C70F01"/>
    <w:rsid w:val="00C71EC7"/>
    <w:rsid w:val="00C7229E"/>
    <w:rsid w:val="00C7266B"/>
    <w:rsid w:val="00C7292E"/>
    <w:rsid w:val="00C73E5C"/>
    <w:rsid w:val="00C74591"/>
    <w:rsid w:val="00C74E88"/>
    <w:rsid w:val="00C74F35"/>
    <w:rsid w:val="00C76398"/>
    <w:rsid w:val="00C80924"/>
    <w:rsid w:val="00C81AD6"/>
    <w:rsid w:val="00C81D08"/>
    <w:rsid w:val="00C822A5"/>
    <w:rsid w:val="00C82731"/>
    <w:rsid w:val="00C8286B"/>
    <w:rsid w:val="00C8517C"/>
    <w:rsid w:val="00C85F12"/>
    <w:rsid w:val="00C911C9"/>
    <w:rsid w:val="00C92604"/>
    <w:rsid w:val="00C93AF0"/>
    <w:rsid w:val="00C9450C"/>
    <w:rsid w:val="00C947F8"/>
    <w:rsid w:val="00C94887"/>
    <w:rsid w:val="00C9515F"/>
    <w:rsid w:val="00C963C5"/>
    <w:rsid w:val="00C97306"/>
    <w:rsid w:val="00C97AFB"/>
    <w:rsid w:val="00CA030C"/>
    <w:rsid w:val="00CA1F41"/>
    <w:rsid w:val="00CA2515"/>
    <w:rsid w:val="00CA2756"/>
    <w:rsid w:val="00CA32EE"/>
    <w:rsid w:val="00CA3AAA"/>
    <w:rsid w:val="00CA4C9A"/>
    <w:rsid w:val="00CA5771"/>
    <w:rsid w:val="00CA6A1A"/>
    <w:rsid w:val="00CA7A66"/>
    <w:rsid w:val="00CA7C1E"/>
    <w:rsid w:val="00CB125F"/>
    <w:rsid w:val="00CB161D"/>
    <w:rsid w:val="00CB2B0D"/>
    <w:rsid w:val="00CB2D0B"/>
    <w:rsid w:val="00CB42E2"/>
    <w:rsid w:val="00CB475C"/>
    <w:rsid w:val="00CB4FB0"/>
    <w:rsid w:val="00CC00F5"/>
    <w:rsid w:val="00CC1C9D"/>
    <w:rsid w:val="00CC1E75"/>
    <w:rsid w:val="00CC1F32"/>
    <w:rsid w:val="00CC2315"/>
    <w:rsid w:val="00CC2E0E"/>
    <w:rsid w:val="00CC320C"/>
    <w:rsid w:val="00CC361C"/>
    <w:rsid w:val="00CC3B3D"/>
    <w:rsid w:val="00CC474B"/>
    <w:rsid w:val="00CC5216"/>
    <w:rsid w:val="00CC658C"/>
    <w:rsid w:val="00CC67BF"/>
    <w:rsid w:val="00CC6EB5"/>
    <w:rsid w:val="00CC7BBB"/>
    <w:rsid w:val="00CD0843"/>
    <w:rsid w:val="00CD0A4F"/>
    <w:rsid w:val="00CD0D27"/>
    <w:rsid w:val="00CD0E39"/>
    <w:rsid w:val="00CD252E"/>
    <w:rsid w:val="00CD460F"/>
    <w:rsid w:val="00CD4E31"/>
    <w:rsid w:val="00CD5A78"/>
    <w:rsid w:val="00CD6820"/>
    <w:rsid w:val="00CD7345"/>
    <w:rsid w:val="00CD793F"/>
    <w:rsid w:val="00CE05AA"/>
    <w:rsid w:val="00CE15CA"/>
    <w:rsid w:val="00CE2953"/>
    <w:rsid w:val="00CE29AF"/>
    <w:rsid w:val="00CE372E"/>
    <w:rsid w:val="00CE3D21"/>
    <w:rsid w:val="00CE62E4"/>
    <w:rsid w:val="00CE6801"/>
    <w:rsid w:val="00CE7E0C"/>
    <w:rsid w:val="00CF0A1B"/>
    <w:rsid w:val="00CF18D7"/>
    <w:rsid w:val="00CF19F6"/>
    <w:rsid w:val="00CF21DE"/>
    <w:rsid w:val="00CF27E0"/>
    <w:rsid w:val="00CF28BB"/>
    <w:rsid w:val="00CF2D18"/>
    <w:rsid w:val="00CF2F4F"/>
    <w:rsid w:val="00CF536D"/>
    <w:rsid w:val="00CF5D82"/>
    <w:rsid w:val="00CF6EA3"/>
    <w:rsid w:val="00D00224"/>
    <w:rsid w:val="00D00A60"/>
    <w:rsid w:val="00D02E9D"/>
    <w:rsid w:val="00D02EFA"/>
    <w:rsid w:val="00D03EEF"/>
    <w:rsid w:val="00D04318"/>
    <w:rsid w:val="00D05F9E"/>
    <w:rsid w:val="00D06F81"/>
    <w:rsid w:val="00D07EA6"/>
    <w:rsid w:val="00D10CB8"/>
    <w:rsid w:val="00D12806"/>
    <w:rsid w:val="00D12D44"/>
    <w:rsid w:val="00D15018"/>
    <w:rsid w:val="00D158AC"/>
    <w:rsid w:val="00D16033"/>
    <w:rsid w:val="00D1688A"/>
    <w:rsid w:val="00D1694C"/>
    <w:rsid w:val="00D1753F"/>
    <w:rsid w:val="00D20678"/>
    <w:rsid w:val="00D20F5E"/>
    <w:rsid w:val="00D22698"/>
    <w:rsid w:val="00D23B76"/>
    <w:rsid w:val="00D242B5"/>
    <w:rsid w:val="00D24B4A"/>
    <w:rsid w:val="00D26FF5"/>
    <w:rsid w:val="00D27A99"/>
    <w:rsid w:val="00D30E1E"/>
    <w:rsid w:val="00D33306"/>
    <w:rsid w:val="00D35242"/>
    <w:rsid w:val="00D36318"/>
    <w:rsid w:val="00D36CA9"/>
    <w:rsid w:val="00D3710E"/>
    <w:rsid w:val="00D37260"/>
    <w:rsid w:val="00D379A3"/>
    <w:rsid w:val="00D407C7"/>
    <w:rsid w:val="00D41C93"/>
    <w:rsid w:val="00D421F1"/>
    <w:rsid w:val="00D451F5"/>
    <w:rsid w:val="00D45FF3"/>
    <w:rsid w:val="00D464FA"/>
    <w:rsid w:val="00D4754B"/>
    <w:rsid w:val="00D5086A"/>
    <w:rsid w:val="00D512CF"/>
    <w:rsid w:val="00D5164F"/>
    <w:rsid w:val="00D51815"/>
    <w:rsid w:val="00D528B9"/>
    <w:rsid w:val="00D53186"/>
    <w:rsid w:val="00D537F2"/>
    <w:rsid w:val="00D5487D"/>
    <w:rsid w:val="00D54B86"/>
    <w:rsid w:val="00D60140"/>
    <w:rsid w:val="00D6024A"/>
    <w:rsid w:val="00D608B5"/>
    <w:rsid w:val="00D62B6E"/>
    <w:rsid w:val="00D6303B"/>
    <w:rsid w:val="00D6331E"/>
    <w:rsid w:val="00D64739"/>
    <w:rsid w:val="00D652AC"/>
    <w:rsid w:val="00D67C1B"/>
    <w:rsid w:val="00D71F99"/>
    <w:rsid w:val="00D72838"/>
    <w:rsid w:val="00D72EA9"/>
    <w:rsid w:val="00D7371B"/>
    <w:rsid w:val="00D73CA4"/>
    <w:rsid w:val="00D73D71"/>
    <w:rsid w:val="00D74396"/>
    <w:rsid w:val="00D75153"/>
    <w:rsid w:val="00D77054"/>
    <w:rsid w:val="00D776B7"/>
    <w:rsid w:val="00D80284"/>
    <w:rsid w:val="00D81F71"/>
    <w:rsid w:val="00D832E0"/>
    <w:rsid w:val="00D85F1B"/>
    <w:rsid w:val="00D86423"/>
    <w:rsid w:val="00D8642D"/>
    <w:rsid w:val="00D879B0"/>
    <w:rsid w:val="00D907BD"/>
    <w:rsid w:val="00D90A5E"/>
    <w:rsid w:val="00D9180F"/>
    <w:rsid w:val="00D91A68"/>
    <w:rsid w:val="00D923C6"/>
    <w:rsid w:val="00D927F2"/>
    <w:rsid w:val="00D92B49"/>
    <w:rsid w:val="00D9424A"/>
    <w:rsid w:val="00D945A1"/>
    <w:rsid w:val="00D95A68"/>
    <w:rsid w:val="00DA02F7"/>
    <w:rsid w:val="00DA0540"/>
    <w:rsid w:val="00DA17C7"/>
    <w:rsid w:val="00DA2C9F"/>
    <w:rsid w:val="00DA423A"/>
    <w:rsid w:val="00DA6A9A"/>
    <w:rsid w:val="00DA7997"/>
    <w:rsid w:val="00DA7F17"/>
    <w:rsid w:val="00DB1EFD"/>
    <w:rsid w:val="00DB34B0"/>
    <w:rsid w:val="00DB3EAF"/>
    <w:rsid w:val="00DB3F2A"/>
    <w:rsid w:val="00DB40C5"/>
    <w:rsid w:val="00DB43C0"/>
    <w:rsid w:val="00DB46C6"/>
    <w:rsid w:val="00DB60D2"/>
    <w:rsid w:val="00DB73FD"/>
    <w:rsid w:val="00DC08C0"/>
    <w:rsid w:val="00DC0C02"/>
    <w:rsid w:val="00DC0DEC"/>
    <w:rsid w:val="00DC1375"/>
    <w:rsid w:val="00DC151F"/>
    <w:rsid w:val="00DC1F37"/>
    <w:rsid w:val="00DC2E33"/>
    <w:rsid w:val="00DC3203"/>
    <w:rsid w:val="00DC34BB"/>
    <w:rsid w:val="00DC3C99"/>
    <w:rsid w:val="00DC52F5"/>
    <w:rsid w:val="00DC5566"/>
    <w:rsid w:val="00DC5D94"/>
    <w:rsid w:val="00DC5FD0"/>
    <w:rsid w:val="00DC7557"/>
    <w:rsid w:val="00DD0354"/>
    <w:rsid w:val="00DD0DB7"/>
    <w:rsid w:val="00DD1439"/>
    <w:rsid w:val="00DD27D7"/>
    <w:rsid w:val="00DD3BB1"/>
    <w:rsid w:val="00DD458C"/>
    <w:rsid w:val="00DD72E9"/>
    <w:rsid w:val="00DD7605"/>
    <w:rsid w:val="00DE2020"/>
    <w:rsid w:val="00DE2F61"/>
    <w:rsid w:val="00DE3476"/>
    <w:rsid w:val="00DE6659"/>
    <w:rsid w:val="00DE7BEA"/>
    <w:rsid w:val="00DF0922"/>
    <w:rsid w:val="00DF1B39"/>
    <w:rsid w:val="00DF1FAD"/>
    <w:rsid w:val="00DF2B76"/>
    <w:rsid w:val="00DF38E9"/>
    <w:rsid w:val="00DF4167"/>
    <w:rsid w:val="00DF48EE"/>
    <w:rsid w:val="00DF5B84"/>
    <w:rsid w:val="00DF6D5B"/>
    <w:rsid w:val="00DF771B"/>
    <w:rsid w:val="00DF7EE2"/>
    <w:rsid w:val="00E00081"/>
    <w:rsid w:val="00E003F6"/>
    <w:rsid w:val="00E01095"/>
    <w:rsid w:val="00E01BAA"/>
    <w:rsid w:val="00E01DFD"/>
    <w:rsid w:val="00E0282A"/>
    <w:rsid w:val="00E02928"/>
    <w:rsid w:val="00E02F9B"/>
    <w:rsid w:val="00E033EB"/>
    <w:rsid w:val="00E07BAE"/>
    <w:rsid w:val="00E07E14"/>
    <w:rsid w:val="00E14CB2"/>
    <w:rsid w:val="00E14F94"/>
    <w:rsid w:val="00E15362"/>
    <w:rsid w:val="00E16DA8"/>
    <w:rsid w:val="00E17336"/>
    <w:rsid w:val="00E17D15"/>
    <w:rsid w:val="00E20AD3"/>
    <w:rsid w:val="00E216BB"/>
    <w:rsid w:val="00E22B95"/>
    <w:rsid w:val="00E22D4D"/>
    <w:rsid w:val="00E30331"/>
    <w:rsid w:val="00E30B1A"/>
    <w:rsid w:val="00E30BB8"/>
    <w:rsid w:val="00E311E6"/>
    <w:rsid w:val="00E31B10"/>
    <w:rsid w:val="00E31F9C"/>
    <w:rsid w:val="00E33843"/>
    <w:rsid w:val="00E348D3"/>
    <w:rsid w:val="00E34A47"/>
    <w:rsid w:val="00E34CCE"/>
    <w:rsid w:val="00E35BC9"/>
    <w:rsid w:val="00E40488"/>
    <w:rsid w:val="00E406D9"/>
    <w:rsid w:val="00E40B36"/>
    <w:rsid w:val="00E43785"/>
    <w:rsid w:val="00E438B6"/>
    <w:rsid w:val="00E43A8E"/>
    <w:rsid w:val="00E445E4"/>
    <w:rsid w:val="00E447E3"/>
    <w:rsid w:val="00E47023"/>
    <w:rsid w:val="00E471C5"/>
    <w:rsid w:val="00E47EF8"/>
    <w:rsid w:val="00E50367"/>
    <w:rsid w:val="00E5140B"/>
    <w:rsid w:val="00E51ABA"/>
    <w:rsid w:val="00E524CB"/>
    <w:rsid w:val="00E554B4"/>
    <w:rsid w:val="00E5605B"/>
    <w:rsid w:val="00E56314"/>
    <w:rsid w:val="00E56811"/>
    <w:rsid w:val="00E56E4F"/>
    <w:rsid w:val="00E57916"/>
    <w:rsid w:val="00E57AFF"/>
    <w:rsid w:val="00E57C42"/>
    <w:rsid w:val="00E60C77"/>
    <w:rsid w:val="00E61325"/>
    <w:rsid w:val="00E636A9"/>
    <w:rsid w:val="00E646F7"/>
    <w:rsid w:val="00E64714"/>
    <w:rsid w:val="00E65456"/>
    <w:rsid w:val="00E6552F"/>
    <w:rsid w:val="00E65A91"/>
    <w:rsid w:val="00E66188"/>
    <w:rsid w:val="00E664FB"/>
    <w:rsid w:val="00E672F0"/>
    <w:rsid w:val="00E70373"/>
    <w:rsid w:val="00E71484"/>
    <w:rsid w:val="00E72E40"/>
    <w:rsid w:val="00E73665"/>
    <w:rsid w:val="00E73999"/>
    <w:rsid w:val="00E73BDC"/>
    <w:rsid w:val="00E73E9E"/>
    <w:rsid w:val="00E74020"/>
    <w:rsid w:val="00E748A8"/>
    <w:rsid w:val="00E75024"/>
    <w:rsid w:val="00E756CF"/>
    <w:rsid w:val="00E769E4"/>
    <w:rsid w:val="00E76BD4"/>
    <w:rsid w:val="00E80242"/>
    <w:rsid w:val="00E80D5A"/>
    <w:rsid w:val="00E8130F"/>
    <w:rsid w:val="00E81660"/>
    <w:rsid w:val="00E82917"/>
    <w:rsid w:val="00E844C7"/>
    <w:rsid w:val="00E84801"/>
    <w:rsid w:val="00E854FE"/>
    <w:rsid w:val="00E863E5"/>
    <w:rsid w:val="00E86BB9"/>
    <w:rsid w:val="00E906CC"/>
    <w:rsid w:val="00E931A0"/>
    <w:rsid w:val="00E939A0"/>
    <w:rsid w:val="00E93E58"/>
    <w:rsid w:val="00E9437F"/>
    <w:rsid w:val="00E943A1"/>
    <w:rsid w:val="00E96F2B"/>
    <w:rsid w:val="00E97E4E"/>
    <w:rsid w:val="00EA1970"/>
    <w:rsid w:val="00EA1CC2"/>
    <w:rsid w:val="00EA2D76"/>
    <w:rsid w:val="00EA4644"/>
    <w:rsid w:val="00EA5E8E"/>
    <w:rsid w:val="00EA758A"/>
    <w:rsid w:val="00EA7989"/>
    <w:rsid w:val="00EB0518"/>
    <w:rsid w:val="00EB096F"/>
    <w:rsid w:val="00EB199F"/>
    <w:rsid w:val="00EB27C4"/>
    <w:rsid w:val="00EB3038"/>
    <w:rsid w:val="00EB5115"/>
    <w:rsid w:val="00EB5387"/>
    <w:rsid w:val="00EB5C10"/>
    <w:rsid w:val="00EB67DF"/>
    <w:rsid w:val="00EB7322"/>
    <w:rsid w:val="00EB7A60"/>
    <w:rsid w:val="00EC0FE9"/>
    <w:rsid w:val="00EC12D5"/>
    <w:rsid w:val="00EC198B"/>
    <w:rsid w:val="00EC426D"/>
    <w:rsid w:val="00EC4C1B"/>
    <w:rsid w:val="00EC4DC4"/>
    <w:rsid w:val="00EC571B"/>
    <w:rsid w:val="00EC57D7"/>
    <w:rsid w:val="00EC5F3A"/>
    <w:rsid w:val="00EC6385"/>
    <w:rsid w:val="00ED0ADC"/>
    <w:rsid w:val="00ED1DE9"/>
    <w:rsid w:val="00ED2013"/>
    <w:rsid w:val="00ED23D4"/>
    <w:rsid w:val="00ED3407"/>
    <w:rsid w:val="00ED41AC"/>
    <w:rsid w:val="00ED590B"/>
    <w:rsid w:val="00ED5E0B"/>
    <w:rsid w:val="00EE2D46"/>
    <w:rsid w:val="00EE37B6"/>
    <w:rsid w:val="00EE3A92"/>
    <w:rsid w:val="00EE530E"/>
    <w:rsid w:val="00EE5CAC"/>
    <w:rsid w:val="00EE5D3C"/>
    <w:rsid w:val="00EE5D9C"/>
    <w:rsid w:val="00EF0733"/>
    <w:rsid w:val="00EF0F45"/>
    <w:rsid w:val="00EF2C34"/>
    <w:rsid w:val="00EF5800"/>
    <w:rsid w:val="00EF6EC1"/>
    <w:rsid w:val="00EF7463"/>
    <w:rsid w:val="00EF7971"/>
    <w:rsid w:val="00F002EF"/>
    <w:rsid w:val="00F0122E"/>
    <w:rsid w:val="00F014AD"/>
    <w:rsid w:val="00F01D50"/>
    <w:rsid w:val="00F01EE9"/>
    <w:rsid w:val="00F0251F"/>
    <w:rsid w:val="00F0341D"/>
    <w:rsid w:val="00F04355"/>
    <w:rsid w:val="00F04900"/>
    <w:rsid w:val="00F05868"/>
    <w:rsid w:val="00F05D78"/>
    <w:rsid w:val="00F065A4"/>
    <w:rsid w:val="00F1038C"/>
    <w:rsid w:val="00F10C88"/>
    <w:rsid w:val="00F126B9"/>
    <w:rsid w:val="00F12715"/>
    <w:rsid w:val="00F12881"/>
    <w:rsid w:val="00F129D2"/>
    <w:rsid w:val="00F144D5"/>
    <w:rsid w:val="00F1456B"/>
    <w:rsid w:val="00F146F0"/>
    <w:rsid w:val="00F14C72"/>
    <w:rsid w:val="00F15039"/>
    <w:rsid w:val="00F15959"/>
    <w:rsid w:val="00F15FF5"/>
    <w:rsid w:val="00F20DA3"/>
    <w:rsid w:val="00F20F9C"/>
    <w:rsid w:val="00F20FF3"/>
    <w:rsid w:val="00F2190B"/>
    <w:rsid w:val="00F228B5"/>
    <w:rsid w:val="00F2389C"/>
    <w:rsid w:val="00F241F1"/>
    <w:rsid w:val="00F25C67"/>
    <w:rsid w:val="00F30DFF"/>
    <w:rsid w:val="00F30F76"/>
    <w:rsid w:val="00F322D4"/>
    <w:rsid w:val="00F32B80"/>
    <w:rsid w:val="00F33E03"/>
    <w:rsid w:val="00F340EB"/>
    <w:rsid w:val="00F34C9C"/>
    <w:rsid w:val="00F35285"/>
    <w:rsid w:val="00F354CD"/>
    <w:rsid w:val="00F36DBE"/>
    <w:rsid w:val="00F37581"/>
    <w:rsid w:val="00F4027B"/>
    <w:rsid w:val="00F41EAB"/>
    <w:rsid w:val="00F43228"/>
    <w:rsid w:val="00F43A10"/>
    <w:rsid w:val="00F43B9D"/>
    <w:rsid w:val="00F4433D"/>
    <w:rsid w:val="00F44D5E"/>
    <w:rsid w:val="00F46480"/>
    <w:rsid w:val="00F46600"/>
    <w:rsid w:val="00F52498"/>
    <w:rsid w:val="00F5332E"/>
    <w:rsid w:val="00F53A35"/>
    <w:rsid w:val="00F5437A"/>
    <w:rsid w:val="00F55A3D"/>
    <w:rsid w:val="00F5744B"/>
    <w:rsid w:val="00F578B8"/>
    <w:rsid w:val="00F61010"/>
    <w:rsid w:val="00F61209"/>
    <w:rsid w:val="00F61EFC"/>
    <w:rsid w:val="00F6259E"/>
    <w:rsid w:val="00F638E7"/>
    <w:rsid w:val="00F63D55"/>
    <w:rsid w:val="00F63F5F"/>
    <w:rsid w:val="00F64895"/>
    <w:rsid w:val="00F65DD4"/>
    <w:rsid w:val="00F672B2"/>
    <w:rsid w:val="00F73234"/>
    <w:rsid w:val="00F737B2"/>
    <w:rsid w:val="00F77270"/>
    <w:rsid w:val="00F77B28"/>
    <w:rsid w:val="00F80ACC"/>
    <w:rsid w:val="00F8378B"/>
    <w:rsid w:val="00F83973"/>
    <w:rsid w:val="00F83B5D"/>
    <w:rsid w:val="00F86014"/>
    <w:rsid w:val="00F873B8"/>
    <w:rsid w:val="00F87FA3"/>
    <w:rsid w:val="00F920C5"/>
    <w:rsid w:val="00F931C4"/>
    <w:rsid w:val="00F93D8C"/>
    <w:rsid w:val="00F962B9"/>
    <w:rsid w:val="00F96513"/>
    <w:rsid w:val="00F96B84"/>
    <w:rsid w:val="00F96D75"/>
    <w:rsid w:val="00FA06D3"/>
    <w:rsid w:val="00FA0D50"/>
    <w:rsid w:val="00FA2847"/>
    <w:rsid w:val="00FA3102"/>
    <w:rsid w:val="00FA36D2"/>
    <w:rsid w:val="00FA37BD"/>
    <w:rsid w:val="00FA3F26"/>
    <w:rsid w:val="00FA48D4"/>
    <w:rsid w:val="00FA4C29"/>
    <w:rsid w:val="00FA5481"/>
    <w:rsid w:val="00FA54FA"/>
    <w:rsid w:val="00FA62BE"/>
    <w:rsid w:val="00FA6D39"/>
    <w:rsid w:val="00FA6E9D"/>
    <w:rsid w:val="00FA71E2"/>
    <w:rsid w:val="00FB227E"/>
    <w:rsid w:val="00FB3C5B"/>
    <w:rsid w:val="00FB3D61"/>
    <w:rsid w:val="00FB44CE"/>
    <w:rsid w:val="00FB4834"/>
    <w:rsid w:val="00FB5009"/>
    <w:rsid w:val="00FB76AB"/>
    <w:rsid w:val="00FC7273"/>
    <w:rsid w:val="00FD03FE"/>
    <w:rsid w:val="00FD126E"/>
    <w:rsid w:val="00FD34FF"/>
    <w:rsid w:val="00FD3C36"/>
    <w:rsid w:val="00FD4D81"/>
    <w:rsid w:val="00FD6768"/>
    <w:rsid w:val="00FD7498"/>
    <w:rsid w:val="00FD7FB3"/>
    <w:rsid w:val="00FE07FB"/>
    <w:rsid w:val="00FE2749"/>
    <w:rsid w:val="00FE3D27"/>
    <w:rsid w:val="00FE465F"/>
    <w:rsid w:val="00FE4713"/>
    <w:rsid w:val="00FE511E"/>
    <w:rsid w:val="00FF0548"/>
    <w:rsid w:val="00FF14E7"/>
    <w:rsid w:val="00FF1F44"/>
    <w:rsid w:val="00FF225E"/>
    <w:rsid w:val="00FF4ECC"/>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572AA121"/>
  <w15:docId w15:val="{7C2B1CEA-9E50-4C46-8BE5-93971A6E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EC1"/>
    <w:pPr>
      <w:spacing w:line="480" w:lineRule="auto"/>
      <w:ind w:firstLine="720"/>
    </w:pPr>
    <w:rPr>
      <w:sz w:val="24"/>
      <w:szCs w:val="24"/>
    </w:rPr>
  </w:style>
  <w:style w:type="paragraph" w:styleId="Heading1">
    <w:name w:val="heading 1"/>
    <w:basedOn w:val="Normal"/>
    <w:next w:val="Paragraph"/>
    <w:link w:val="Heading1Char"/>
    <w:uiPriority w:val="9"/>
    <w:qFormat/>
    <w:rsid w:val="00EF6EC1"/>
    <w:pPr>
      <w:keepNext/>
      <w:spacing w:before="360" w:after="60" w:line="360" w:lineRule="auto"/>
      <w:ind w:right="567"/>
      <w:contextualSpacing/>
      <w:outlineLvl w:val="0"/>
    </w:pPr>
    <w:rPr>
      <w:b/>
      <w:bCs/>
      <w:kern w:val="32"/>
      <w:szCs w:val="32"/>
    </w:rPr>
  </w:style>
  <w:style w:type="paragraph" w:styleId="Heading2">
    <w:name w:val="heading 2"/>
    <w:basedOn w:val="Normal"/>
    <w:next w:val="Paragraph"/>
    <w:link w:val="Heading2Char"/>
    <w:uiPriority w:val="9"/>
    <w:qFormat/>
    <w:rsid w:val="00EF6EC1"/>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uiPriority w:val="9"/>
    <w:qFormat/>
    <w:rsid w:val="00F43B9D"/>
    <w:pPr>
      <w:spacing w:before="360"/>
      <w:outlineLvl w:val="3"/>
    </w:pPr>
    <w:rPr>
      <w:bCs/>
      <w:szCs w:val="28"/>
    </w:rPr>
  </w:style>
  <w:style w:type="paragraph" w:styleId="Heading5">
    <w:name w:val="heading 5"/>
    <w:basedOn w:val="Normal"/>
    <w:next w:val="Normal"/>
    <w:link w:val="Heading5Char"/>
    <w:uiPriority w:val="9"/>
    <w:unhideWhenUsed/>
    <w:qFormat/>
    <w:rsid w:val="000E7BAB"/>
    <w:pPr>
      <w:spacing w:before="200" w:line="360" w:lineRule="auto"/>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0E7BA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0E7BAB"/>
    <w:pPr>
      <w:spacing w:line="360" w:lineRule="auto"/>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unhideWhenUsed/>
    <w:qFormat/>
    <w:rsid w:val="000E7BAB"/>
    <w:pPr>
      <w:spacing w:line="360"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unhideWhenUsed/>
    <w:qFormat/>
    <w:rsid w:val="000E7BAB"/>
    <w:pPr>
      <w:spacing w:line="360" w:lineRule="auto"/>
      <w:outlineLvl w:val="8"/>
    </w:pPr>
    <w:rPr>
      <w:rFonts w:asciiTheme="majorHAnsi" w:eastAsiaTheme="majorEastAsia" w:hAnsiTheme="majorHAnsi" w:cstheme="majorBidi"/>
      <w:i/>
      <w:iCs/>
      <w:color w:val="000000"/>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link w:val="ParagraphChar"/>
    <w:qFormat/>
    <w:rsid w:val="001B7681"/>
    <w:pPr>
      <w:widowControl w:val="0"/>
      <w:spacing w:before="240"/>
    </w:pPr>
  </w:style>
  <w:style w:type="paragraph" w:customStyle="1" w:styleId="Newparagraph">
    <w:name w:val="New paragraph"/>
    <w:basedOn w:val="Normal"/>
    <w:qFormat/>
    <w:rsid w:val="00AE2F8D"/>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uiPriority w:val="9"/>
    <w:rsid w:val="00EF6EC1"/>
    <w:rPr>
      <w:rFonts w:cs="Arial"/>
      <w:b/>
      <w:bCs/>
      <w:i/>
      <w:iCs/>
      <w:sz w:val="24"/>
      <w:szCs w:val="28"/>
    </w:rPr>
  </w:style>
  <w:style w:type="character" w:customStyle="1" w:styleId="Heading1Char">
    <w:name w:val="Heading 1 Char"/>
    <w:basedOn w:val="DefaultParagraphFont"/>
    <w:link w:val="Heading1"/>
    <w:uiPriority w:val="9"/>
    <w:rsid w:val="00EF6EC1"/>
    <w:rPr>
      <w:b/>
      <w:bCs/>
      <w:kern w:val="32"/>
      <w:sz w:val="24"/>
      <w:szCs w:val="32"/>
    </w:rPr>
  </w:style>
  <w:style w:type="character" w:customStyle="1" w:styleId="Heading3Char">
    <w:name w:val="Heading 3 Char"/>
    <w:basedOn w:val="DefaultParagraphFont"/>
    <w:link w:val="Heading3"/>
    <w:uiPriority w:val="9"/>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uiPriority w:val="9"/>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NoSpacing">
    <w:name w:val="No Spacing"/>
    <w:uiPriority w:val="1"/>
    <w:qFormat/>
    <w:rsid w:val="00203DC4"/>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eastAsia="en-US"/>
    </w:rPr>
  </w:style>
  <w:style w:type="character" w:customStyle="1" w:styleId="Heading5Char">
    <w:name w:val="Heading 5 Char"/>
    <w:basedOn w:val="DefaultParagraphFont"/>
    <w:link w:val="Heading5"/>
    <w:uiPriority w:val="9"/>
    <w:rsid w:val="000E7BAB"/>
    <w:rPr>
      <w:rFonts w:asciiTheme="majorHAnsi" w:eastAsiaTheme="majorEastAsia" w:hAnsiTheme="majorHAnsi" w:cstheme="majorBidi"/>
      <w:b/>
      <w:bCs/>
      <w:color w:val="7F7F7F" w:themeColor="text1" w:themeTint="80"/>
      <w:sz w:val="24"/>
      <w:szCs w:val="24"/>
    </w:rPr>
  </w:style>
  <w:style w:type="character" w:customStyle="1" w:styleId="Heading6Char">
    <w:name w:val="Heading 6 Char"/>
    <w:basedOn w:val="DefaultParagraphFont"/>
    <w:link w:val="Heading6"/>
    <w:uiPriority w:val="9"/>
    <w:rsid w:val="000E7BAB"/>
    <w:rPr>
      <w:rFonts w:asciiTheme="majorHAnsi" w:eastAsiaTheme="majorEastAsia" w:hAnsiTheme="majorHAnsi" w:cstheme="majorBidi"/>
      <w:b/>
      <w:bCs/>
      <w:i/>
      <w:iCs/>
      <w:color w:val="7F7F7F" w:themeColor="text1" w:themeTint="80"/>
      <w:sz w:val="24"/>
      <w:szCs w:val="24"/>
    </w:rPr>
  </w:style>
  <w:style w:type="character" w:customStyle="1" w:styleId="Heading7Char">
    <w:name w:val="Heading 7 Char"/>
    <w:basedOn w:val="DefaultParagraphFont"/>
    <w:link w:val="Heading7"/>
    <w:uiPriority w:val="9"/>
    <w:rsid w:val="000E7BAB"/>
    <w:rPr>
      <w:rFonts w:asciiTheme="majorHAnsi" w:eastAsiaTheme="majorEastAsia" w:hAnsiTheme="majorHAnsi" w:cstheme="majorBidi"/>
      <w:i/>
      <w:iCs/>
      <w:color w:val="000000"/>
      <w:sz w:val="24"/>
      <w:szCs w:val="24"/>
    </w:rPr>
  </w:style>
  <w:style w:type="character" w:customStyle="1" w:styleId="Heading8Char">
    <w:name w:val="Heading 8 Char"/>
    <w:basedOn w:val="DefaultParagraphFont"/>
    <w:link w:val="Heading8"/>
    <w:uiPriority w:val="9"/>
    <w:rsid w:val="000E7BAB"/>
    <w:rPr>
      <w:rFonts w:asciiTheme="majorHAnsi" w:eastAsiaTheme="majorEastAsia" w:hAnsiTheme="majorHAnsi" w:cstheme="majorBidi"/>
      <w:color w:val="000000"/>
    </w:rPr>
  </w:style>
  <w:style w:type="character" w:customStyle="1" w:styleId="Heading9Char">
    <w:name w:val="Heading 9 Char"/>
    <w:basedOn w:val="DefaultParagraphFont"/>
    <w:link w:val="Heading9"/>
    <w:uiPriority w:val="9"/>
    <w:rsid w:val="000E7BAB"/>
    <w:rPr>
      <w:rFonts w:asciiTheme="majorHAnsi" w:eastAsiaTheme="majorEastAsia" w:hAnsiTheme="majorHAnsi" w:cstheme="majorBidi"/>
      <w:i/>
      <w:iCs/>
      <w:color w:val="000000"/>
      <w:spacing w:val="5"/>
    </w:rPr>
  </w:style>
  <w:style w:type="character" w:styleId="Hyperlink">
    <w:name w:val="Hyperlink"/>
    <w:rsid w:val="000E7BAB"/>
    <w:rPr>
      <w:u w:val="single"/>
    </w:rPr>
  </w:style>
  <w:style w:type="paragraph" w:customStyle="1" w:styleId="HeaderFooter">
    <w:name w:val="Header &amp; Footer"/>
    <w:rsid w:val="000E7BAB"/>
    <w:pPr>
      <w:tabs>
        <w:tab w:val="right" w:pos="9020"/>
      </w:tabs>
    </w:pPr>
    <w:rPr>
      <w:rFonts w:ascii="Helvetica" w:eastAsia="Arial Unicode MS" w:hAnsi="Arial Unicode MS" w:cs="Arial Unicode MS"/>
      <w:color w:val="000000"/>
      <w:sz w:val="24"/>
      <w:szCs w:val="24"/>
    </w:rPr>
  </w:style>
  <w:style w:type="paragraph" w:customStyle="1" w:styleId="Heading">
    <w:name w:val="Heading"/>
    <w:next w:val="Body"/>
    <w:rsid w:val="000E7BAB"/>
    <w:pPr>
      <w:spacing w:before="600" w:line="360" w:lineRule="auto"/>
      <w:outlineLvl w:val="0"/>
    </w:pPr>
    <w:rPr>
      <w:rFonts w:ascii="Cambria" w:eastAsia="Cambria" w:hAnsi="Cambria" w:cs="Cambria"/>
      <w:b/>
      <w:bCs/>
      <w:i/>
      <w:iCs/>
      <w:color w:val="000000"/>
      <w:sz w:val="32"/>
      <w:szCs w:val="32"/>
      <w:u w:color="000000"/>
      <w:lang w:val="en-US"/>
    </w:rPr>
  </w:style>
  <w:style w:type="paragraph" w:customStyle="1" w:styleId="Body">
    <w:name w:val="Body"/>
    <w:rsid w:val="000E7BAB"/>
    <w:pPr>
      <w:spacing w:after="200" w:line="480" w:lineRule="auto"/>
    </w:pPr>
    <w:rPr>
      <w:rFonts w:ascii="Calibri" w:eastAsia="Calibri" w:hAnsi="Calibri" w:cs="Calibri"/>
      <w:color w:val="000000"/>
      <w:sz w:val="22"/>
      <w:szCs w:val="22"/>
      <w:u w:color="000000"/>
      <w:lang w:val="en-US"/>
    </w:rPr>
  </w:style>
  <w:style w:type="paragraph" w:customStyle="1" w:styleId="Default">
    <w:name w:val="Default"/>
    <w:rsid w:val="000E7BAB"/>
    <w:rPr>
      <w:rFonts w:ascii="Helvetica" w:eastAsia="Helvetica" w:hAnsi="Helvetica" w:cs="Helvetica"/>
      <w:color w:val="000000"/>
      <w:sz w:val="22"/>
      <w:szCs w:val="22"/>
    </w:rPr>
  </w:style>
  <w:style w:type="paragraph" w:styleId="Quote">
    <w:name w:val="Quote"/>
    <w:basedOn w:val="Normal"/>
    <w:next w:val="Normal"/>
    <w:link w:val="QuoteChar"/>
    <w:uiPriority w:val="29"/>
    <w:qFormat/>
    <w:rsid w:val="000E7BAB"/>
    <w:pPr>
      <w:spacing w:before="200" w:after="240" w:line="360" w:lineRule="auto"/>
      <w:ind w:left="357" w:right="357"/>
    </w:pPr>
    <w:rPr>
      <w:i/>
      <w:iCs/>
      <w:color w:val="000000"/>
    </w:rPr>
  </w:style>
  <w:style w:type="character" w:customStyle="1" w:styleId="QuoteChar">
    <w:name w:val="Quote Char"/>
    <w:basedOn w:val="DefaultParagraphFont"/>
    <w:link w:val="Quote"/>
    <w:uiPriority w:val="29"/>
    <w:rsid w:val="000E7BAB"/>
    <w:rPr>
      <w:i/>
      <w:iCs/>
      <w:color w:val="000000"/>
      <w:sz w:val="24"/>
      <w:szCs w:val="24"/>
    </w:rPr>
  </w:style>
  <w:style w:type="paragraph" w:customStyle="1" w:styleId="BodyA">
    <w:name w:val="Body A"/>
    <w:rsid w:val="000E7BAB"/>
    <w:pPr>
      <w:spacing w:after="200" w:line="276" w:lineRule="auto"/>
    </w:pPr>
    <w:rPr>
      <w:rFonts w:ascii="Calibri" w:eastAsia="Calibri" w:hAnsi="Calibri" w:cs="Calibri"/>
      <w:color w:val="000000"/>
      <w:sz w:val="22"/>
      <w:szCs w:val="22"/>
      <w:u w:color="000000"/>
      <w:lang w:val="en-US"/>
    </w:rPr>
  </w:style>
  <w:style w:type="paragraph" w:customStyle="1" w:styleId="Referencing">
    <w:name w:val="Referencing"/>
    <w:link w:val="ReferencingChar"/>
    <w:qFormat/>
    <w:rsid w:val="000E7BAB"/>
    <w:pPr>
      <w:spacing w:after="200" w:line="360" w:lineRule="auto"/>
      <w:ind w:left="720" w:hanging="720"/>
      <w:jc w:val="both"/>
    </w:pPr>
    <w:rPr>
      <w:rFonts w:ascii="Microsoft Sans Serif" w:eastAsia="Arial Unicode MS" w:hAnsi="Arial Unicode MS" w:cs="Arial Unicode MS"/>
      <w:color w:val="000000"/>
      <w:sz w:val="24"/>
      <w:szCs w:val="24"/>
      <w:u w:color="000000"/>
      <w:lang w:val="en-US"/>
    </w:rPr>
  </w:style>
  <w:style w:type="character" w:customStyle="1" w:styleId="Link">
    <w:name w:val="Link"/>
    <w:rsid w:val="000E7BAB"/>
    <w:rPr>
      <w:color w:val="0000FF"/>
      <w:u w:val="single" w:color="0000FF"/>
    </w:rPr>
  </w:style>
  <w:style w:type="character" w:customStyle="1" w:styleId="Hyperlink0">
    <w:name w:val="Hyperlink.0"/>
    <w:basedOn w:val="Link"/>
    <w:rsid w:val="000E7BAB"/>
    <w:rPr>
      <w:rFonts w:ascii="Calibri" w:eastAsia="Calibri" w:hAnsi="Calibri" w:cs="Calibri"/>
      <w:color w:val="0000FF"/>
      <w:sz w:val="22"/>
      <w:szCs w:val="22"/>
      <w:u w:val="single" w:color="0000FF"/>
    </w:rPr>
  </w:style>
  <w:style w:type="character" w:customStyle="1" w:styleId="Hyperlink1">
    <w:name w:val="Hyperlink.1"/>
    <w:basedOn w:val="Link"/>
    <w:rsid w:val="000E7BAB"/>
    <w:rPr>
      <w:rFonts w:ascii="Calibri" w:eastAsia="Calibri" w:hAnsi="Calibri" w:cs="Calibri"/>
      <w:color w:val="0000FF"/>
      <w:sz w:val="22"/>
      <w:szCs w:val="22"/>
      <w:u w:val="single" w:color="0000FF"/>
      <w:shd w:val="clear" w:color="auto" w:fill="FFFFFF"/>
    </w:rPr>
  </w:style>
  <w:style w:type="paragraph" w:styleId="CommentText">
    <w:name w:val="annotation text"/>
    <w:basedOn w:val="Normal"/>
    <w:link w:val="CommentTextChar"/>
    <w:uiPriority w:val="99"/>
    <w:unhideWhenUsed/>
    <w:rsid w:val="000E7BAB"/>
    <w:pPr>
      <w:spacing w:line="360" w:lineRule="auto"/>
    </w:pPr>
    <w:rPr>
      <w:rFonts w:asciiTheme="minorHAnsi" w:hAnsiTheme="minorHAnsi" w:cs="Helvetica"/>
      <w:color w:val="000000"/>
      <w:sz w:val="20"/>
      <w:szCs w:val="20"/>
    </w:rPr>
  </w:style>
  <w:style w:type="character" w:customStyle="1" w:styleId="CommentTextChar">
    <w:name w:val="Comment Text Char"/>
    <w:basedOn w:val="DefaultParagraphFont"/>
    <w:link w:val="CommentText"/>
    <w:uiPriority w:val="99"/>
    <w:rsid w:val="000E7BAB"/>
    <w:rPr>
      <w:rFonts w:asciiTheme="minorHAnsi" w:hAnsiTheme="minorHAnsi" w:cs="Helvetica"/>
      <w:color w:val="000000"/>
    </w:rPr>
  </w:style>
  <w:style w:type="character" w:styleId="CommentReference">
    <w:name w:val="annotation reference"/>
    <w:basedOn w:val="DefaultParagraphFont"/>
    <w:uiPriority w:val="99"/>
    <w:unhideWhenUsed/>
    <w:rsid w:val="000E7BAB"/>
    <w:rPr>
      <w:sz w:val="16"/>
      <w:szCs w:val="16"/>
    </w:rPr>
  </w:style>
  <w:style w:type="paragraph" w:styleId="BalloonText">
    <w:name w:val="Balloon Text"/>
    <w:basedOn w:val="Normal"/>
    <w:link w:val="BalloonTextChar"/>
    <w:uiPriority w:val="99"/>
    <w:unhideWhenUsed/>
    <w:rsid w:val="000E7BAB"/>
    <w:pPr>
      <w:spacing w:line="36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rsid w:val="000E7BAB"/>
    <w:rPr>
      <w:rFonts w:ascii="Tahoma" w:hAnsi="Tahoma" w:cs="Tahoma"/>
      <w:color w:val="000000"/>
      <w:sz w:val="16"/>
      <w:szCs w:val="16"/>
    </w:rPr>
  </w:style>
  <w:style w:type="paragraph" w:styleId="Title">
    <w:name w:val="Title"/>
    <w:basedOn w:val="Normal"/>
    <w:next w:val="Normal"/>
    <w:link w:val="TitleChar"/>
    <w:uiPriority w:val="10"/>
    <w:qFormat/>
    <w:rsid w:val="000E7BAB"/>
    <w:pPr>
      <w:pBdr>
        <w:bottom w:val="single" w:sz="4" w:space="1" w:color="auto"/>
      </w:pBdr>
      <w:spacing w:line="240" w:lineRule="auto"/>
      <w:contextualSpacing/>
    </w:pPr>
    <w:rPr>
      <w:rFonts w:asciiTheme="majorHAnsi" w:eastAsiaTheme="majorEastAsia" w:hAnsiTheme="majorHAnsi" w:cstheme="majorBidi"/>
      <w:color w:val="000000"/>
      <w:spacing w:val="5"/>
      <w:sz w:val="52"/>
      <w:szCs w:val="52"/>
    </w:rPr>
  </w:style>
  <w:style w:type="character" w:customStyle="1" w:styleId="TitleChar">
    <w:name w:val="Title Char"/>
    <w:basedOn w:val="DefaultParagraphFont"/>
    <w:link w:val="Title"/>
    <w:uiPriority w:val="10"/>
    <w:rsid w:val="000E7BAB"/>
    <w:rPr>
      <w:rFonts w:asciiTheme="majorHAnsi" w:eastAsiaTheme="majorEastAsia" w:hAnsiTheme="majorHAnsi" w:cstheme="majorBidi"/>
      <w:color w:val="000000"/>
      <w:spacing w:val="5"/>
      <w:sz w:val="52"/>
      <w:szCs w:val="52"/>
    </w:rPr>
  </w:style>
  <w:style w:type="paragraph" w:styleId="Subtitle">
    <w:name w:val="Subtitle"/>
    <w:basedOn w:val="Normal"/>
    <w:next w:val="Normal"/>
    <w:link w:val="SubtitleChar"/>
    <w:uiPriority w:val="11"/>
    <w:qFormat/>
    <w:rsid w:val="000E7BAB"/>
    <w:pPr>
      <w:spacing w:after="600" w:line="360" w:lineRule="auto"/>
    </w:pPr>
    <w:rPr>
      <w:rFonts w:asciiTheme="majorHAnsi" w:eastAsiaTheme="majorEastAsia" w:hAnsiTheme="majorHAnsi" w:cstheme="majorBidi"/>
      <w:i/>
      <w:iCs/>
      <w:color w:val="000000"/>
      <w:spacing w:val="13"/>
    </w:rPr>
  </w:style>
  <w:style w:type="character" w:customStyle="1" w:styleId="SubtitleChar">
    <w:name w:val="Subtitle Char"/>
    <w:basedOn w:val="DefaultParagraphFont"/>
    <w:link w:val="Subtitle"/>
    <w:uiPriority w:val="11"/>
    <w:rsid w:val="000E7BAB"/>
    <w:rPr>
      <w:rFonts w:asciiTheme="majorHAnsi" w:eastAsiaTheme="majorEastAsia" w:hAnsiTheme="majorHAnsi" w:cstheme="majorBidi"/>
      <w:i/>
      <w:iCs/>
      <w:color w:val="000000"/>
      <w:spacing w:val="13"/>
      <w:sz w:val="24"/>
      <w:szCs w:val="24"/>
    </w:rPr>
  </w:style>
  <w:style w:type="character" w:styleId="Strong">
    <w:name w:val="Strong"/>
    <w:uiPriority w:val="22"/>
    <w:qFormat/>
    <w:rsid w:val="000E7BAB"/>
    <w:rPr>
      <w:b/>
      <w:bCs/>
    </w:rPr>
  </w:style>
  <w:style w:type="character" w:styleId="Emphasis">
    <w:name w:val="Emphasis"/>
    <w:uiPriority w:val="20"/>
    <w:qFormat/>
    <w:rsid w:val="000E7BAB"/>
    <w:rPr>
      <w:b/>
      <w:bCs/>
      <w:i/>
      <w:iCs/>
      <w:spacing w:val="10"/>
      <w:bdr w:val="none" w:sz="0" w:space="0" w:color="auto"/>
      <w:shd w:val="clear" w:color="auto" w:fill="auto"/>
    </w:rPr>
  </w:style>
  <w:style w:type="paragraph" w:styleId="ListParagraph">
    <w:name w:val="List Paragraph"/>
    <w:basedOn w:val="Normal"/>
    <w:uiPriority w:val="34"/>
    <w:qFormat/>
    <w:rsid w:val="000E7BAB"/>
    <w:pPr>
      <w:spacing w:line="360" w:lineRule="auto"/>
      <w:ind w:left="720"/>
      <w:contextualSpacing/>
    </w:pPr>
    <w:rPr>
      <w:rFonts w:asciiTheme="minorHAnsi" w:hAnsiTheme="minorHAnsi" w:cs="Helvetica"/>
      <w:color w:val="000000"/>
    </w:rPr>
  </w:style>
  <w:style w:type="paragraph" w:styleId="IntenseQuote">
    <w:name w:val="Intense Quote"/>
    <w:basedOn w:val="Normal"/>
    <w:next w:val="Normal"/>
    <w:link w:val="IntenseQuoteChar"/>
    <w:uiPriority w:val="30"/>
    <w:qFormat/>
    <w:rsid w:val="000E7BAB"/>
    <w:pPr>
      <w:pBdr>
        <w:bottom w:val="single" w:sz="4" w:space="1" w:color="auto"/>
      </w:pBdr>
      <w:spacing w:before="200" w:after="280" w:line="360" w:lineRule="auto"/>
      <w:ind w:left="1008" w:right="1152"/>
      <w:jc w:val="both"/>
    </w:pPr>
    <w:rPr>
      <w:rFonts w:asciiTheme="minorHAnsi" w:hAnsiTheme="minorHAnsi" w:cs="Helvetica"/>
      <w:b/>
      <w:bCs/>
      <w:i/>
      <w:iCs/>
      <w:color w:val="000000"/>
    </w:rPr>
  </w:style>
  <w:style w:type="character" w:customStyle="1" w:styleId="IntenseQuoteChar">
    <w:name w:val="Intense Quote Char"/>
    <w:basedOn w:val="DefaultParagraphFont"/>
    <w:link w:val="IntenseQuote"/>
    <w:uiPriority w:val="30"/>
    <w:rsid w:val="000E7BAB"/>
    <w:rPr>
      <w:rFonts w:asciiTheme="minorHAnsi" w:hAnsiTheme="minorHAnsi" w:cs="Helvetica"/>
      <w:b/>
      <w:bCs/>
      <w:i/>
      <w:iCs/>
      <w:color w:val="000000"/>
      <w:sz w:val="24"/>
      <w:szCs w:val="24"/>
    </w:rPr>
  </w:style>
  <w:style w:type="character" w:styleId="SubtleEmphasis">
    <w:name w:val="Subtle Emphasis"/>
    <w:uiPriority w:val="19"/>
    <w:qFormat/>
    <w:rsid w:val="000E7BAB"/>
    <w:rPr>
      <w:i/>
      <w:iCs/>
    </w:rPr>
  </w:style>
  <w:style w:type="character" w:styleId="IntenseEmphasis">
    <w:name w:val="Intense Emphasis"/>
    <w:uiPriority w:val="21"/>
    <w:qFormat/>
    <w:rsid w:val="000E7BAB"/>
    <w:rPr>
      <w:b/>
      <w:bCs/>
    </w:rPr>
  </w:style>
  <w:style w:type="character" w:styleId="SubtleReference">
    <w:name w:val="Subtle Reference"/>
    <w:uiPriority w:val="31"/>
    <w:qFormat/>
    <w:rsid w:val="000E7BAB"/>
    <w:rPr>
      <w:shd w:val="clear" w:color="auto" w:fill="FFFFFF"/>
    </w:rPr>
  </w:style>
  <w:style w:type="character" w:styleId="IntenseReference">
    <w:name w:val="Intense Reference"/>
    <w:uiPriority w:val="32"/>
    <w:qFormat/>
    <w:rsid w:val="000E7BAB"/>
    <w:rPr>
      <w:smallCaps/>
      <w:spacing w:val="5"/>
      <w:u w:val="single"/>
    </w:rPr>
  </w:style>
  <w:style w:type="character" w:styleId="BookTitle">
    <w:name w:val="Book Title"/>
    <w:uiPriority w:val="33"/>
    <w:qFormat/>
    <w:rsid w:val="000E7BAB"/>
    <w:rPr>
      <w:i/>
      <w:iCs/>
      <w:smallCaps/>
      <w:spacing w:val="5"/>
    </w:rPr>
  </w:style>
  <w:style w:type="paragraph" w:styleId="TOCHeading">
    <w:name w:val="TOC Heading"/>
    <w:basedOn w:val="Heading1"/>
    <w:next w:val="Normal"/>
    <w:uiPriority w:val="39"/>
    <w:unhideWhenUsed/>
    <w:qFormat/>
    <w:rsid w:val="000E7BAB"/>
    <w:pPr>
      <w:keepNext w:val="0"/>
      <w:spacing w:before="480" w:after="0"/>
      <w:ind w:right="0"/>
      <w:outlineLvl w:val="9"/>
    </w:pPr>
    <w:rPr>
      <w:rFonts w:asciiTheme="majorHAnsi" w:eastAsiaTheme="majorEastAsia" w:hAnsiTheme="majorHAnsi" w:cstheme="majorBidi"/>
      <w:color w:val="000000"/>
      <w:kern w:val="0"/>
      <w:sz w:val="28"/>
      <w:szCs w:val="28"/>
      <w:lang w:bidi="en-US"/>
    </w:rPr>
  </w:style>
  <w:style w:type="paragraph" w:styleId="CommentSubject">
    <w:name w:val="annotation subject"/>
    <w:basedOn w:val="CommentText"/>
    <w:next w:val="CommentText"/>
    <w:link w:val="CommentSubjectChar"/>
    <w:uiPriority w:val="99"/>
    <w:unhideWhenUsed/>
    <w:rsid w:val="000E7BAB"/>
    <w:pPr>
      <w:spacing w:line="240" w:lineRule="auto"/>
    </w:pPr>
    <w:rPr>
      <w:b/>
      <w:bCs/>
    </w:rPr>
  </w:style>
  <w:style w:type="character" w:customStyle="1" w:styleId="CommentSubjectChar">
    <w:name w:val="Comment Subject Char"/>
    <w:basedOn w:val="CommentTextChar"/>
    <w:link w:val="CommentSubject"/>
    <w:uiPriority w:val="99"/>
    <w:rsid w:val="000E7BAB"/>
    <w:rPr>
      <w:rFonts w:asciiTheme="minorHAnsi" w:hAnsiTheme="minorHAnsi" w:cs="Helvetica"/>
      <w:b/>
      <w:bCs/>
      <w:color w:val="000000"/>
    </w:rPr>
  </w:style>
  <w:style w:type="paragraph" w:styleId="Caption">
    <w:name w:val="caption"/>
    <w:basedOn w:val="Normal"/>
    <w:next w:val="Normal"/>
    <w:uiPriority w:val="35"/>
    <w:unhideWhenUsed/>
    <w:qFormat/>
    <w:rsid w:val="000E7BAB"/>
    <w:pPr>
      <w:spacing w:after="200" w:line="240" w:lineRule="auto"/>
    </w:pPr>
    <w:rPr>
      <w:rFonts w:asciiTheme="minorHAnsi" w:hAnsiTheme="minorHAnsi" w:cs="Helvetica"/>
      <w:b/>
      <w:bCs/>
      <w:color w:val="4F81BD" w:themeColor="accent1"/>
      <w:sz w:val="18"/>
      <w:szCs w:val="18"/>
    </w:rPr>
  </w:style>
  <w:style w:type="paragraph" w:styleId="NormalWeb">
    <w:name w:val="Normal (Web)"/>
    <w:basedOn w:val="Normal"/>
    <w:uiPriority w:val="99"/>
    <w:unhideWhenUsed/>
    <w:rsid w:val="000E7BAB"/>
    <w:pPr>
      <w:spacing w:before="100" w:beforeAutospacing="1" w:after="100" w:afterAutospacing="1" w:line="240" w:lineRule="auto"/>
    </w:pPr>
    <w:rPr>
      <w:rFonts w:eastAsiaTheme="minorHAnsi"/>
    </w:rPr>
  </w:style>
  <w:style w:type="table" w:styleId="TableGrid">
    <w:name w:val="Table Grid"/>
    <w:basedOn w:val="TableNormal"/>
    <w:uiPriority w:val="39"/>
    <w:rsid w:val="000E7B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ingChar">
    <w:name w:val="Referencing Char"/>
    <w:basedOn w:val="DefaultParagraphFont"/>
    <w:link w:val="Referencing"/>
    <w:rsid w:val="000E7BAB"/>
    <w:rPr>
      <w:rFonts w:ascii="Microsoft Sans Serif" w:eastAsia="Arial Unicode MS" w:hAnsi="Arial Unicode MS" w:cs="Arial Unicode MS"/>
      <w:color w:val="000000"/>
      <w:sz w:val="24"/>
      <w:szCs w:val="24"/>
      <w:u w:color="000000"/>
      <w:lang w:val="en-US"/>
    </w:rPr>
  </w:style>
  <w:style w:type="paragraph" w:styleId="Revision">
    <w:name w:val="Revision"/>
    <w:hidden/>
    <w:uiPriority w:val="99"/>
    <w:rsid w:val="000E7BAB"/>
    <w:rPr>
      <w:rFonts w:asciiTheme="minorHAnsi" w:hAnsiTheme="minorHAnsi" w:cs="Helvetica"/>
      <w:color w:val="000000"/>
      <w:sz w:val="24"/>
      <w:szCs w:val="24"/>
    </w:rPr>
  </w:style>
  <w:style w:type="character" w:customStyle="1" w:styleId="apple-converted-space">
    <w:name w:val="apple-converted-space"/>
    <w:basedOn w:val="DefaultParagraphFont"/>
    <w:rsid w:val="000E7BAB"/>
  </w:style>
  <w:style w:type="paragraph" w:styleId="PlainText">
    <w:name w:val="Plain Text"/>
    <w:basedOn w:val="Normal"/>
    <w:link w:val="PlainTextChar"/>
    <w:uiPriority w:val="99"/>
    <w:unhideWhenUsed/>
    <w:rsid w:val="000E7BAB"/>
    <w:pPr>
      <w:spacing w:line="240" w:lineRule="auto"/>
    </w:pPr>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0E7BAB"/>
    <w:rPr>
      <w:rFonts w:ascii="Consolas" w:eastAsiaTheme="minorHAnsi" w:hAnsi="Consolas" w:cs="Consolas"/>
      <w:sz w:val="21"/>
      <w:szCs w:val="21"/>
      <w:lang w:eastAsia="en-US"/>
    </w:rPr>
  </w:style>
  <w:style w:type="character" w:styleId="FollowedHyperlink">
    <w:name w:val="FollowedHyperlink"/>
    <w:basedOn w:val="DefaultParagraphFont"/>
    <w:semiHidden/>
    <w:unhideWhenUsed/>
    <w:rsid w:val="000A1944"/>
    <w:rPr>
      <w:color w:val="800080" w:themeColor="followedHyperlink"/>
      <w:u w:val="single"/>
    </w:rPr>
  </w:style>
  <w:style w:type="paragraph" w:customStyle="1" w:styleId="Table">
    <w:name w:val="Table"/>
    <w:basedOn w:val="PlainText"/>
    <w:next w:val="Normalparagraphstyle"/>
    <w:link w:val="TableChar"/>
    <w:autoRedefine/>
    <w:qFormat/>
    <w:rsid w:val="00567472"/>
    <w:pPr>
      <w:spacing w:line="480" w:lineRule="auto"/>
      <w:ind w:firstLine="0"/>
    </w:pPr>
    <w:rPr>
      <w:rFonts w:ascii="Times New Roman" w:hAnsi="Times New Roman" w:cstheme="minorBidi"/>
      <w:sz w:val="24"/>
    </w:rPr>
  </w:style>
  <w:style w:type="character" w:customStyle="1" w:styleId="ParagraphChar">
    <w:name w:val="Paragraph Char"/>
    <w:basedOn w:val="DefaultParagraphFont"/>
    <w:link w:val="Paragraph"/>
    <w:rsid w:val="00551290"/>
    <w:rPr>
      <w:sz w:val="24"/>
      <w:szCs w:val="24"/>
    </w:rPr>
  </w:style>
  <w:style w:type="character" w:customStyle="1" w:styleId="TableChar">
    <w:name w:val="Table Char"/>
    <w:basedOn w:val="ParagraphChar"/>
    <w:link w:val="Table"/>
    <w:rsid w:val="00567472"/>
    <w:rPr>
      <w:rFonts w:eastAsiaTheme="minorHAnsi" w:cstheme="minorBidi"/>
      <w:sz w:val="24"/>
      <w:szCs w:val="21"/>
      <w:lang w:eastAsia="en-US"/>
    </w:rPr>
  </w:style>
  <w:style w:type="character" w:customStyle="1" w:styleId="st">
    <w:name w:val="st"/>
    <w:basedOn w:val="DefaultParagraphFont"/>
    <w:rsid w:val="00E40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29">
      <w:bodyDiv w:val="1"/>
      <w:marLeft w:val="0"/>
      <w:marRight w:val="0"/>
      <w:marTop w:val="0"/>
      <w:marBottom w:val="0"/>
      <w:divBdr>
        <w:top w:val="none" w:sz="0" w:space="0" w:color="auto"/>
        <w:left w:val="none" w:sz="0" w:space="0" w:color="auto"/>
        <w:bottom w:val="none" w:sz="0" w:space="0" w:color="auto"/>
        <w:right w:val="none" w:sz="0" w:space="0" w:color="auto"/>
      </w:divBdr>
    </w:div>
    <w:div w:id="60836008">
      <w:bodyDiv w:val="1"/>
      <w:marLeft w:val="0"/>
      <w:marRight w:val="0"/>
      <w:marTop w:val="0"/>
      <w:marBottom w:val="0"/>
      <w:divBdr>
        <w:top w:val="none" w:sz="0" w:space="0" w:color="auto"/>
        <w:left w:val="none" w:sz="0" w:space="0" w:color="auto"/>
        <w:bottom w:val="none" w:sz="0" w:space="0" w:color="auto"/>
        <w:right w:val="none" w:sz="0" w:space="0" w:color="auto"/>
      </w:divBdr>
    </w:div>
    <w:div w:id="112286768">
      <w:bodyDiv w:val="1"/>
      <w:marLeft w:val="0"/>
      <w:marRight w:val="0"/>
      <w:marTop w:val="0"/>
      <w:marBottom w:val="0"/>
      <w:divBdr>
        <w:top w:val="none" w:sz="0" w:space="0" w:color="auto"/>
        <w:left w:val="none" w:sz="0" w:space="0" w:color="auto"/>
        <w:bottom w:val="none" w:sz="0" w:space="0" w:color="auto"/>
        <w:right w:val="none" w:sz="0" w:space="0" w:color="auto"/>
      </w:divBdr>
    </w:div>
    <w:div w:id="146631812">
      <w:bodyDiv w:val="1"/>
      <w:marLeft w:val="0"/>
      <w:marRight w:val="0"/>
      <w:marTop w:val="0"/>
      <w:marBottom w:val="0"/>
      <w:divBdr>
        <w:top w:val="none" w:sz="0" w:space="0" w:color="auto"/>
        <w:left w:val="none" w:sz="0" w:space="0" w:color="auto"/>
        <w:bottom w:val="none" w:sz="0" w:space="0" w:color="auto"/>
        <w:right w:val="none" w:sz="0" w:space="0" w:color="auto"/>
      </w:divBdr>
    </w:div>
    <w:div w:id="198246726">
      <w:bodyDiv w:val="1"/>
      <w:marLeft w:val="0"/>
      <w:marRight w:val="0"/>
      <w:marTop w:val="0"/>
      <w:marBottom w:val="0"/>
      <w:divBdr>
        <w:top w:val="none" w:sz="0" w:space="0" w:color="auto"/>
        <w:left w:val="none" w:sz="0" w:space="0" w:color="auto"/>
        <w:bottom w:val="none" w:sz="0" w:space="0" w:color="auto"/>
        <w:right w:val="none" w:sz="0" w:space="0" w:color="auto"/>
      </w:divBdr>
      <w:divsChild>
        <w:div w:id="1557857884">
          <w:marLeft w:val="0"/>
          <w:marRight w:val="0"/>
          <w:marTop w:val="0"/>
          <w:marBottom w:val="0"/>
          <w:divBdr>
            <w:top w:val="none" w:sz="0" w:space="0" w:color="auto"/>
            <w:left w:val="none" w:sz="0" w:space="0" w:color="auto"/>
            <w:bottom w:val="none" w:sz="0" w:space="0" w:color="auto"/>
            <w:right w:val="none" w:sz="0" w:space="0" w:color="auto"/>
          </w:divBdr>
        </w:div>
      </w:divsChild>
    </w:div>
    <w:div w:id="205605263">
      <w:bodyDiv w:val="1"/>
      <w:marLeft w:val="0"/>
      <w:marRight w:val="0"/>
      <w:marTop w:val="0"/>
      <w:marBottom w:val="0"/>
      <w:divBdr>
        <w:top w:val="none" w:sz="0" w:space="0" w:color="auto"/>
        <w:left w:val="none" w:sz="0" w:space="0" w:color="auto"/>
        <w:bottom w:val="none" w:sz="0" w:space="0" w:color="auto"/>
        <w:right w:val="none" w:sz="0" w:space="0" w:color="auto"/>
      </w:divBdr>
    </w:div>
    <w:div w:id="295180970">
      <w:bodyDiv w:val="1"/>
      <w:marLeft w:val="0"/>
      <w:marRight w:val="0"/>
      <w:marTop w:val="0"/>
      <w:marBottom w:val="0"/>
      <w:divBdr>
        <w:top w:val="none" w:sz="0" w:space="0" w:color="auto"/>
        <w:left w:val="none" w:sz="0" w:space="0" w:color="auto"/>
        <w:bottom w:val="none" w:sz="0" w:space="0" w:color="auto"/>
        <w:right w:val="none" w:sz="0" w:space="0" w:color="auto"/>
      </w:divBdr>
    </w:div>
    <w:div w:id="337118360">
      <w:bodyDiv w:val="1"/>
      <w:marLeft w:val="0"/>
      <w:marRight w:val="0"/>
      <w:marTop w:val="0"/>
      <w:marBottom w:val="0"/>
      <w:divBdr>
        <w:top w:val="none" w:sz="0" w:space="0" w:color="auto"/>
        <w:left w:val="none" w:sz="0" w:space="0" w:color="auto"/>
        <w:bottom w:val="none" w:sz="0" w:space="0" w:color="auto"/>
        <w:right w:val="none" w:sz="0" w:space="0" w:color="auto"/>
      </w:divBdr>
    </w:div>
    <w:div w:id="387150172">
      <w:bodyDiv w:val="1"/>
      <w:marLeft w:val="0"/>
      <w:marRight w:val="0"/>
      <w:marTop w:val="0"/>
      <w:marBottom w:val="0"/>
      <w:divBdr>
        <w:top w:val="none" w:sz="0" w:space="0" w:color="auto"/>
        <w:left w:val="none" w:sz="0" w:space="0" w:color="auto"/>
        <w:bottom w:val="none" w:sz="0" w:space="0" w:color="auto"/>
        <w:right w:val="none" w:sz="0" w:space="0" w:color="auto"/>
      </w:divBdr>
    </w:div>
    <w:div w:id="545873280">
      <w:bodyDiv w:val="1"/>
      <w:marLeft w:val="0"/>
      <w:marRight w:val="0"/>
      <w:marTop w:val="0"/>
      <w:marBottom w:val="0"/>
      <w:divBdr>
        <w:top w:val="none" w:sz="0" w:space="0" w:color="auto"/>
        <w:left w:val="none" w:sz="0" w:space="0" w:color="auto"/>
        <w:bottom w:val="none" w:sz="0" w:space="0" w:color="auto"/>
        <w:right w:val="none" w:sz="0" w:space="0" w:color="auto"/>
      </w:divBdr>
    </w:div>
    <w:div w:id="551699840">
      <w:bodyDiv w:val="1"/>
      <w:marLeft w:val="0"/>
      <w:marRight w:val="0"/>
      <w:marTop w:val="0"/>
      <w:marBottom w:val="0"/>
      <w:divBdr>
        <w:top w:val="none" w:sz="0" w:space="0" w:color="auto"/>
        <w:left w:val="none" w:sz="0" w:space="0" w:color="auto"/>
        <w:bottom w:val="none" w:sz="0" w:space="0" w:color="auto"/>
        <w:right w:val="none" w:sz="0" w:space="0" w:color="auto"/>
      </w:divBdr>
    </w:div>
    <w:div w:id="615210952">
      <w:bodyDiv w:val="1"/>
      <w:marLeft w:val="0"/>
      <w:marRight w:val="0"/>
      <w:marTop w:val="0"/>
      <w:marBottom w:val="0"/>
      <w:divBdr>
        <w:top w:val="none" w:sz="0" w:space="0" w:color="auto"/>
        <w:left w:val="none" w:sz="0" w:space="0" w:color="auto"/>
        <w:bottom w:val="none" w:sz="0" w:space="0" w:color="auto"/>
        <w:right w:val="none" w:sz="0" w:space="0" w:color="auto"/>
      </w:divBdr>
      <w:divsChild>
        <w:div w:id="1579902624">
          <w:marLeft w:val="0"/>
          <w:marRight w:val="0"/>
          <w:marTop w:val="0"/>
          <w:marBottom w:val="0"/>
          <w:divBdr>
            <w:top w:val="none" w:sz="0" w:space="0" w:color="auto"/>
            <w:left w:val="none" w:sz="0" w:space="0" w:color="auto"/>
            <w:bottom w:val="none" w:sz="0" w:space="0" w:color="auto"/>
            <w:right w:val="none" w:sz="0" w:space="0" w:color="auto"/>
          </w:divBdr>
          <w:divsChild>
            <w:div w:id="5931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18506">
      <w:bodyDiv w:val="1"/>
      <w:marLeft w:val="0"/>
      <w:marRight w:val="0"/>
      <w:marTop w:val="0"/>
      <w:marBottom w:val="0"/>
      <w:divBdr>
        <w:top w:val="none" w:sz="0" w:space="0" w:color="auto"/>
        <w:left w:val="none" w:sz="0" w:space="0" w:color="auto"/>
        <w:bottom w:val="none" w:sz="0" w:space="0" w:color="auto"/>
        <w:right w:val="none" w:sz="0" w:space="0" w:color="auto"/>
      </w:divBdr>
      <w:divsChild>
        <w:div w:id="190191790">
          <w:marLeft w:val="0"/>
          <w:marRight w:val="0"/>
          <w:marTop w:val="0"/>
          <w:marBottom w:val="0"/>
          <w:divBdr>
            <w:top w:val="none" w:sz="0" w:space="0" w:color="auto"/>
            <w:left w:val="none" w:sz="0" w:space="0" w:color="auto"/>
            <w:bottom w:val="none" w:sz="0" w:space="0" w:color="auto"/>
            <w:right w:val="none" w:sz="0" w:space="0" w:color="auto"/>
          </w:divBdr>
        </w:div>
        <w:div w:id="1618171230">
          <w:marLeft w:val="0"/>
          <w:marRight w:val="0"/>
          <w:marTop w:val="0"/>
          <w:marBottom w:val="0"/>
          <w:divBdr>
            <w:top w:val="none" w:sz="0" w:space="0" w:color="auto"/>
            <w:left w:val="none" w:sz="0" w:space="0" w:color="auto"/>
            <w:bottom w:val="none" w:sz="0" w:space="0" w:color="auto"/>
            <w:right w:val="none" w:sz="0" w:space="0" w:color="auto"/>
          </w:divBdr>
        </w:div>
        <w:div w:id="1920669311">
          <w:marLeft w:val="0"/>
          <w:marRight w:val="0"/>
          <w:marTop w:val="0"/>
          <w:marBottom w:val="0"/>
          <w:divBdr>
            <w:top w:val="none" w:sz="0" w:space="0" w:color="auto"/>
            <w:left w:val="none" w:sz="0" w:space="0" w:color="auto"/>
            <w:bottom w:val="none" w:sz="0" w:space="0" w:color="auto"/>
            <w:right w:val="none" w:sz="0" w:space="0" w:color="auto"/>
          </w:divBdr>
        </w:div>
      </w:divsChild>
    </w:div>
    <w:div w:id="707417258">
      <w:bodyDiv w:val="1"/>
      <w:marLeft w:val="0"/>
      <w:marRight w:val="0"/>
      <w:marTop w:val="0"/>
      <w:marBottom w:val="0"/>
      <w:divBdr>
        <w:top w:val="none" w:sz="0" w:space="0" w:color="auto"/>
        <w:left w:val="none" w:sz="0" w:space="0" w:color="auto"/>
        <w:bottom w:val="none" w:sz="0" w:space="0" w:color="auto"/>
        <w:right w:val="none" w:sz="0" w:space="0" w:color="auto"/>
      </w:divBdr>
    </w:div>
    <w:div w:id="762186404">
      <w:bodyDiv w:val="1"/>
      <w:marLeft w:val="0"/>
      <w:marRight w:val="0"/>
      <w:marTop w:val="0"/>
      <w:marBottom w:val="0"/>
      <w:divBdr>
        <w:top w:val="none" w:sz="0" w:space="0" w:color="auto"/>
        <w:left w:val="none" w:sz="0" w:space="0" w:color="auto"/>
        <w:bottom w:val="none" w:sz="0" w:space="0" w:color="auto"/>
        <w:right w:val="none" w:sz="0" w:space="0" w:color="auto"/>
      </w:divBdr>
    </w:div>
    <w:div w:id="847796190">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42693627">
      <w:bodyDiv w:val="1"/>
      <w:marLeft w:val="0"/>
      <w:marRight w:val="0"/>
      <w:marTop w:val="0"/>
      <w:marBottom w:val="0"/>
      <w:divBdr>
        <w:top w:val="none" w:sz="0" w:space="0" w:color="auto"/>
        <w:left w:val="none" w:sz="0" w:space="0" w:color="auto"/>
        <w:bottom w:val="none" w:sz="0" w:space="0" w:color="auto"/>
        <w:right w:val="none" w:sz="0" w:space="0" w:color="auto"/>
      </w:divBdr>
      <w:divsChild>
        <w:div w:id="1619800924">
          <w:marLeft w:val="0"/>
          <w:marRight w:val="0"/>
          <w:marTop w:val="0"/>
          <w:marBottom w:val="0"/>
          <w:divBdr>
            <w:top w:val="none" w:sz="0" w:space="0" w:color="auto"/>
            <w:left w:val="none" w:sz="0" w:space="0" w:color="auto"/>
            <w:bottom w:val="none" w:sz="0" w:space="0" w:color="auto"/>
            <w:right w:val="none" w:sz="0" w:space="0" w:color="auto"/>
          </w:divBdr>
        </w:div>
        <w:div w:id="1892033514">
          <w:marLeft w:val="0"/>
          <w:marRight w:val="0"/>
          <w:marTop w:val="0"/>
          <w:marBottom w:val="0"/>
          <w:divBdr>
            <w:top w:val="none" w:sz="0" w:space="0" w:color="auto"/>
            <w:left w:val="none" w:sz="0" w:space="0" w:color="auto"/>
            <w:bottom w:val="none" w:sz="0" w:space="0" w:color="auto"/>
            <w:right w:val="none" w:sz="0" w:space="0" w:color="auto"/>
          </w:divBdr>
        </w:div>
        <w:div w:id="1908034967">
          <w:marLeft w:val="0"/>
          <w:marRight w:val="0"/>
          <w:marTop w:val="0"/>
          <w:marBottom w:val="0"/>
          <w:divBdr>
            <w:top w:val="none" w:sz="0" w:space="0" w:color="auto"/>
            <w:left w:val="none" w:sz="0" w:space="0" w:color="auto"/>
            <w:bottom w:val="none" w:sz="0" w:space="0" w:color="auto"/>
            <w:right w:val="none" w:sz="0" w:space="0" w:color="auto"/>
          </w:divBdr>
        </w:div>
      </w:divsChild>
    </w:div>
    <w:div w:id="1185362085">
      <w:bodyDiv w:val="1"/>
      <w:marLeft w:val="0"/>
      <w:marRight w:val="0"/>
      <w:marTop w:val="0"/>
      <w:marBottom w:val="0"/>
      <w:divBdr>
        <w:top w:val="none" w:sz="0" w:space="0" w:color="auto"/>
        <w:left w:val="none" w:sz="0" w:space="0" w:color="auto"/>
        <w:bottom w:val="none" w:sz="0" w:space="0" w:color="auto"/>
        <w:right w:val="none" w:sz="0" w:space="0" w:color="auto"/>
      </w:divBdr>
    </w:div>
    <w:div w:id="1200702801">
      <w:bodyDiv w:val="1"/>
      <w:marLeft w:val="0"/>
      <w:marRight w:val="0"/>
      <w:marTop w:val="0"/>
      <w:marBottom w:val="0"/>
      <w:divBdr>
        <w:top w:val="none" w:sz="0" w:space="0" w:color="auto"/>
        <w:left w:val="none" w:sz="0" w:space="0" w:color="auto"/>
        <w:bottom w:val="none" w:sz="0" w:space="0" w:color="auto"/>
        <w:right w:val="none" w:sz="0" w:space="0" w:color="auto"/>
      </w:divBdr>
    </w:div>
    <w:div w:id="1228344876">
      <w:bodyDiv w:val="1"/>
      <w:marLeft w:val="0"/>
      <w:marRight w:val="0"/>
      <w:marTop w:val="0"/>
      <w:marBottom w:val="0"/>
      <w:divBdr>
        <w:top w:val="none" w:sz="0" w:space="0" w:color="auto"/>
        <w:left w:val="none" w:sz="0" w:space="0" w:color="auto"/>
        <w:bottom w:val="none" w:sz="0" w:space="0" w:color="auto"/>
        <w:right w:val="none" w:sz="0" w:space="0" w:color="auto"/>
      </w:divBdr>
      <w:divsChild>
        <w:div w:id="557741807">
          <w:marLeft w:val="0"/>
          <w:marRight w:val="0"/>
          <w:marTop w:val="0"/>
          <w:marBottom w:val="0"/>
          <w:divBdr>
            <w:top w:val="none" w:sz="0" w:space="0" w:color="auto"/>
            <w:left w:val="none" w:sz="0" w:space="0" w:color="auto"/>
            <w:bottom w:val="none" w:sz="0" w:space="0" w:color="auto"/>
            <w:right w:val="none" w:sz="0" w:space="0" w:color="auto"/>
          </w:divBdr>
        </w:div>
        <w:div w:id="622007836">
          <w:marLeft w:val="0"/>
          <w:marRight w:val="0"/>
          <w:marTop w:val="0"/>
          <w:marBottom w:val="0"/>
          <w:divBdr>
            <w:top w:val="none" w:sz="0" w:space="0" w:color="auto"/>
            <w:left w:val="none" w:sz="0" w:space="0" w:color="auto"/>
            <w:bottom w:val="none" w:sz="0" w:space="0" w:color="auto"/>
            <w:right w:val="none" w:sz="0" w:space="0" w:color="auto"/>
          </w:divBdr>
        </w:div>
        <w:div w:id="1049457286">
          <w:marLeft w:val="0"/>
          <w:marRight w:val="0"/>
          <w:marTop w:val="0"/>
          <w:marBottom w:val="0"/>
          <w:divBdr>
            <w:top w:val="none" w:sz="0" w:space="0" w:color="auto"/>
            <w:left w:val="none" w:sz="0" w:space="0" w:color="auto"/>
            <w:bottom w:val="none" w:sz="0" w:space="0" w:color="auto"/>
            <w:right w:val="none" w:sz="0" w:space="0" w:color="auto"/>
          </w:divBdr>
        </w:div>
      </w:divsChild>
    </w:div>
    <w:div w:id="1451585389">
      <w:bodyDiv w:val="1"/>
      <w:marLeft w:val="0"/>
      <w:marRight w:val="0"/>
      <w:marTop w:val="0"/>
      <w:marBottom w:val="0"/>
      <w:divBdr>
        <w:top w:val="none" w:sz="0" w:space="0" w:color="auto"/>
        <w:left w:val="none" w:sz="0" w:space="0" w:color="auto"/>
        <w:bottom w:val="none" w:sz="0" w:space="0" w:color="auto"/>
        <w:right w:val="none" w:sz="0" w:space="0" w:color="auto"/>
      </w:divBdr>
    </w:div>
    <w:div w:id="1673022851">
      <w:bodyDiv w:val="1"/>
      <w:marLeft w:val="0"/>
      <w:marRight w:val="0"/>
      <w:marTop w:val="0"/>
      <w:marBottom w:val="0"/>
      <w:divBdr>
        <w:top w:val="none" w:sz="0" w:space="0" w:color="auto"/>
        <w:left w:val="none" w:sz="0" w:space="0" w:color="auto"/>
        <w:bottom w:val="none" w:sz="0" w:space="0" w:color="auto"/>
        <w:right w:val="none" w:sz="0" w:space="0" w:color="auto"/>
      </w:divBdr>
    </w:div>
    <w:div w:id="1758332567">
      <w:bodyDiv w:val="1"/>
      <w:marLeft w:val="0"/>
      <w:marRight w:val="0"/>
      <w:marTop w:val="0"/>
      <w:marBottom w:val="0"/>
      <w:divBdr>
        <w:top w:val="none" w:sz="0" w:space="0" w:color="auto"/>
        <w:left w:val="none" w:sz="0" w:space="0" w:color="auto"/>
        <w:bottom w:val="none" w:sz="0" w:space="0" w:color="auto"/>
        <w:right w:val="none" w:sz="0" w:space="0" w:color="auto"/>
      </w:divBdr>
      <w:divsChild>
        <w:div w:id="179666418">
          <w:marLeft w:val="0"/>
          <w:marRight w:val="0"/>
          <w:marTop w:val="0"/>
          <w:marBottom w:val="0"/>
          <w:divBdr>
            <w:top w:val="none" w:sz="0" w:space="0" w:color="auto"/>
            <w:left w:val="none" w:sz="0" w:space="0" w:color="auto"/>
            <w:bottom w:val="none" w:sz="0" w:space="0" w:color="auto"/>
            <w:right w:val="none" w:sz="0" w:space="0" w:color="auto"/>
          </w:divBdr>
        </w:div>
        <w:div w:id="1551962360">
          <w:marLeft w:val="0"/>
          <w:marRight w:val="0"/>
          <w:marTop w:val="0"/>
          <w:marBottom w:val="0"/>
          <w:divBdr>
            <w:top w:val="none" w:sz="0" w:space="0" w:color="auto"/>
            <w:left w:val="none" w:sz="0" w:space="0" w:color="auto"/>
            <w:bottom w:val="none" w:sz="0" w:space="0" w:color="auto"/>
            <w:right w:val="none" w:sz="0" w:space="0" w:color="auto"/>
          </w:divBdr>
        </w:div>
      </w:divsChild>
    </w:div>
    <w:div w:id="1770738571">
      <w:bodyDiv w:val="1"/>
      <w:marLeft w:val="0"/>
      <w:marRight w:val="0"/>
      <w:marTop w:val="0"/>
      <w:marBottom w:val="0"/>
      <w:divBdr>
        <w:top w:val="none" w:sz="0" w:space="0" w:color="auto"/>
        <w:left w:val="none" w:sz="0" w:space="0" w:color="auto"/>
        <w:bottom w:val="none" w:sz="0" w:space="0" w:color="auto"/>
        <w:right w:val="none" w:sz="0" w:space="0" w:color="auto"/>
      </w:divBdr>
    </w:div>
    <w:div w:id="1781877933">
      <w:bodyDiv w:val="1"/>
      <w:marLeft w:val="0"/>
      <w:marRight w:val="0"/>
      <w:marTop w:val="0"/>
      <w:marBottom w:val="0"/>
      <w:divBdr>
        <w:top w:val="none" w:sz="0" w:space="0" w:color="auto"/>
        <w:left w:val="none" w:sz="0" w:space="0" w:color="auto"/>
        <w:bottom w:val="none" w:sz="0" w:space="0" w:color="auto"/>
        <w:right w:val="none" w:sz="0" w:space="0" w:color="auto"/>
      </w:divBdr>
      <w:divsChild>
        <w:div w:id="1873837632">
          <w:marLeft w:val="0"/>
          <w:marRight w:val="0"/>
          <w:marTop w:val="0"/>
          <w:marBottom w:val="0"/>
          <w:divBdr>
            <w:top w:val="none" w:sz="0" w:space="0" w:color="auto"/>
            <w:left w:val="none" w:sz="0" w:space="0" w:color="auto"/>
            <w:bottom w:val="none" w:sz="0" w:space="0" w:color="auto"/>
            <w:right w:val="none" w:sz="0" w:space="0" w:color="auto"/>
          </w:divBdr>
          <w:divsChild>
            <w:div w:id="13282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967956">
      <w:bodyDiv w:val="1"/>
      <w:marLeft w:val="0"/>
      <w:marRight w:val="0"/>
      <w:marTop w:val="0"/>
      <w:marBottom w:val="0"/>
      <w:divBdr>
        <w:top w:val="none" w:sz="0" w:space="0" w:color="auto"/>
        <w:left w:val="none" w:sz="0" w:space="0" w:color="auto"/>
        <w:bottom w:val="none" w:sz="0" w:space="0" w:color="auto"/>
        <w:right w:val="none" w:sz="0" w:space="0" w:color="auto"/>
      </w:divBdr>
    </w:div>
    <w:div w:id="199992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7" Type="http://schemas.openxmlformats.org/officeDocument/2006/relationships/image" Target="media/image1.png"/><Relationship Id="rId2" Type="http://schemas.openxmlformats.org/officeDocument/2006/relationships/customXml" Target="../customXml/item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AppData\Local\Temp\Temp1_TF_Template_Word_Windows_2010.zip\TF_Template_Word_Windows_2010.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7-18T15:56:28.710"/>
    </inkml:context>
    <inkml:brush xml:id="br0">
      <inkml:brushProperty name="width" value="0.02" units="cm"/>
      <inkml:brushProperty name="height" value="0.02" units="cm"/>
    </inkml:brush>
  </inkml:definitions>
  <inkml:trace contextRef="#ctx0" brushRef="#br0">28962 7401 10240,'0'0'3872,"0"0"-2112,0 0-2112,0 0 512,0 0-416,0 0-64,0 0 0,15 0 128,-15 0 96,15 0 256,-15 0 224,0-15 0,15 15 32,-15 0-96,15 0 31,-15-14-191,0 14-96,15 0-128,-15 0 192,0 0 64,0 0 512,0 0-128,0 0-32,0 0-224,0 0-64,0 0-64,0 0-32,0 0 96,0 0 96,0 0 64,0 0 160,0 0-256,0 0-96,0 0-128,0 0 0,0 0-128,0 0 0,0 0 32,0 0 0,0 0 64,0 0 32,-15 14-32,15-14-64,0 0 96,-15 0 64,15 15-64,0-15 0,0 0-32,-15 0 32,15 14-224,-15-14 32,15 0-1664,-15 0-672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7-18T15:56:35.548"/>
    </inkml:context>
    <inkml:brush xml:id="br0">
      <inkml:brushProperty name="width" value="0.02" units="cm"/>
      <inkml:brushProperty name="height" value="0.02" units="cm"/>
    </inkml:brush>
  </inkml:definitions>
  <inkml:trace contextRef="#ctx0" brushRef="#br0">12678 6621 3200,'0'-29'1216,"0"29"-640,14-14-736,-14 14 192,0 0 32,0 0 32,0 0 96,0 0 32,0 0-96,0 0-32,0 0-544,0 0-160,0 14-832,0 1-288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A117ECC7E33A4B90134407FE1ABE04" ma:contentTypeVersion="3" ma:contentTypeDescription="Create a new document." ma:contentTypeScope="" ma:versionID="0a73e26873d23d45c233d738a051cd7d">
  <xsd:schema xmlns:xsd="http://www.w3.org/2001/XMLSchema" xmlns:xs="http://www.w3.org/2001/XMLSchema" xmlns:p="http://schemas.microsoft.com/office/2006/metadata/properties" xmlns:ns3="134222e4-838a-475a-b395-e98d755c8d58" targetNamespace="http://schemas.microsoft.com/office/2006/metadata/properties" ma:root="true" ma:fieldsID="fcb8ff906998d0592370663a6434fbd4" ns3:_="">
    <xsd:import namespace="134222e4-838a-475a-b395-e98d755c8d58"/>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222e4-838a-475a-b395-e98d755c8d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56540DE-8B97-4219-92D6-B02038576BAF}">
  <ds:schemaRefs>
    <ds:schemaRef ds:uri="http://www.w3.org/XML/1998/namespace"/>
    <ds:schemaRef ds:uri="http://purl.org/dc/dcmitype/"/>
    <ds:schemaRef ds:uri="http://purl.org/dc/elements/1.1/"/>
    <ds:schemaRef ds:uri="http://schemas.microsoft.com/office/infopath/2007/PartnerControls"/>
    <ds:schemaRef ds:uri="134222e4-838a-475a-b395-e98d755c8d58"/>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9D262E2-91B1-4D91-8C87-4D0F7E2B3220}">
  <ds:schemaRefs>
    <ds:schemaRef ds:uri="http://schemas.microsoft.com/sharepoint/v3/contenttype/forms"/>
  </ds:schemaRefs>
</ds:datastoreItem>
</file>

<file path=customXml/itemProps3.xml><?xml version="1.0" encoding="utf-8"?>
<ds:datastoreItem xmlns:ds="http://schemas.openxmlformats.org/officeDocument/2006/customXml" ds:itemID="{C33E34DC-03E9-4D91-958E-ACAC8890A6F1}">
  <ds:schemaRefs>
    <ds:schemaRef ds:uri="http://schemas.microsoft.com/office/2006/metadata/contentType"/>
    <ds:schemaRef ds:uri="http://schemas.microsoft.com/office/2006/metadata/properties/metaAttributes"/>
    <ds:schemaRef ds:uri="http://www.w3.org/2000/xmlns/"/>
    <ds:schemaRef ds:uri="http://www.w3.org/2001/XMLSchema"/>
    <ds:schemaRef ds:uri="134222e4-838a-475a-b395-e98d755c8d5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811187-A752-4AA4-A1DC-AE8C45E64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Template>
  <TotalTime>6</TotalTime>
  <Pages>42</Pages>
  <Words>9852</Words>
  <Characters>166403</Characters>
  <Application>Microsoft Office Word</Application>
  <DocSecurity>0</DocSecurity>
  <Lines>1386</Lines>
  <Paragraphs>351</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175904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subject/>
  <dc:creator>DEMPSEY Robert</dc:creator>
  <cp:keywords/>
  <dc:description/>
  <cp:lastModifiedBy>Robert Dempsey</cp:lastModifiedBy>
  <cp:revision>12</cp:revision>
  <cp:lastPrinted>2016-07-25T15:29:00Z</cp:lastPrinted>
  <dcterms:created xsi:type="dcterms:W3CDTF">2017-11-27T08:51:00Z</dcterms:created>
  <dcterms:modified xsi:type="dcterms:W3CDTF">2017-11-27T08:58:00Z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16th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ContentTypeId">
    <vt:lpwstr>0x010100D2A117ECC7E33A4B90134407FE1ABE04</vt:lpwstr>
  </property>
  <property fmtid="{D5CDD505-2E9C-101B-9397-08002B2CF9AE}" pid="24" name="Mendeley Citation Style_1">
    <vt:lpwstr>http://www.zotero.org/styles/apa</vt:lpwstr>
  </property>
  <property fmtid="{D5CDD505-2E9C-101B-9397-08002B2CF9AE}" pid="25" name="Mendeley Unique User Id_1">
    <vt:lpwstr>75736101-02d6-3987-9a55-d623231cf6a5</vt:lpwstr>
  </property>
</Properties>
</file>