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A81" w:rsidRPr="00461A81" w:rsidRDefault="00461A81" w:rsidP="00461A81">
      <w:pPr>
        <w:spacing w:after="0" w:line="240" w:lineRule="auto"/>
      </w:pPr>
    </w:p>
    <w:p w:rsidR="00461A81" w:rsidRDefault="00DC2076" w:rsidP="00461A81">
      <w:pPr>
        <w:pStyle w:val="Heading1"/>
        <w:ind w:left="0" w:firstLine="0"/>
      </w:pPr>
      <w:r>
        <w:t>HEA</w:t>
      </w:r>
      <w:r w:rsidR="002336CD">
        <w:t xml:space="preserve"> </w:t>
      </w:r>
      <w:r w:rsidR="002305A9">
        <w:t>Annual</w:t>
      </w:r>
      <w:r w:rsidR="002336CD">
        <w:t xml:space="preserve"> Conference 201</w:t>
      </w:r>
      <w:r w:rsidR="00620B9A">
        <w:t>7</w:t>
      </w:r>
      <w:r w:rsidR="00461A81">
        <w:t>:</w:t>
      </w:r>
      <w:r w:rsidR="00461A81" w:rsidRPr="00461A81">
        <w:t xml:space="preserve"> </w:t>
      </w:r>
      <w:r w:rsidR="00461A81">
        <w:br/>
      </w:r>
      <w:r w:rsidR="002305A9">
        <w:t>Generation TEF: Teaching in the spotlight</w:t>
      </w:r>
      <w:r w:rsidR="00461A81" w:rsidRPr="00007671" w:rsidDel="00007671">
        <w:t xml:space="preserve"> </w:t>
      </w:r>
    </w:p>
    <w:p w:rsidR="002336CD" w:rsidRDefault="009C3D73" w:rsidP="00461A81">
      <w:pPr>
        <w:pStyle w:val="Heading3"/>
      </w:pPr>
      <w:r>
        <w:t>4-6 July</w:t>
      </w:r>
      <w:r w:rsidR="002336CD">
        <w:t xml:space="preserve"> 201</w:t>
      </w:r>
      <w:r w:rsidR="00620B9A">
        <w:t>7</w:t>
      </w:r>
    </w:p>
    <w:p w:rsidR="002733F8" w:rsidRDefault="002733F8" w:rsidP="009B5C00">
      <w:pPr>
        <w:pStyle w:val="Heading3"/>
      </w:pPr>
      <w:r>
        <w:t>Title of session</w:t>
      </w:r>
    </w:p>
    <w:tbl>
      <w:tblPr>
        <w:tblStyle w:val="TableGrid"/>
        <w:tblW w:w="0" w:type="auto"/>
        <w:tblInd w:w="108" w:type="dxa"/>
        <w:tblLook w:val="04A0" w:firstRow="1" w:lastRow="0" w:firstColumn="1" w:lastColumn="0" w:noHBand="0" w:noVBand="1"/>
      </w:tblPr>
      <w:tblGrid>
        <w:gridCol w:w="9520"/>
      </w:tblGrid>
      <w:tr w:rsidR="007822BD" w:rsidTr="00703EC5">
        <w:tc>
          <w:tcPr>
            <w:tcW w:w="9746" w:type="dxa"/>
          </w:tcPr>
          <w:p w:rsidR="007822BD" w:rsidRDefault="007822BD" w:rsidP="007822BD"/>
          <w:p w:rsidR="004B20C4" w:rsidRDefault="00E471A4" w:rsidP="004B20C4">
            <w:pPr>
              <w:pStyle w:val="Heading3"/>
              <w:spacing w:before="160"/>
              <w:outlineLvl w:val="2"/>
            </w:pPr>
            <w:r>
              <w:t xml:space="preserve">Add a bit of honey to </w:t>
            </w:r>
            <w:r w:rsidR="008974EA">
              <w:t>enhance enterprise and employability</w:t>
            </w:r>
            <w:r>
              <w:t xml:space="preserve"> </w:t>
            </w:r>
          </w:p>
          <w:p w:rsidR="007822BD" w:rsidRDefault="007822BD" w:rsidP="007822BD"/>
          <w:p w:rsidR="007822BD" w:rsidRDefault="007822BD" w:rsidP="007822BD"/>
        </w:tc>
      </w:tr>
    </w:tbl>
    <w:p w:rsidR="004D6390" w:rsidRDefault="004D6390" w:rsidP="00986275">
      <w:pPr>
        <w:rPr>
          <w:b/>
        </w:rPr>
      </w:pPr>
    </w:p>
    <w:p w:rsidR="009B5C00" w:rsidRDefault="004D6390" w:rsidP="00986275">
      <w:r>
        <w:rPr>
          <w:b/>
        </w:rPr>
        <w:t>A</w:t>
      </w:r>
      <w:r w:rsidR="009B5C00" w:rsidRPr="00461A81">
        <w:rPr>
          <w:b/>
        </w:rPr>
        <w:t>bstract</w:t>
      </w:r>
      <w:r w:rsidR="009B5C00" w:rsidRPr="009B5C00">
        <w:t xml:space="preserve"> </w:t>
      </w:r>
    </w:p>
    <w:tbl>
      <w:tblPr>
        <w:tblStyle w:val="TableGrid"/>
        <w:tblW w:w="0" w:type="auto"/>
        <w:tblInd w:w="108" w:type="dxa"/>
        <w:tblLook w:val="04A0" w:firstRow="1" w:lastRow="0" w:firstColumn="1" w:lastColumn="0" w:noHBand="0" w:noVBand="1"/>
      </w:tblPr>
      <w:tblGrid>
        <w:gridCol w:w="9520"/>
      </w:tblGrid>
      <w:tr w:rsidR="00835652" w:rsidTr="00703EC5">
        <w:tc>
          <w:tcPr>
            <w:tcW w:w="9746" w:type="dxa"/>
          </w:tcPr>
          <w:p w:rsidR="00835652" w:rsidRDefault="00835652" w:rsidP="009B5C00"/>
          <w:p w:rsidR="001943C8" w:rsidRPr="001943C8" w:rsidRDefault="009B4DFE" w:rsidP="001943C8">
            <w:r>
              <w:t>A</w:t>
            </w:r>
            <w:r w:rsidR="001943C8" w:rsidRPr="001943C8">
              <w:t xml:space="preserve"> case-study is presented which uses an innovative platform to promote the development of entrepreneurial activity between engineering, design and business students. The platform is situated outside the curriculum and provides the opportunity for </w:t>
            </w:r>
            <w:r w:rsidR="00857101">
              <w:t>students with</w:t>
            </w:r>
            <w:r w:rsidR="001943C8" w:rsidRPr="001943C8">
              <w:t xml:space="preserve"> no formal engagement to form interdisciplinary teams to co-construct knowledge (knowledge building), share ideas (knowledge exchange) and build networks (knowledge communities). “Honeypot” brings together students, who value innovative-thinking and ideas generation as part of their UG experience. The presentation highlights the success and challenges of designing and implementing this platform for innovation and its subsequent impact on learning.</w:t>
            </w:r>
          </w:p>
          <w:p w:rsidR="00835652" w:rsidRDefault="00835652" w:rsidP="001943C8"/>
        </w:tc>
      </w:tr>
    </w:tbl>
    <w:p w:rsidR="009B5C00" w:rsidRPr="00AB36AC" w:rsidRDefault="004D6390" w:rsidP="00835652">
      <w:pPr>
        <w:pStyle w:val="Heading3"/>
        <w:spacing w:before="160"/>
        <w:rPr>
          <w:b w:val="0"/>
        </w:rPr>
      </w:pPr>
      <w:r>
        <w:t>Outline</w:t>
      </w:r>
    </w:p>
    <w:tbl>
      <w:tblPr>
        <w:tblStyle w:val="TableGrid"/>
        <w:tblW w:w="0" w:type="auto"/>
        <w:tblInd w:w="108" w:type="dxa"/>
        <w:tblLook w:val="04A0" w:firstRow="1" w:lastRow="0" w:firstColumn="1" w:lastColumn="0" w:noHBand="0" w:noVBand="1"/>
      </w:tblPr>
      <w:tblGrid>
        <w:gridCol w:w="9520"/>
      </w:tblGrid>
      <w:tr w:rsidR="00835652" w:rsidTr="00703EC5">
        <w:tc>
          <w:tcPr>
            <w:tcW w:w="9746" w:type="dxa"/>
          </w:tcPr>
          <w:p w:rsidR="00D8012F" w:rsidRDefault="00D8012F" w:rsidP="001943C8">
            <w:r>
              <w:t>The presentation will take the form of a Pecha Kucha (images only) to showcase the honeypot project. 20 slides will be presented in 20 mins to highlight</w:t>
            </w:r>
            <w:r w:rsidRPr="001943C8">
              <w:t xml:space="preserve"> the success and challenges of designing and implementing this platform for innovation and it</w:t>
            </w:r>
            <w:r>
              <w:t xml:space="preserve">s subsequent impact on learning, the development of employability skills and the student experience. After the presentation the ideas presented will be open for debate and discussion with the audience. </w:t>
            </w:r>
          </w:p>
          <w:p w:rsidR="00D8012F" w:rsidRDefault="00D8012F" w:rsidP="001943C8"/>
          <w:p w:rsidR="001943C8" w:rsidRPr="001943C8" w:rsidRDefault="001943C8" w:rsidP="001943C8">
            <w:r w:rsidRPr="001943C8">
              <w:t>The networking-platform is formed on the principles: increase capacity, research engagement, entrepreneurship, knowledge, understanding, employability and impact on learning (JISC, 2009). The platform is situated outside the curriculum and provides the opportunity for under-graduate programmes with no formal engagement to form interdisciplinary teams to co-construct knowledge (knowledge building), share ideas (knowledge exchange) and build networks (knowledge communities). “Honeypot” brings together students, who value innovative-thinking and ideas generation as part of their UG experience. It builds on the notion of a ‘trap’ in which all forms of ideas can be brought together, dismissed or debated in both a physical and on-line environm</w:t>
            </w:r>
            <w:r w:rsidR="00D8012F">
              <w:t>ent.</w:t>
            </w:r>
            <w:r w:rsidRPr="001943C8">
              <w:t xml:space="preserve"> </w:t>
            </w:r>
          </w:p>
          <w:p w:rsidR="001943C8" w:rsidRDefault="001943C8" w:rsidP="00A16FCE"/>
          <w:p w:rsidR="001943C8" w:rsidRDefault="001943C8" w:rsidP="00A16FCE"/>
          <w:p w:rsidR="00835652" w:rsidRDefault="00835652" w:rsidP="001943C8"/>
        </w:tc>
      </w:tr>
    </w:tbl>
    <w:p w:rsidR="003C59D5" w:rsidRDefault="003C59D5" w:rsidP="00AB36AC">
      <w:pPr>
        <w:pStyle w:val="Heading3"/>
        <w:spacing w:before="160"/>
      </w:pPr>
    </w:p>
    <w:p w:rsidR="003C59D5" w:rsidRDefault="003C59D5" w:rsidP="003C59D5">
      <w:r>
        <w:br w:type="page"/>
      </w:r>
    </w:p>
    <w:p w:rsidR="00AB36AC" w:rsidRPr="00AB36AC" w:rsidRDefault="00AB36AC" w:rsidP="00AB36AC">
      <w:pPr>
        <w:pStyle w:val="Heading3"/>
        <w:spacing w:before="160"/>
        <w:rPr>
          <w:b w:val="0"/>
        </w:rPr>
      </w:pPr>
      <w:r>
        <w:lastRenderedPageBreak/>
        <w:t xml:space="preserve">Keywords </w:t>
      </w:r>
    </w:p>
    <w:tbl>
      <w:tblPr>
        <w:tblStyle w:val="TableGrid"/>
        <w:tblW w:w="0" w:type="auto"/>
        <w:tblInd w:w="108" w:type="dxa"/>
        <w:tblLook w:val="04A0" w:firstRow="1" w:lastRow="0" w:firstColumn="1" w:lastColumn="0" w:noHBand="0" w:noVBand="1"/>
      </w:tblPr>
      <w:tblGrid>
        <w:gridCol w:w="9520"/>
      </w:tblGrid>
      <w:tr w:rsidR="00AB36AC" w:rsidTr="00703EC5">
        <w:tc>
          <w:tcPr>
            <w:tcW w:w="9746" w:type="dxa"/>
          </w:tcPr>
          <w:p w:rsidR="00AB36AC" w:rsidRDefault="00641045" w:rsidP="00EA7364">
            <w:proofErr w:type="spellStart"/>
            <w:r>
              <w:t>Interdis</w:t>
            </w:r>
            <w:r w:rsidR="00485A11">
              <w:t>c</w:t>
            </w:r>
            <w:r>
              <w:t>iplinarity</w:t>
            </w:r>
            <w:proofErr w:type="spellEnd"/>
            <w:r>
              <w:t xml:space="preserve">, employability, partners in learning, co-creation of knowledge, flexible learning, networking, </w:t>
            </w:r>
            <w:r w:rsidR="001943C8">
              <w:t>industry challenges, peer support, enterprise.</w:t>
            </w:r>
          </w:p>
          <w:p w:rsidR="00AB36AC" w:rsidRDefault="00AB36AC" w:rsidP="00EA7364"/>
        </w:tc>
      </w:tr>
    </w:tbl>
    <w:p w:rsidR="00AB36AC" w:rsidRPr="00AB36AC" w:rsidRDefault="00AB36AC" w:rsidP="00AB36AC">
      <w:pPr>
        <w:pStyle w:val="Heading3"/>
        <w:spacing w:before="160"/>
        <w:rPr>
          <w:b w:val="0"/>
        </w:rPr>
      </w:pPr>
      <w:r>
        <w:t xml:space="preserve">Key messages </w:t>
      </w:r>
      <w:bookmarkStart w:id="0" w:name="_GoBack"/>
      <w:bookmarkEnd w:id="0"/>
    </w:p>
    <w:tbl>
      <w:tblPr>
        <w:tblStyle w:val="TableGrid"/>
        <w:tblW w:w="0" w:type="auto"/>
        <w:tblInd w:w="108" w:type="dxa"/>
        <w:tblLook w:val="04A0" w:firstRow="1" w:lastRow="0" w:firstColumn="1" w:lastColumn="0" w:noHBand="0" w:noVBand="1"/>
      </w:tblPr>
      <w:tblGrid>
        <w:gridCol w:w="9520"/>
      </w:tblGrid>
      <w:tr w:rsidR="00AB36AC" w:rsidTr="00703EC5">
        <w:tc>
          <w:tcPr>
            <w:tcW w:w="9746" w:type="dxa"/>
          </w:tcPr>
          <w:p w:rsidR="00801D9B" w:rsidRPr="00801D9B" w:rsidRDefault="00801D9B" w:rsidP="00801D9B">
            <w:pPr>
              <w:pStyle w:val="ListParagraph"/>
              <w:numPr>
                <w:ilvl w:val="0"/>
                <w:numId w:val="7"/>
              </w:numPr>
            </w:pPr>
            <w:r w:rsidRPr="00801D9B">
              <w:t xml:space="preserve">The importance of providing </w:t>
            </w:r>
            <w:r w:rsidRPr="00801D9B">
              <w:rPr>
                <w:bCs/>
              </w:rPr>
              <w:t xml:space="preserve">an environment to ensure graduates </w:t>
            </w:r>
            <w:r w:rsidR="001452EF">
              <w:rPr>
                <w:bCs/>
              </w:rPr>
              <w:t>have</w:t>
            </w:r>
            <w:r w:rsidRPr="00801D9B">
              <w:rPr>
                <w:bCs/>
              </w:rPr>
              <w:t xml:space="preserve"> develop</w:t>
            </w:r>
            <w:r w:rsidR="001452EF">
              <w:rPr>
                <w:bCs/>
              </w:rPr>
              <w:t>ed</w:t>
            </w:r>
            <w:r w:rsidRPr="00801D9B">
              <w:rPr>
                <w:bCs/>
              </w:rPr>
              <w:t xml:space="preserve"> the necessary skill set to </w:t>
            </w:r>
            <w:r w:rsidRPr="00801D9B">
              <w:t>progress to highly skilled employment and further study (TEF).</w:t>
            </w:r>
          </w:p>
          <w:p w:rsidR="00801D9B" w:rsidRDefault="00801D9B" w:rsidP="00801D9B">
            <w:pPr>
              <w:rPr>
                <w:bCs/>
              </w:rPr>
            </w:pPr>
          </w:p>
          <w:p w:rsidR="000A4265" w:rsidRPr="000A4265" w:rsidRDefault="00801D9B" w:rsidP="000A4265">
            <w:pPr>
              <w:pStyle w:val="ListParagraph"/>
              <w:numPr>
                <w:ilvl w:val="0"/>
                <w:numId w:val="7"/>
              </w:numPr>
              <w:rPr>
                <w:bCs/>
              </w:rPr>
            </w:pPr>
            <w:r w:rsidRPr="00801D9B">
              <w:rPr>
                <w:bCs/>
              </w:rPr>
              <w:t>The value of embedding interdisciplinary into the Higher Education student learning experience, as a mechanism for increasing employability skills and developing a lifelong network.</w:t>
            </w:r>
          </w:p>
          <w:p w:rsidR="00801D9B" w:rsidRPr="00801D9B" w:rsidRDefault="00801D9B" w:rsidP="00801D9B">
            <w:pPr>
              <w:pStyle w:val="ListParagraph"/>
              <w:rPr>
                <w:bCs/>
              </w:rPr>
            </w:pPr>
          </w:p>
          <w:p w:rsidR="00801D9B" w:rsidRPr="00801D9B" w:rsidRDefault="00801D9B" w:rsidP="00801D9B">
            <w:pPr>
              <w:pStyle w:val="ListParagraph"/>
              <w:numPr>
                <w:ilvl w:val="0"/>
                <w:numId w:val="7"/>
              </w:numPr>
              <w:rPr>
                <w:bCs/>
              </w:rPr>
            </w:pPr>
            <w:r w:rsidRPr="00801D9B">
              <w:rPr>
                <w:bCs/>
              </w:rPr>
              <w:t xml:space="preserve">A sustainable model to </w:t>
            </w:r>
            <w:r w:rsidR="000A4265">
              <w:rPr>
                <w:bCs/>
              </w:rPr>
              <w:t xml:space="preserve">network students from different disciplines through a creative exchange to provide solutions to wicked problems. </w:t>
            </w:r>
          </w:p>
          <w:p w:rsidR="00801D9B" w:rsidRPr="00801D9B" w:rsidRDefault="00801D9B" w:rsidP="00801D9B">
            <w:pPr>
              <w:pStyle w:val="ListParagraph"/>
              <w:rPr>
                <w:bCs/>
              </w:rPr>
            </w:pPr>
          </w:p>
          <w:p w:rsidR="00AB36AC" w:rsidRPr="00801D9B" w:rsidRDefault="00801D9B" w:rsidP="001452EF">
            <w:pPr>
              <w:pStyle w:val="ListParagraph"/>
              <w:numPr>
                <w:ilvl w:val="0"/>
                <w:numId w:val="7"/>
              </w:numPr>
              <w:rPr>
                <w:bCs/>
              </w:rPr>
            </w:pPr>
            <w:r w:rsidRPr="00801D9B">
              <w:rPr>
                <w:bCs/>
              </w:rPr>
              <w:t xml:space="preserve">Practical solutions for the implementation of </w:t>
            </w:r>
            <w:proofErr w:type="spellStart"/>
            <w:r w:rsidRPr="00801D9B">
              <w:rPr>
                <w:bCs/>
              </w:rPr>
              <w:t>interdisciplinarity</w:t>
            </w:r>
            <w:proofErr w:type="spellEnd"/>
            <w:r w:rsidRPr="00801D9B">
              <w:rPr>
                <w:bCs/>
              </w:rPr>
              <w:t xml:space="preserve"> within the HE student experience to enhance learning</w:t>
            </w:r>
            <w:r w:rsidR="001452EF">
              <w:rPr>
                <w:bCs/>
              </w:rPr>
              <w:t xml:space="preserve"> will be shared</w:t>
            </w:r>
            <w:r w:rsidRPr="00801D9B">
              <w:rPr>
                <w:bCs/>
              </w:rPr>
              <w:t>.</w:t>
            </w:r>
          </w:p>
        </w:tc>
      </w:tr>
    </w:tbl>
    <w:p w:rsidR="00805E98" w:rsidRDefault="00805E98" w:rsidP="004D6390">
      <w:pPr>
        <w:spacing w:before="160"/>
      </w:pPr>
    </w:p>
    <w:sectPr w:rsidR="00805E98" w:rsidSect="00FE56AD">
      <w:headerReference w:type="even" r:id="rId8"/>
      <w:headerReference w:type="first" r:id="rId9"/>
      <w:pgSz w:w="11906" w:h="16838" w:code="9"/>
      <w:pgMar w:top="851" w:right="1134" w:bottom="1560" w:left="1134" w:header="907" w:footer="1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BCB" w:rsidRDefault="00710BCB" w:rsidP="00AD07D9">
      <w:pPr>
        <w:spacing w:after="0" w:line="240" w:lineRule="auto"/>
      </w:pPr>
      <w:r>
        <w:separator/>
      </w:r>
    </w:p>
  </w:endnote>
  <w:endnote w:type="continuationSeparator" w:id="0">
    <w:p w:rsidR="00710BCB" w:rsidRDefault="00710BCB" w:rsidP="00AD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B9D10D6C-51FE-4106-AF4D-B2FD2CE5179B}"/>
  </w:font>
  <w:font w:name="Open Sans Semibold">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BCB" w:rsidRDefault="00710BCB" w:rsidP="00AD07D9">
      <w:pPr>
        <w:spacing w:after="0" w:line="240" w:lineRule="auto"/>
      </w:pPr>
      <w:r>
        <w:separator/>
      </w:r>
    </w:p>
  </w:footnote>
  <w:footnote w:type="continuationSeparator" w:id="0">
    <w:p w:rsidR="00710BCB" w:rsidRDefault="00710BCB" w:rsidP="00AD0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6AD" w:rsidRDefault="00FE56AD" w:rsidP="00FE56AD">
    <w:pPr>
      <w:pStyle w:val="Header"/>
      <w:tabs>
        <w:tab w:val="left" w:pos="637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790" w:rsidRDefault="00FE56AD">
    <w:pPr>
      <w:pStyle w:val="Header"/>
    </w:pPr>
    <w:r>
      <w:rPr>
        <w:noProof/>
        <w:lang w:eastAsia="en-GB"/>
      </w:rPr>
      <w:drawing>
        <wp:anchor distT="0" distB="0" distL="114300" distR="114300" simplePos="0" relativeHeight="251659264" behindDoc="0" locked="0" layoutInCell="1" allowOverlap="1" wp14:anchorId="2EE10729" wp14:editId="09DC7116">
          <wp:simplePos x="0" y="0"/>
          <wp:positionH relativeFrom="margin">
            <wp:posOffset>5259705</wp:posOffset>
          </wp:positionH>
          <wp:positionV relativeFrom="paragraph">
            <wp:posOffset>-301815</wp:posOffset>
          </wp:positionV>
          <wp:extent cx="1343660" cy="153289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660" cy="1532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9C7"/>
    <w:multiLevelType w:val="hybridMultilevel"/>
    <w:tmpl w:val="B71408A4"/>
    <w:lvl w:ilvl="0" w:tplc="A22E2F72">
      <w:start w:val="14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B46B6"/>
    <w:multiLevelType w:val="hybridMultilevel"/>
    <w:tmpl w:val="FD1CE046"/>
    <w:lvl w:ilvl="0" w:tplc="79FE8D0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32365"/>
    <w:multiLevelType w:val="hybridMultilevel"/>
    <w:tmpl w:val="44A6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51141"/>
    <w:multiLevelType w:val="hybridMultilevel"/>
    <w:tmpl w:val="49BE5432"/>
    <w:lvl w:ilvl="0" w:tplc="07328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A20DB"/>
    <w:multiLevelType w:val="hybridMultilevel"/>
    <w:tmpl w:val="4C94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D51D5"/>
    <w:multiLevelType w:val="hybridMultilevel"/>
    <w:tmpl w:val="5A10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DB4254"/>
    <w:multiLevelType w:val="hybridMultilevel"/>
    <w:tmpl w:val="F2C072DA"/>
    <w:lvl w:ilvl="0" w:tplc="B5FE7692">
      <w:start w:val="1"/>
      <w:numFmt w:val="bullet"/>
      <w:pStyle w:val="Bullet1"/>
      <w:lvlText w:val=""/>
      <w:lvlJc w:val="left"/>
      <w:pPr>
        <w:ind w:left="720" w:hanging="360"/>
      </w:pPr>
      <w:rPr>
        <w:rFonts w:ascii="Symbol" w:hAnsi="Symbol" w:hint="default"/>
        <w:color w:val="FFA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D3"/>
    <w:rsid w:val="0000181C"/>
    <w:rsid w:val="00007671"/>
    <w:rsid w:val="00014A46"/>
    <w:rsid w:val="000323BC"/>
    <w:rsid w:val="0005054F"/>
    <w:rsid w:val="00073828"/>
    <w:rsid w:val="000959E0"/>
    <w:rsid w:val="000A4265"/>
    <w:rsid w:val="000B3DA1"/>
    <w:rsid w:val="000E241E"/>
    <w:rsid w:val="000F4E7D"/>
    <w:rsid w:val="001245CA"/>
    <w:rsid w:val="001359DB"/>
    <w:rsid w:val="001452EF"/>
    <w:rsid w:val="00192A7F"/>
    <w:rsid w:val="001943C8"/>
    <w:rsid w:val="001C0A96"/>
    <w:rsid w:val="001D6A15"/>
    <w:rsid w:val="00210D81"/>
    <w:rsid w:val="00215321"/>
    <w:rsid w:val="002305A9"/>
    <w:rsid w:val="002336CD"/>
    <w:rsid w:val="002733F8"/>
    <w:rsid w:val="003004CE"/>
    <w:rsid w:val="003218EE"/>
    <w:rsid w:val="003763DC"/>
    <w:rsid w:val="003A520D"/>
    <w:rsid w:val="003C59D5"/>
    <w:rsid w:val="004144CF"/>
    <w:rsid w:val="00461A81"/>
    <w:rsid w:val="00473CC3"/>
    <w:rsid w:val="00485A11"/>
    <w:rsid w:val="004B20C4"/>
    <w:rsid w:val="004D6390"/>
    <w:rsid w:val="00575E19"/>
    <w:rsid w:val="00582790"/>
    <w:rsid w:val="00620B9A"/>
    <w:rsid w:val="00634921"/>
    <w:rsid w:val="00641045"/>
    <w:rsid w:val="00652AD0"/>
    <w:rsid w:val="00696422"/>
    <w:rsid w:val="006A2589"/>
    <w:rsid w:val="006B46FB"/>
    <w:rsid w:val="006C413B"/>
    <w:rsid w:val="006E0A5D"/>
    <w:rsid w:val="00703EC5"/>
    <w:rsid w:val="00710BCB"/>
    <w:rsid w:val="007822BD"/>
    <w:rsid w:val="007C2297"/>
    <w:rsid w:val="007E556B"/>
    <w:rsid w:val="00801D9B"/>
    <w:rsid w:val="00805E98"/>
    <w:rsid w:val="008063D3"/>
    <w:rsid w:val="0082106E"/>
    <w:rsid w:val="00835652"/>
    <w:rsid w:val="00857101"/>
    <w:rsid w:val="008879D1"/>
    <w:rsid w:val="00890E38"/>
    <w:rsid w:val="008974EA"/>
    <w:rsid w:val="008D5830"/>
    <w:rsid w:val="00900B9F"/>
    <w:rsid w:val="00933504"/>
    <w:rsid w:val="00967034"/>
    <w:rsid w:val="009718F5"/>
    <w:rsid w:val="00985967"/>
    <w:rsid w:val="00986275"/>
    <w:rsid w:val="009B4DFE"/>
    <w:rsid w:val="009B5C00"/>
    <w:rsid w:val="009B71B9"/>
    <w:rsid w:val="009C3D73"/>
    <w:rsid w:val="00A12D8A"/>
    <w:rsid w:val="00A16FCE"/>
    <w:rsid w:val="00A74E10"/>
    <w:rsid w:val="00A75777"/>
    <w:rsid w:val="00A97F5C"/>
    <w:rsid w:val="00AB36AC"/>
    <w:rsid w:val="00AD07D9"/>
    <w:rsid w:val="00AE276A"/>
    <w:rsid w:val="00B2715F"/>
    <w:rsid w:val="00B56DCF"/>
    <w:rsid w:val="00B978B3"/>
    <w:rsid w:val="00BA72B0"/>
    <w:rsid w:val="00BD760F"/>
    <w:rsid w:val="00C04C09"/>
    <w:rsid w:val="00C36C1D"/>
    <w:rsid w:val="00C46790"/>
    <w:rsid w:val="00C67BB0"/>
    <w:rsid w:val="00C75127"/>
    <w:rsid w:val="00C87463"/>
    <w:rsid w:val="00C912EE"/>
    <w:rsid w:val="00CF62F5"/>
    <w:rsid w:val="00D0429B"/>
    <w:rsid w:val="00D337A9"/>
    <w:rsid w:val="00D8012F"/>
    <w:rsid w:val="00D9627C"/>
    <w:rsid w:val="00D97523"/>
    <w:rsid w:val="00DC2076"/>
    <w:rsid w:val="00DD2A32"/>
    <w:rsid w:val="00E26A0A"/>
    <w:rsid w:val="00E4586F"/>
    <w:rsid w:val="00E471A4"/>
    <w:rsid w:val="00EA2869"/>
    <w:rsid w:val="00EB2B2D"/>
    <w:rsid w:val="00EF2307"/>
    <w:rsid w:val="00F35D12"/>
    <w:rsid w:val="00FB3BE8"/>
    <w:rsid w:val="00FE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0D75E-02A7-4B3C-982E-A087D5E8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ullet1"/>
    <w:next w:val="Normal"/>
    <w:link w:val="Heading1Char"/>
    <w:uiPriority w:val="9"/>
    <w:qFormat/>
    <w:rsid w:val="00582790"/>
    <w:pPr>
      <w:numPr>
        <w:numId w:val="0"/>
      </w:numPr>
      <w:ind w:left="720" w:hanging="360"/>
      <w:outlineLvl w:val="0"/>
    </w:pPr>
    <w:rPr>
      <w:b/>
      <w:color w:val="FFA100"/>
      <w:sz w:val="28"/>
      <w:szCs w:val="28"/>
    </w:rPr>
  </w:style>
  <w:style w:type="paragraph" w:styleId="Heading2">
    <w:name w:val="heading 2"/>
    <w:basedOn w:val="Normal"/>
    <w:next w:val="Normal"/>
    <w:link w:val="Heading2Char"/>
    <w:uiPriority w:val="9"/>
    <w:unhideWhenUsed/>
    <w:qFormat/>
    <w:rsid w:val="00582790"/>
    <w:pPr>
      <w:outlineLvl w:val="1"/>
    </w:pPr>
    <w:rPr>
      <w:b/>
      <w:color w:val="FFA100"/>
      <w:sz w:val="24"/>
      <w:szCs w:val="24"/>
    </w:rPr>
  </w:style>
  <w:style w:type="paragraph" w:styleId="Heading3">
    <w:name w:val="heading 3"/>
    <w:basedOn w:val="Heading2"/>
    <w:next w:val="Normal"/>
    <w:link w:val="Heading3Char"/>
    <w:uiPriority w:val="9"/>
    <w:unhideWhenUsed/>
    <w:qFormat/>
    <w:rsid w:val="00582790"/>
    <w:pPr>
      <w:outlineLvl w:val="2"/>
    </w:pPr>
    <w:rPr>
      <w:color w:val="auto"/>
      <w:sz w:val="22"/>
      <w:szCs w:val="22"/>
    </w:rPr>
  </w:style>
  <w:style w:type="paragraph" w:styleId="Heading4">
    <w:name w:val="heading 4"/>
    <w:basedOn w:val="Heading3"/>
    <w:next w:val="Normal"/>
    <w:link w:val="Heading4Char"/>
    <w:uiPriority w:val="9"/>
    <w:unhideWhenUsed/>
    <w:qFormat/>
    <w:rsid w:val="00582790"/>
    <w:pPr>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D9"/>
  </w:style>
  <w:style w:type="paragraph" w:styleId="Footer">
    <w:name w:val="footer"/>
    <w:basedOn w:val="Normal"/>
    <w:link w:val="FooterChar"/>
    <w:uiPriority w:val="99"/>
    <w:unhideWhenUsed/>
    <w:rsid w:val="00AD0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D9"/>
  </w:style>
  <w:style w:type="paragraph" w:styleId="NormalWeb">
    <w:name w:val="Normal (Web)"/>
    <w:basedOn w:val="Normal"/>
    <w:uiPriority w:val="99"/>
    <w:unhideWhenUsed/>
    <w:rsid w:val="00B271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B7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71B9"/>
  </w:style>
  <w:style w:type="character" w:customStyle="1" w:styleId="eop">
    <w:name w:val="eop"/>
    <w:basedOn w:val="DefaultParagraphFont"/>
    <w:rsid w:val="009B71B9"/>
  </w:style>
  <w:style w:type="character" w:styleId="PlaceholderText">
    <w:name w:val="Placeholder Text"/>
    <w:basedOn w:val="DefaultParagraphFont"/>
    <w:uiPriority w:val="99"/>
    <w:semiHidden/>
    <w:rsid w:val="008D5830"/>
    <w:rPr>
      <w:color w:val="808080"/>
    </w:rPr>
  </w:style>
  <w:style w:type="character" w:styleId="Hyperlink">
    <w:name w:val="Hyperlink"/>
    <w:basedOn w:val="DefaultParagraphFont"/>
    <w:uiPriority w:val="99"/>
    <w:unhideWhenUsed/>
    <w:rsid w:val="008D5830"/>
    <w:rPr>
      <w:color w:val="0563C1" w:themeColor="hyperlink"/>
      <w:u w:val="single"/>
    </w:rPr>
  </w:style>
  <w:style w:type="character" w:customStyle="1" w:styleId="Heading1Char">
    <w:name w:val="Heading 1 Char"/>
    <w:basedOn w:val="DefaultParagraphFont"/>
    <w:link w:val="Heading1"/>
    <w:uiPriority w:val="9"/>
    <w:rsid w:val="00582790"/>
    <w:rPr>
      <w:b/>
      <w:color w:val="FFA100"/>
      <w:sz w:val="28"/>
      <w:szCs w:val="28"/>
    </w:rPr>
  </w:style>
  <w:style w:type="character" w:customStyle="1" w:styleId="Heading2Char">
    <w:name w:val="Heading 2 Char"/>
    <w:basedOn w:val="DefaultParagraphFont"/>
    <w:link w:val="Heading2"/>
    <w:uiPriority w:val="9"/>
    <w:rsid w:val="00582790"/>
    <w:rPr>
      <w:b/>
      <w:color w:val="FFA100"/>
      <w:sz w:val="24"/>
      <w:szCs w:val="24"/>
    </w:rPr>
  </w:style>
  <w:style w:type="paragraph" w:styleId="BalloonText">
    <w:name w:val="Balloon Text"/>
    <w:basedOn w:val="Normal"/>
    <w:link w:val="BalloonTextChar"/>
    <w:uiPriority w:val="99"/>
    <w:semiHidden/>
    <w:unhideWhenUsed/>
    <w:rsid w:val="00FE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6AD"/>
    <w:rPr>
      <w:rFonts w:ascii="Tahoma" w:hAnsi="Tahoma" w:cs="Tahoma"/>
      <w:sz w:val="16"/>
      <w:szCs w:val="16"/>
    </w:rPr>
  </w:style>
  <w:style w:type="paragraph" w:styleId="ListParagraph">
    <w:name w:val="List Paragraph"/>
    <w:basedOn w:val="Normal"/>
    <w:link w:val="ListParagraphChar"/>
    <w:uiPriority w:val="34"/>
    <w:rsid w:val="003A520D"/>
    <w:pPr>
      <w:ind w:left="720"/>
      <w:contextualSpacing/>
    </w:pPr>
  </w:style>
  <w:style w:type="paragraph" w:customStyle="1" w:styleId="Bullet">
    <w:name w:val="Bullet"/>
    <w:basedOn w:val="Normal"/>
    <w:link w:val="BulletChar"/>
    <w:rsid w:val="003A520D"/>
    <w:pPr>
      <w:numPr>
        <w:numId w:val="1"/>
      </w:numPr>
      <w:spacing w:after="0" w:line="240" w:lineRule="auto"/>
      <w:ind w:right="129"/>
    </w:pPr>
    <w:rPr>
      <w:rFonts w:ascii="Open Sans" w:hAnsi="Open Sans" w:cs="Open Sans"/>
      <w:sz w:val="24"/>
    </w:rPr>
  </w:style>
  <w:style w:type="paragraph" w:customStyle="1" w:styleId="Bullet1">
    <w:name w:val="Bullet1"/>
    <w:basedOn w:val="ListParagraph"/>
    <w:link w:val="Bullet1Char"/>
    <w:qFormat/>
    <w:rsid w:val="00582790"/>
    <w:pPr>
      <w:numPr>
        <w:numId w:val="3"/>
      </w:numPr>
    </w:pPr>
  </w:style>
  <w:style w:type="character" w:customStyle="1" w:styleId="ListParagraphChar">
    <w:name w:val="List Paragraph Char"/>
    <w:basedOn w:val="DefaultParagraphFont"/>
    <w:link w:val="ListParagraph"/>
    <w:uiPriority w:val="34"/>
    <w:rsid w:val="003A520D"/>
  </w:style>
  <w:style w:type="character" w:customStyle="1" w:styleId="BulletChar">
    <w:name w:val="Bullet Char"/>
    <w:basedOn w:val="ListParagraphChar"/>
    <w:link w:val="Bullet"/>
    <w:rsid w:val="003A520D"/>
    <w:rPr>
      <w:rFonts w:ascii="Open Sans" w:hAnsi="Open Sans" w:cs="Open Sans"/>
      <w:sz w:val="24"/>
    </w:rPr>
  </w:style>
  <w:style w:type="character" w:customStyle="1" w:styleId="Bullet1Char">
    <w:name w:val="Bullet1 Char"/>
    <w:basedOn w:val="BulletChar"/>
    <w:link w:val="Bullet1"/>
    <w:rsid w:val="00582790"/>
    <w:rPr>
      <w:rFonts w:ascii="Open Sans" w:hAnsi="Open Sans" w:cs="Open Sans"/>
      <w:sz w:val="24"/>
    </w:rPr>
  </w:style>
  <w:style w:type="character" w:customStyle="1" w:styleId="Heading3Char">
    <w:name w:val="Heading 3 Char"/>
    <w:basedOn w:val="DefaultParagraphFont"/>
    <w:link w:val="Heading3"/>
    <w:uiPriority w:val="9"/>
    <w:rsid w:val="00582790"/>
    <w:rPr>
      <w:b/>
    </w:rPr>
  </w:style>
  <w:style w:type="character" w:customStyle="1" w:styleId="Heading4Char">
    <w:name w:val="Heading 4 Char"/>
    <w:basedOn w:val="DefaultParagraphFont"/>
    <w:link w:val="Heading4"/>
    <w:uiPriority w:val="9"/>
    <w:rsid w:val="00582790"/>
    <w:rPr>
      <w:u w:val="single"/>
    </w:rPr>
  </w:style>
  <w:style w:type="paragraph" w:customStyle="1" w:styleId="LetterDate">
    <w:name w:val="Letter Date"/>
    <w:basedOn w:val="Normal"/>
    <w:link w:val="LetterDateChar"/>
    <w:qFormat/>
    <w:rsid w:val="00582790"/>
    <w:rPr>
      <w:color w:val="FFA100"/>
    </w:rPr>
  </w:style>
  <w:style w:type="character" w:customStyle="1" w:styleId="LetterDateChar">
    <w:name w:val="Letter Date Char"/>
    <w:basedOn w:val="DefaultParagraphFont"/>
    <w:link w:val="LetterDate"/>
    <w:rsid w:val="00582790"/>
    <w:rPr>
      <w:color w:val="FFA100"/>
    </w:rPr>
  </w:style>
  <w:style w:type="table" w:styleId="TableGrid">
    <w:name w:val="Table Grid"/>
    <w:basedOn w:val="TableNormal"/>
    <w:uiPriority w:val="39"/>
    <w:rsid w:val="0023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0B9A"/>
    <w:rPr>
      <w:sz w:val="16"/>
      <w:szCs w:val="16"/>
    </w:rPr>
  </w:style>
  <w:style w:type="paragraph" w:styleId="CommentText">
    <w:name w:val="annotation text"/>
    <w:basedOn w:val="Normal"/>
    <w:link w:val="CommentTextChar"/>
    <w:uiPriority w:val="99"/>
    <w:semiHidden/>
    <w:unhideWhenUsed/>
    <w:rsid w:val="00620B9A"/>
    <w:pPr>
      <w:spacing w:line="240" w:lineRule="auto"/>
    </w:pPr>
    <w:rPr>
      <w:sz w:val="20"/>
      <w:szCs w:val="20"/>
    </w:rPr>
  </w:style>
  <w:style w:type="character" w:customStyle="1" w:styleId="CommentTextChar">
    <w:name w:val="Comment Text Char"/>
    <w:basedOn w:val="DefaultParagraphFont"/>
    <w:link w:val="CommentText"/>
    <w:uiPriority w:val="99"/>
    <w:semiHidden/>
    <w:rsid w:val="00620B9A"/>
    <w:rPr>
      <w:sz w:val="20"/>
      <w:szCs w:val="20"/>
    </w:rPr>
  </w:style>
  <w:style w:type="paragraph" w:styleId="CommentSubject">
    <w:name w:val="annotation subject"/>
    <w:basedOn w:val="CommentText"/>
    <w:next w:val="CommentText"/>
    <w:link w:val="CommentSubjectChar"/>
    <w:uiPriority w:val="99"/>
    <w:semiHidden/>
    <w:unhideWhenUsed/>
    <w:rsid w:val="00620B9A"/>
    <w:rPr>
      <w:b/>
      <w:bCs/>
    </w:rPr>
  </w:style>
  <w:style w:type="character" w:customStyle="1" w:styleId="CommentSubjectChar">
    <w:name w:val="Comment Subject Char"/>
    <w:basedOn w:val="CommentTextChar"/>
    <w:link w:val="CommentSubject"/>
    <w:uiPriority w:val="99"/>
    <w:semiHidden/>
    <w:rsid w:val="00620B9A"/>
    <w:rPr>
      <w:b/>
      <w:bCs/>
      <w:sz w:val="20"/>
      <w:szCs w:val="20"/>
    </w:rPr>
  </w:style>
  <w:style w:type="paragraph" w:styleId="Revision">
    <w:name w:val="Revision"/>
    <w:hidden/>
    <w:uiPriority w:val="99"/>
    <w:semiHidden/>
    <w:rsid w:val="00821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6985">
      <w:bodyDiv w:val="1"/>
      <w:marLeft w:val="0"/>
      <w:marRight w:val="0"/>
      <w:marTop w:val="0"/>
      <w:marBottom w:val="0"/>
      <w:divBdr>
        <w:top w:val="none" w:sz="0" w:space="0" w:color="auto"/>
        <w:left w:val="none" w:sz="0" w:space="0" w:color="auto"/>
        <w:bottom w:val="none" w:sz="0" w:space="0" w:color="auto"/>
        <w:right w:val="none" w:sz="0" w:space="0" w:color="auto"/>
      </w:divBdr>
    </w:div>
    <w:div w:id="225649737">
      <w:bodyDiv w:val="1"/>
      <w:marLeft w:val="0"/>
      <w:marRight w:val="0"/>
      <w:marTop w:val="0"/>
      <w:marBottom w:val="0"/>
      <w:divBdr>
        <w:top w:val="none" w:sz="0" w:space="0" w:color="auto"/>
        <w:left w:val="none" w:sz="0" w:space="0" w:color="auto"/>
        <w:bottom w:val="none" w:sz="0" w:space="0" w:color="auto"/>
        <w:right w:val="none" w:sz="0" w:space="0" w:color="auto"/>
      </w:divBdr>
      <w:divsChild>
        <w:div w:id="1167131995">
          <w:marLeft w:val="0"/>
          <w:marRight w:val="0"/>
          <w:marTop w:val="0"/>
          <w:marBottom w:val="0"/>
          <w:divBdr>
            <w:top w:val="none" w:sz="0" w:space="0" w:color="auto"/>
            <w:left w:val="none" w:sz="0" w:space="0" w:color="auto"/>
            <w:bottom w:val="none" w:sz="0" w:space="0" w:color="auto"/>
            <w:right w:val="none" w:sz="0" w:space="0" w:color="auto"/>
          </w:divBdr>
        </w:div>
      </w:divsChild>
    </w:div>
    <w:div w:id="523373008">
      <w:bodyDiv w:val="1"/>
      <w:marLeft w:val="0"/>
      <w:marRight w:val="0"/>
      <w:marTop w:val="0"/>
      <w:marBottom w:val="0"/>
      <w:divBdr>
        <w:top w:val="none" w:sz="0" w:space="0" w:color="auto"/>
        <w:left w:val="none" w:sz="0" w:space="0" w:color="auto"/>
        <w:bottom w:val="none" w:sz="0" w:space="0" w:color="auto"/>
        <w:right w:val="none" w:sz="0" w:space="0" w:color="auto"/>
      </w:divBdr>
      <w:divsChild>
        <w:div w:id="860631921">
          <w:marLeft w:val="0"/>
          <w:marRight w:val="0"/>
          <w:marTop w:val="0"/>
          <w:marBottom w:val="0"/>
          <w:divBdr>
            <w:top w:val="none" w:sz="0" w:space="0" w:color="auto"/>
            <w:left w:val="none" w:sz="0" w:space="0" w:color="auto"/>
            <w:bottom w:val="none" w:sz="0" w:space="0" w:color="auto"/>
            <w:right w:val="none" w:sz="0" w:space="0" w:color="auto"/>
          </w:divBdr>
        </w:div>
      </w:divsChild>
    </w:div>
    <w:div w:id="620843495">
      <w:bodyDiv w:val="1"/>
      <w:marLeft w:val="0"/>
      <w:marRight w:val="0"/>
      <w:marTop w:val="0"/>
      <w:marBottom w:val="0"/>
      <w:divBdr>
        <w:top w:val="none" w:sz="0" w:space="0" w:color="auto"/>
        <w:left w:val="none" w:sz="0" w:space="0" w:color="auto"/>
        <w:bottom w:val="none" w:sz="0" w:space="0" w:color="auto"/>
        <w:right w:val="none" w:sz="0" w:space="0" w:color="auto"/>
      </w:divBdr>
      <w:divsChild>
        <w:div w:id="63332850">
          <w:marLeft w:val="0"/>
          <w:marRight w:val="0"/>
          <w:marTop w:val="0"/>
          <w:marBottom w:val="0"/>
          <w:divBdr>
            <w:top w:val="none" w:sz="0" w:space="0" w:color="auto"/>
            <w:left w:val="none" w:sz="0" w:space="0" w:color="auto"/>
            <w:bottom w:val="none" w:sz="0" w:space="0" w:color="auto"/>
            <w:right w:val="none" w:sz="0" w:space="0" w:color="auto"/>
          </w:divBdr>
        </w:div>
      </w:divsChild>
    </w:div>
    <w:div w:id="718942932">
      <w:bodyDiv w:val="1"/>
      <w:marLeft w:val="0"/>
      <w:marRight w:val="0"/>
      <w:marTop w:val="0"/>
      <w:marBottom w:val="0"/>
      <w:divBdr>
        <w:top w:val="none" w:sz="0" w:space="0" w:color="auto"/>
        <w:left w:val="none" w:sz="0" w:space="0" w:color="auto"/>
        <w:bottom w:val="none" w:sz="0" w:space="0" w:color="auto"/>
        <w:right w:val="none" w:sz="0" w:space="0" w:color="auto"/>
      </w:divBdr>
      <w:divsChild>
        <w:div w:id="1285307397">
          <w:marLeft w:val="0"/>
          <w:marRight w:val="0"/>
          <w:marTop w:val="0"/>
          <w:marBottom w:val="0"/>
          <w:divBdr>
            <w:top w:val="none" w:sz="0" w:space="0" w:color="auto"/>
            <w:left w:val="none" w:sz="0" w:space="0" w:color="auto"/>
            <w:bottom w:val="none" w:sz="0" w:space="0" w:color="auto"/>
            <w:right w:val="none" w:sz="0" w:space="0" w:color="auto"/>
          </w:divBdr>
        </w:div>
      </w:divsChild>
    </w:div>
    <w:div w:id="781530873">
      <w:bodyDiv w:val="1"/>
      <w:marLeft w:val="0"/>
      <w:marRight w:val="0"/>
      <w:marTop w:val="0"/>
      <w:marBottom w:val="0"/>
      <w:divBdr>
        <w:top w:val="none" w:sz="0" w:space="0" w:color="auto"/>
        <w:left w:val="none" w:sz="0" w:space="0" w:color="auto"/>
        <w:bottom w:val="none" w:sz="0" w:space="0" w:color="auto"/>
        <w:right w:val="none" w:sz="0" w:space="0" w:color="auto"/>
      </w:divBdr>
      <w:divsChild>
        <w:div w:id="97263843">
          <w:marLeft w:val="0"/>
          <w:marRight w:val="0"/>
          <w:marTop w:val="0"/>
          <w:marBottom w:val="0"/>
          <w:divBdr>
            <w:top w:val="none" w:sz="0" w:space="0" w:color="auto"/>
            <w:left w:val="none" w:sz="0" w:space="0" w:color="auto"/>
            <w:bottom w:val="none" w:sz="0" w:space="0" w:color="auto"/>
            <w:right w:val="none" w:sz="0" w:space="0" w:color="auto"/>
          </w:divBdr>
        </w:div>
      </w:divsChild>
    </w:div>
    <w:div w:id="947782805">
      <w:bodyDiv w:val="1"/>
      <w:marLeft w:val="0"/>
      <w:marRight w:val="0"/>
      <w:marTop w:val="0"/>
      <w:marBottom w:val="0"/>
      <w:divBdr>
        <w:top w:val="none" w:sz="0" w:space="0" w:color="auto"/>
        <w:left w:val="none" w:sz="0" w:space="0" w:color="auto"/>
        <w:bottom w:val="none" w:sz="0" w:space="0" w:color="auto"/>
        <w:right w:val="none" w:sz="0" w:space="0" w:color="auto"/>
      </w:divBdr>
      <w:divsChild>
        <w:div w:id="1014460054">
          <w:marLeft w:val="0"/>
          <w:marRight w:val="0"/>
          <w:marTop w:val="0"/>
          <w:marBottom w:val="0"/>
          <w:divBdr>
            <w:top w:val="none" w:sz="0" w:space="0" w:color="auto"/>
            <w:left w:val="none" w:sz="0" w:space="0" w:color="auto"/>
            <w:bottom w:val="none" w:sz="0" w:space="0" w:color="auto"/>
            <w:right w:val="none" w:sz="0" w:space="0" w:color="auto"/>
          </w:divBdr>
        </w:div>
        <w:div w:id="569538622">
          <w:marLeft w:val="0"/>
          <w:marRight w:val="0"/>
          <w:marTop w:val="0"/>
          <w:marBottom w:val="0"/>
          <w:divBdr>
            <w:top w:val="none" w:sz="0" w:space="0" w:color="auto"/>
            <w:left w:val="none" w:sz="0" w:space="0" w:color="auto"/>
            <w:bottom w:val="none" w:sz="0" w:space="0" w:color="auto"/>
            <w:right w:val="none" w:sz="0" w:space="0" w:color="auto"/>
          </w:divBdr>
        </w:div>
        <w:div w:id="527567570">
          <w:marLeft w:val="0"/>
          <w:marRight w:val="0"/>
          <w:marTop w:val="0"/>
          <w:marBottom w:val="0"/>
          <w:divBdr>
            <w:top w:val="none" w:sz="0" w:space="0" w:color="auto"/>
            <w:left w:val="none" w:sz="0" w:space="0" w:color="auto"/>
            <w:bottom w:val="none" w:sz="0" w:space="0" w:color="auto"/>
            <w:right w:val="none" w:sz="0" w:space="0" w:color="auto"/>
          </w:divBdr>
        </w:div>
      </w:divsChild>
    </w:div>
    <w:div w:id="1242134416">
      <w:bodyDiv w:val="1"/>
      <w:marLeft w:val="0"/>
      <w:marRight w:val="0"/>
      <w:marTop w:val="0"/>
      <w:marBottom w:val="0"/>
      <w:divBdr>
        <w:top w:val="none" w:sz="0" w:space="0" w:color="auto"/>
        <w:left w:val="none" w:sz="0" w:space="0" w:color="auto"/>
        <w:bottom w:val="none" w:sz="0" w:space="0" w:color="auto"/>
        <w:right w:val="none" w:sz="0" w:space="0" w:color="auto"/>
      </w:divBdr>
      <w:divsChild>
        <w:div w:id="944966552">
          <w:marLeft w:val="0"/>
          <w:marRight w:val="0"/>
          <w:marTop w:val="0"/>
          <w:marBottom w:val="0"/>
          <w:divBdr>
            <w:top w:val="none" w:sz="0" w:space="0" w:color="auto"/>
            <w:left w:val="none" w:sz="0" w:space="0" w:color="auto"/>
            <w:bottom w:val="none" w:sz="0" w:space="0" w:color="auto"/>
            <w:right w:val="none" w:sz="0" w:space="0" w:color="auto"/>
          </w:divBdr>
        </w:div>
      </w:divsChild>
    </w:div>
    <w:div w:id="1319073438">
      <w:bodyDiv w:val="1"/>
      <w:marLeft w:val="0"/>
      <w:marRight w:val="0"/>
      <w:marTop w:val="0"/>
      <w:marBottom w:val="0"/>
      <w:divBdr>
        <w:top w:val="none" w:sz="0" w:space="0" w:color="auto"/>
        <w:left w:val="none" w:sz="0" w:space="0" w:color="auto"/>
        <w:bottom w:val="none" w:sz="0" w:space="0" w:color="auto"/>
        <w:right w:val="none" w:sz="0" w:space="0" w:color="auto"/>
      </w:divBdr>
      <w:divsChild>
        <w:div w:id="1443769259">
          <w:marLeft w:val="0"/>
          <w:marRight w:val="0"/>
          <w:marTop w:val="0"/>
          <w:marBottom w:val="0"/>
          <w:divBdr>
            <w:top w:val="none" w:sz="0" w:space="0" w:color="auto"/>
            <w:left w:val="none" w:sz="0" w:space="0" w:color="auto"/>
            <w:bottom w:val="none" w:sz="0" w:space="0" w:color="auto"/>
            <w:right w:val="none" w:sz="0" w:space="0" w:color="auto"/>
          </w:divBdr>
        </w:div>
      </w:divsChild>
    </w:div>
    <w:div w:id="1382171002">
      <w:bodyDiv w:val="1"/>
      <w:marLeft w:val="0"/>
      <w:marRight w:val="0"/>
      <w:marTop w:val="0"/>
      <w:marBottom w:val="0"/>
      <w:divBdr>
        <w:top w:val="none" w:sz="0" w:space="0" w:color="auto"/>
        <w:left w:val="none" w:sz="0" w:space="0" w:color="auto"/>
        <w:bottom w:val="none" w:sz="0" w:space="0" w:color="auto"/>
        <w:right w:val="none" w:sz="0" w:space="0" w:color="auto"/>
      </w:divBdr>
    </w:div>
    <w:div w:id="1608582452">
      <w:bodyDiv w:val="1"/>
      <w:marLeft w:val="0"/>
      <w:marRight w:val="0"/>
      <w:marTop w:val="0"/>
      <w:marBottom w:val="0"/>
      <w:divBdr>
        <w:top w:val="none" w:sz="0" w:space="0" w:color="auto"/>
        <w:left w:val="none" w:sz="0" w:space="0" w:color="auto"/>
        <w:bottom w:val="none" w:sz="0" w:space="0" w:color="auto"/>
        <w:right w:val="none" w:sz="0" w:space="0" w:color="auto"/>
      </w:divBdr>
      <w:divsChild>
        <w:div w:id="503319582">
          <w:marLeft w:val="0"/>
          <w:marRight w:val="0"/>
          <w:marTop w:val="0"/>
          <w:marBottom w:val="0"/>
          <w:divBdr>
            <w:top w:val="none" w:sz="0" w:space="0" w:color="auto"/>
            <w:left w:val="none" w:sz="0" w:space="0" w:color="auto"/>
            <w:bottom w:val="none" w:sz="0" w:space="0" w:color="auto"/>
            <w:right w:val="none" w:sz="0" w:space="0" w:color="auto"/>
          </w:divBdr>
        </w:div>
      </w:divsChild>
    </w:div>
    <w:div w:id="1734430803">
      <w:bodyDiv w:val="1"/>
      <w:marLeft w:val="0"/>
      <w:marRight w:val="0"/>
      <w:marTop w:val="0"/>
      <w:marBottom w:val="0"/>
      <w:divBdr>
        <w:top w:val="none" w:sz="0" w:space="0" w:color="auto"/>
        <w:left w:val="none" w:sz="0" w:space="0" w:color="auto"/>
        <w:bottom w:val="none" w:sz="0" w:space="0" w:color="auto"/>
        <w:right w:val="none" w:sz="0" w:space="0" w:color="auto"/>
      </w:divBdr>
    </w:div>
    <w:div w:id="1983389400">
      <w:bodyDiv w:val="1"/>
      <w:marLeft w:val="0"/>
      <w:marRight w:val="0"/>
      <w:marTop w:val="0"/>
      <w:marBottom w:val="0"/>
      <w:divBdr>
        <w:top w:val="none" w:sz="0" w:space="0" w:color="auto"/>
        <w:left w:val="none" w:sz="0" w:space="0" w:color="auto"/>
        <w:bottom w:val="none" w:sz="0" w:space="0" w:color="auto"/>
        <w:right w:val="none" w:sz="0" w:space="0" w:color="auto"/>
      </w:divBdr>
      <w:divsChild>
        <w:div w:id="1109737966">
          <w:marLeft w:val="0"/>
          <w:marRight w:val="0"/>
          <w:marTop w:val="0"/>
          <w:marBottom w:val="0"/>
          <w:divBdr>
            <w:top w:val="none" w:sz="0" w:space="0" w:color="auto"/>
            <w:left w:val="none" w:sz="0" w:space="0" w:color="auto"/>
            <w:bottom w:val="none" w:sz="0" w:space="0" w:color="auto"/>
            <w:right w:val="none" w:sz="0" w:space="0" w:color="auto"/>
          </w:divBdr>
        </w:div>
      </w:divsChild>
    </w:div>
    <w:div w:id="1995445602">
      <w:bodyDiv w:val="1"/>
      <w:marLeft w:val="0"/>
      <w:marRight w:val="0"/>
      <w:marTop w:val="0"/>
      <w:marBottom w:val="0"/>
      <w:divBdr>
        <w:top w:val="none" w:sz="0" w:space="0" w:color="auto"/>
        <w:left w:val="none" w:sz="0" w:space="0" w:color="auto"/>
        <w:bottom w:val="none" w:sz="0" w:space="0" w:color="auto"/>
        <w:right w:val="none" w:sz="0" w:space="0" w:color="auto"/>
      </w:divBdr>
      <w:divsChild>
        <w:div w:id="1647777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 Colours">
      <a:dk1>
        <a:sysClr val="windowText" lastClr="000000"/>
      </a:dk1>
      <a:lt1>
        <a:sysClr val="window" lastClr="FFFFFF"/>
      </a:lt1>
      <a:dk2>
        <a:srgbClr val="0C0F1E"/>
      </a:dk2>
      <a:lt2>
        <a:srgbClr val="E7E6E6"/>
      </a:lt2>
      <a:accent1>
        <a:srgbClr val="F39200"/>
      </a:accent1>
      <a:accent2>
        <a:srgbClr val="0080C8"/>
      </a:accent2>
      <a:accent3>
        <a:srgbClr val="E5005A"/>
      </a:accent3>
      <a:accent4>
        <a:srgbClr val="662382"/>
      </a:accent4>
      <a:accent5>
        <a:srgbClr val="76B72A"/>
      </a:accent5>
      <a:accent6>
        <a:srgbClr val="38B5AA"/>
      </a:accent6>
      <a:hlink>
        <a:srgbClr val="0563C1"/>
      </a:hlink>
      <a:folHlink>
        <a:srgbClr val="954F72"/>
      </a:folHlink>
    </a:clrScheme>
    <a:fontScheme name="HEA font style">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D26B7-132F-4161-BBFB-683B7DE5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Botterill</dc:creator>
  <cp:lastModifiedBy>Eliza McCan</cp:lastModifiedBy>
  <cp:revision>3</cp:revision>
  <cp:lastPrinted>2016-07-08T11:21:00Z</cp:lastPrinted>
  <dcterms:created xsi:type="dcterms:W3CDTF">2017-07-04T05:43:00Z</dcterms:created>
  <dcterms:modified xsi:type="dcterms:W3CDTF">2017-07-04T05:44:00Z</dcterms:modified>
</cp:coreProperties>
</file>