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5818" w:rsidRPr="00F03380" w:rsidRDefault="00DA1159" w:rsidP="00C3192E">
      <w:pPr>
        <w:spacing w:line="480" w:lineRule="auto"/>
        <w:jc w:val="both"/>
        <w:rPr>
          <w:rFonts w:ascii="Times New Roman" w:hAnsi="Times New Roman" w:cs="Times New Roman"/>
          <w:sz w:val="24"/>
          <w:szCs w:val="24"/>
        </w:rPr>
      </w:pPr>
      <w:r w:rsidRPr="00F03380">
        <w:rPr>
          <w:rFonts w:ascii="Times New Roman" w:hAnsi="Times New Roman" w:cs="Times New Roman"/>
          <w:b/>
          <w:sz w:val="24"/>
          <w:szCs w:val="24"/>
        </w:rPr>
        <w:t xml:space="preserve">Title - </w:t>
      </w:r>
      <w:r w:rsidR="00BC19F9" w:rsidRPr="00F03380">
        <w:rPr>
          <w:rFonts w:ascii="Times New Roman" w:hAnsi="Times New Roman" w:cs="Times New Roman"/>
          <w:sz w:val="24"/>
          <w:szCs w:val="24"/>
        </w:rPr>
        <w:t>Just get on with it: implementing the Prevent duty in higher education and the role of academic expertise</w:t>
      </w:r>
    </w:p>
    <w:p w:rsidR="0058228E" w:rsidRPr="00F03380" w:rsidRDefault="00C8716E" w:rsidP="00C3192E">
      <w:pPr>
        <w:tabs>
          <w:tab w:val="left" w:pos="1530"/>
        </w:tabs>
        <w:spacing w:line="480" w:lineRule="auto"/>
        <w:jc w:val="both"/>
        <w:rPr>
          <w:rFonts w:ascii="Times New Roman" w:hAnsi="Times New Roman" w:cs="Times New Roman"/>
          <w:b/>
          <w:sz w:val="24"/>
          <w:szCs w:val="24"/>
        </w:rPr>
      </w:pPr>
      <w:r w:rsidRPr="00F03380">
        <w:rPr>
          <w:rFonts w:ascii="Times New Roman" w:hAnsi="Times New Roman" w:cs="Times New Roman"/>
          <w:b/>
          <w:sz w:val="24"/>
          <w:szCs w:val="24"/>
        </w:rPr>
        <w:t>Abstract</w:t>
      </w:r>
      <w:r w:rsidR="0058228E" w:rsidRPr="00F03380">
        <w:rPr>
          <w:rFonts w:ascii="Times New Roman" w:hAnsi="Times New Roman" w:cs="Times New Roman"/>
          <w:b/>
          <w:sz w:val="24"/>
          <w:szCs w:val="24"/>
        </w:rPr>
        <w:t xml:space="preserve"> </w:t>
      </w:r>
    </w:p>
    <w:p w:rsidR="002E7F01" w:rsidRPr="00F03380" w:rsidRDefault="0058228E" w:rsidP="00C3192E">
      <w:pPr>
        <w:spacing w:line="480" w:lineRule="auto"/>
        <w:jc w:val="both"/>
        <w:rPr>
          <w:rFonts w:ascii="Times New Roman" w:hAnsi="Times New Roman" w:cs="Times New Roman"/>
          <w:sz w:val="24"/>
          <w:szCs w:val="24"/>
        </w:rPr>
      </w:pPr>
      <w:r w:rsidRPr="00F03380">
        <w:rPr>
          <w:rFonts w:ascii="Times New Roman" w:hAnsi="Times New Roman" w:cs="Times New Roman"/>
          <w:sz w:val="24"/>
        </w:rPr>
        <w:t>The Prevent policy was introduced in 2003 as part of the UK counter-terrorism strategy (CONTEST) with the aim of preventing the radicalisation of people to terrorism. In 2015 it was given a statutory footing in the Counter-Terrorism and Security Act</w:t>
      </w:r>
      <w:r w:rsidR="001F5CA3" w:rsidRPr="00F03380">
        <w:rPr>
          <w:rFonts w:ascii="Times New Roman" w:hAnsi="Times New Roman" w:cs="Times New Roman"/>
          <w:sz w:val="24"/>
        </w:rPr>
        <w:t xml:space="preserve"> (CTSA)</w:t>
      </w:r>
      <w:r w:rsidRPr="00F03380">
        <w:rPr>
          <w:rFonts w:ascii="Times New Roman" w:hAnsi="Times New Roman" w:cs="Times New Roman"/>
          <w:sz w:val="24"/>
        </w:rPr>
        <w:t xml:space="preserve"> and it became a legal duty for High</w:t>
      </w:r>
      <w:r w:rsidR="00C3180A" w:rsidRPr="00F03380">
        <w:rPr>
          <w:rFonts w:ascii="Times New Roman" w:hAnsi="Times New Roman" w:cs="Times New Roman"/>
          <w:sz w:val="24"/>
        </w:rPr>
        <w:t>er Education Institutions</w:t>
      </w:r>
      <w:r w:rsidRPr="00F03380">
        <w:rPr>
          <w:rFonts w:ascii="Times New Roman" w:hAnsi="Times New Roman" w:cs="Times New Roman"/>
          <w:sz w:val="24"/>
        </w:rPr>
        <w:t xml:space="preserve"> </w:t>
      </w:r>
      <w:r w:rsidR="000B2318" w:rsidRPr="00F03380">
        <w:rPr>
          <w:rFonts w:ascii="Times New Roman" w:hAnsi="Times New Roman" w:cs="Times New Roman"/>
          <w:sz w:val="24"/>
        </w:rPr>
        <w:t xml:space="preserve">(HEIs) </w:t>
      </w:r>
      <w:r w:rsidRPr="00F03380">
        <w:rPr>
          <w:rFonts w:ascii="Times New Roman" w:hAnsi="Times New Roman" w:cs="Times New Roman"/>
          <w:sz w:val="24"/>
        </w:rPr>
        <w:t xml:space="preserve">amongst others. </w:t>
      </w:r>
      <w:r w:rsidR="006B795D" w:rsidRPr="00F03380">
        <w:rPr>
          <w:rFonts w:ascii="Times New Roman" w:hAnsi="Times New Roman" w:cs="Times New Roman"/>
          <w:sz w:val="24"/>
        </w:rPr>
        <w:t xml:space="preserve">Since then </w:t>
      </w:r>
      <w:r w:rsidRPr="00F03380">
        <w:rPr>
          <w:rFonts w:ascii="Times New Roman" w:hAnsi="Times New Roman" w:cs="Times New Roman"/>
          <w:sz w:val="24"/>
        </w:rPr>
        <w:t>HEIs have been working to ensure their c</w:t>
      </w:r>
      <w:bookmarkStart w:id="0" w:name="_GoBack"/>
      <w:bookmarkEnd w:id="0"/>
      <w:r w:rsidRPr="00F03380">
        <w:rPr>
          <w:rFonts w:ascii="Times New Roman" w:hAnsi="Times New Roman" w:cs="Times New Roman"/>
          <w:sz w:val="24"/>
        </w:rPr>
        <w:t xml:space="preserve">ompliance with the legal duty. </w:t>
      </w:r>
      <w:r w:rsidRPr="00F03380">
        <w:rPr>
          <w:rFonts w:ascii="Times New Roman" w:hAnsi="Times New Roman" w:cs="Times New Roman"/>
          <w:sz w:val="24"/>
          <w:szCs w:val="24"/>
        </w:rPr>
        <w:t xml:space="preserve">This article </w:t>
      </w:r>
      <w:r w:rsidR="00A31294" w:rsidRPr="00F03380">
        <w:rPr>
          <w:rFonts w:ascii="Times New Roman" w:hAnsi="Times New Roman" w:cs="Times New Roman"/>
          <w:sz w:val="24"/>
          <w:szCs w:val="24"/>
        </w:rPr>
        <w:t>reflects</w:t>
      </w:r>
      <w:r w:rsidRPr="00F03380">
        <w:rPr>
          <w:rFonts w:ascii="Times New Roman" w:hAnsi="Times New Roman" w:cs="Times New Roman"/>
          <w:sz w:val="24"/>
          <w:szCs w:val="24"/>
        </w:rPr>
        <w:t xml:space="preserve"> on the implementation of the Prevent duty in </w:t>
      </w:r>
      <w:r w:rsidR="00F66DEB" w:rsidRPr="00F03380">
        <w:rPr>
          <w:rFonts w:ascii="Times New Roman" w:hAnsi="Times New Roman" w:cs="Times New Roman"/>
          <w:sz w:val="24"/>
          <w:szCs w:val="24"/>
        </w:rPr>
        <w:t xml:space="preserve">one </w:t>
      </w:r>
      <w:r w:rsidR="000801DB" w:rsidRPr="00F03380">
        <w:rPr>
          <w:rFonts w:ascii="Times New Roman" w:hAnsi="Times New Roman" w:cs="Times New Roman"/>
          <w:sz w:val="24"/>
          <w:szCs w:val="24"/>
        </w:rPr>
        <w:t>university</w:t>
      </w:r>
      <w:r w:rsidR="00A31294" w:rsidRPr="00F03380">
        <w:rPr>
          <w:rFonts w:ascii="Times New Roman" w:hAnsi="Times New Roman" w:cs="Times New Roman"/>
          <w:sz w:val="24"/>
          <w:szCs w:val="24"/>
        </w:rPr>
        <w:t>.</w:t>
      </w:r>
      <w:r w:rsidRPr="00F03380">
        <w:rPr>
          <w:rFonts w:ascii="Times New Roman" w:hAnsi="Times New Roman" w:cs="Times New Roman"/>
          <w:sz w:val="24"/>
          <w:szCs w:val="24"/>
        </w:rPr>
        <w:t xml:space="preserve"> It is informed by </w:t>
      </w:r>
      <w:r w:rsidR="00C97409" w:rsidRPr="00F03380">
        <w:rPr>
          <w:rFonts w:ascii="Times New Roman" w:hAnsi="Times New Roman" w:cs="Times New Roman"/>
          <w:sz w:val="24"/>
          <w:szCs w:val="24"/>
        </w:rPr>
        <w:t>an engagement with the Prevent g</w:t>
      </w:r>
      <w:r w:rsidRPr="00F03380">
        <w:rPr>
          <w:rFonts w:ascii="Times New Roman" w:hAnsi="Times New Roman" w:cs="Times New Roman"/>
          <w:sz w:val="24"/>
          <w:szCs w:val="24"/>
        </w:rPr>
        <w:t xml:space="preserve">roup </w:t>
      </w:r>
      <w:r w:rsidR="00470550" w:rsidRPr="00F03380">
        <w:rPr>
          <w:rFonts w:ascii="Times New Roman" w:hAnsi="Times New Roman" w:cs="Times New Roman"/>
          <w:sz w:val="24"/>
          <w:szCs w:val="24"/>
        </w:rPr>
        <w:t xml:space="preserve">in the </w:t>
      </w:r>
      <w:r w:rsidR="00F67E7B" w:rsidRPr="00F03380">
        <w:rPr>
          <w:rFonts w:ascii="Times New Roman" w:hAnsi="Times New Roman" w:cs="Times New Roman"/>
          <w:sz w:val="24"/>
          <w:szCs w:val="24"/>
        </w:rPr>
        <w:t>university</w:t>
      </w:r>
      <w:r w:rsidR="00470550" w:rsidRPr="00F03380">
        <w:rPr>
          <w:rFonts w:ascii="Times New Roman" w:hAnsi="Times New Roman" w:cs="Times New Roman"/>
          <w:sz w:val="24"/>
          <w:szCs w:val="24"/>
        </w:rPr>
        <w:t xml:space="preserve"> </w:t>
      </w:r>
      <w:r w:rsidR="00E230D7" w:rsidRPr="00F03380">
        <w:rPr>
          <w:rFonts w:ascii="Times New Roman" w:hAnsi="Times New Roman" w:cs="Times New Roman"/>
          <w:sz w:val="24"/>
          <w:szCs w:val="24"/>
        </w:rPr>
        <w:t>which was created to implement</w:t>
      </w:r>
      <w:r w:rsidRPr="00F03380">
        <w:rPr>
          <w:rFonts w:ascii="Times New Roman" w:hAnsi="Times New Roman" w:cs="Times New Roman"/>
          <w:sz w:val="24"/>
          <w:szCs w:val="24"/>
        </w:rPr>
        <w:t xml:space="preserve"> the Prevent duty</w:t>
      </w:r>
      <w:r w:rsidR="00E230D7" w:rsidRPr="00F03380">
        <w:rPr>
          <w:rFonts w:ascii="Times New Roman" w:hAnsi="Times New Roman" w:cs="Times New Roman"/>
          <w:sz w:val="24"/>
          <w:szCs w:val="24"/>
        </w:rPr>
        <w:t>.</w:t>
      </w:r>
      <w:r w:rsidRPr="00F03380">
        <w:rPr>
          <w:rFonts w:ascii="Times New Roman" w:hAnsi="Times New Roman" w:cs="Times New Roman"/>
          <w:sz w:val="24"/>
          <w:szCs w:val="24"/>
        </w:rPr>
        <w:t xml:space="preserve"> </w:t>
      </w:r>
      <w:r w:rsidR="002E7F01" w:rsidRPr="00F03380">
        <w:rPr>
          <w:rFonts w:ascii="Times New Roman" w:hAnsi="Times New Roman" w:cs="Times New Roman"/>
          <w:sz w:val="24"/>
          <w:szCs w:val="24"/>
        </w:rPr>
        <w:t xml:space="preserve">The article argues that academic expertise had little impact in shaping the implementation of the Prevent duty at the university because </w:t>
      </w:r>
      <w:r w:rsidR="005F497D" w:rsidRPr="00F03380">
        <w:rPr>
          <w:rFonts w:ascii="Times New Roman" w:hAnsi="Times New Roman" w:cs="Times New Roman"/>
          <w:sz w:val="24"/>
          <w:szCs w:val="24"/>
        </w:rPr>
        <w:t xml:space="preserve">the epistemic stance of counter-terrorism side lines expertise and evidence so that it can maintain its coherence and integrity. </w:t>
      </w:r>
      <w:r w:rsidR="006A38DA" w:rsidRPr="00F03380">
        <w:rPr>
          <w:rFonts w:ascii="Times New Roman" w:hAnsi="Times New Roman" w:cs="Times New Roman"/>
          <w:sz w:val="24"/>
          <w:szCs w:val="24"/>
        </w:rPr>
        <w:t xml:space="preserve">Specifically, the impact of academic expertise was limited because critically oriented academic expertise </w:t>
      </w:r>
      <w:r w:rsidR="008E4ACF" w:rsidRPr="00F03380">
        <w:rPr>
          <w:rFonts w:ascii="Times New Roman" w:hAnsi="Times New Roman" w:cs="Times New Roman"/>
          <w:sz w:val="24"/>
          <w:szCs w:val="24"/>
        </w:rPr>
        <w:t>complicate</w:t>
      </w:r>
      <w:r w:rsidR="00F531D5" w:rsidRPr="00F03380">
        <w:rPr>
          <w:rFonts w:ascii="Times New Roman" w:hAnsi="Times New Roman" w:cs="Times New Roman"/>
          <w:sz w:val="24"/>
          <w:szCs w:val="24"/>
        </w:rPr>
        <w:t>s</w:t>
      </w:r>
      <w:r w:rsidR="006A38DA" w:rsidRPr="00F03380">
        <w:rPr>
          <w:rFonts w:ascii="Times New Roman" w:hAnsi="Times New Roman" w:cs="Times New Roman"/>
          <w:sz w:val="24"/>
          <w:szCs w:val="24"/>
        </w:rPr>
        <w:t xml:space="preserve"> a straightforward implementation of the legal duty, a state cent</w:t>
      </w:r>
      <w:r w:rsidR="00C97409" w:rsidRPr="00F03380">
        <w:rPr>
          <w:rFonts w:ascii="Times New Roman" w:hAnsi="Times New Roman" w:cs="Times New Roman"/>
          <w:sz w:val="24"/>
          <w:szCs w:val="24"/>
        </w:rPr>
        <w:t>ric orientation in the Prevent g</w:t>
      </w:r>
      <w:r w:rsidR="006A38DA" w:rsidRPr="00F03380">
        <w:rPr>
          <w:rFonts w:ascii="Times New Roman" w:hAnsi="Times New Roman" w:cs="Times New Roman"/>
          <w:sz w:val="24"/>
          <w:szCs w:val="24"/>
        </w:rPr>
        <w:t xml:space="preserve">roup </w:t>
      </w:r>
      <w:r w:rsidR="003D042A" w:rsidRPr="00F03380">
        <w:rPr>
          <w:rFonts w:ascii="Times New Roman" w:hAnsi="Times New Roman" w:cs="Times New Roman"/>
          <w:sz w:val="24"/>
          <w:szCs w:val="24"/>
        </w:rPr>
        <w:t>constrained the horizon of discussion</w:t>
      </w:r>
      <w:r w:rsidR="006A38DA" w:rsidRPr="00F03380">
        <w:rPr>
          <w:rFonts w:ascii="Times New Roman" w:hAnsi="Times New Roman" w:cs="Times New Roman"/>
          <w:sz w:val="24"/>
          <w:szCs w:val="24"/>
        </w:rPr>
        <w:t>, and a crisis of knowledge at</w:t>
      </w:r>
      <w:r w:rsidR="003D042A" w:rsidRPr="00F03380">
        <w:rPr>
          <w:rFonts w:ascii="Times New Roman" w:hAnsi="Times New Roman" w:cs="Times New Roman"/>
          <w:sz w:val="24"/>
          <w:szCs w:val="24"/>
        </w:rPr>
        <w:t xml:space="preserve"> </w:t>
      </w:r>
      <w:r w:rsidR="00C8716E" w:rsidRPr="00F03380">
        <w:rPr>
          <w:rFonts w:ascii="Times New Roman" w:hAnsi="Times New Roman" w:cs="Times New Roman"/>
          <w:sz w:val="24"/>
          <w:szCs w:val="24"/>
        </w:rPr>
        <w:t>the heart of counter-terrorism</w:t>
      </w:r>
      <w:r w:rsidR="00F531D5" w:rsidRPr="00F03380">
        <w:rPr>
          <w:rFonts w:ascii="Times New Roman" w:hAnsi="Times New Roman" w:cs="Times New Roman"/>
          <w:sz w:val="24"/>
          <w:szCs w:val="24"/>
        </w:rPr>
        <w:t xml:space="preserve"> replaces</w:t>
      </w:r>
      <w:r w:rsidR="00E64D49" w:rsidRPr="00F03380">
        <w:rPr>
          <w:rFonts w:ascii="Times New Roman" w:hAnsi="Times New Roman" w:cs="Times New Roman"/>
          <w:sz w:val="24"/>
          <w:szCs w:val="24"/>
        </w:rPr>
        <w:t xml:space="preserve"> expertise and evidence with ideology. </w:t>
      </w:r>
      <w:r w:rsidR="00C8716E" w:rsidRPr="00F03380">
        <w:rPr>
          <w:rFonts w:ascii="Times New Roman" w:hAnsi="Times New Roman" w:cs="Times New Roman"/>
          <w:sz w:val="24"/>
          <w:szCs w:val="24"/>
        </w:rPr>
        <w:t xml:space="preserve"> </w:t>
      </w:r>
    </w:p>
    <w:p w:rsidR="00BE77F9" w:rsidRPr="00F03380" w:rsidRDefault="00BE77F9" w:rsidP="00BE77F9">
      <w:pPr>
        <w:spacing w:line="480" w:lineRule="auto"/>
        <w:jc w:val="both"/>
        <w:rPr>
          <w:rFonts w:ascii="Times New Roman" w:hAnsi="Times New Roman" w:cs="Times New Roman"/>
          <w:b/>
          <w:sz w:val="24"/>
          <w:szCs w:val="24"/>
        </w:rPr>
      </w:pPr>
      <w:r w:rsidRPr="00F03380">
        <w:rPr>
          <w:rFonts w:ascii="Times New Roman" w:hAnsi="Times New Roman" w:cs="Times New Roman"/>
          <w:b/>
          <w:sz w:val="24"/>
          <w:szCs w:val="24"/>
        </w:rPr>
        <w:t xml:space="preserve">Keywords: Prevent duty, counter-terrorism, higher education, radicalisation, extremism, Muslims, Islam. </w:t>
      </w:r>
    </w:p>
    <w:p w:rsidR="00BE77F9" w:rsidRPr="00F03380" w:rsidRDefault="00BE77F9" w:rsidP="00C3192E">
      <w:pPr>
        <w:spacing w:line="480" w:lineRule="auto"/>
        <w:jc w:val="both"/>
        <w:rPr>
          <w:rFonts w:ascii="Times New Roman" w:hAnsi="Times New Roman" w:cs="Times New Roman"/>
          <w:b/>
          <w:sz w:val="24"/>
          <w:szCs w:val="24"/>
        </w:rPr>
      </w:pPr>
    </w:p>
    <w:p w:rsidR="002519D3" w:rsidRPr="00F03380" w:rsidRDefault="002519D3" w:rsidP="00C3192E">
      <w:pPr>
        <w:spacing w:line="480" w:lineRule="auto"/>
        <w:jc w:val="both"/>
        <w:rPr>
          <w:rFonts w:ascii="Times New Roman" w:hAnsi="Times New Roman" w:cs="Times New Roman"/>
          <w:b/>
          <w:sz w:val="24"/>
          <w:szCs w:val="24"/>
        </w:rPr>
      </w:pPr>
      <w:r w:rsidRPr="00F03380">
        <w:rPr>
          <w:rFonts w:ascii="Times New Roman" w:hAnsi="Times New Roman" w:cs="Times New Roman"/>
          <w:b/>
          <w:sz w:val="24"/>
          <w:szCs w:val="24"/>
        </w:rPr>
        <w:t>Introduction</w:t>
      </w:r>
    </w:p>
    <w:p w:rsidR="00F36B85" w:rsidRPr="00F03380" w:rsidRDefault="00F36B85" w:rsidP="00C3192E">
      <w:pPr>
        <w:spacing w:line="480" w:lineRule="auto"/>
        <w:jc w:val="both"/>
        <w:rPr>
          <w:rFonts w:ascii="Times New Roman" w:hAnsi="Times New Roman" w:cs="Times New Roman"/>
          <w:sz w:val="24"/>
          <w:szCs w:val="24"/>
        </w:rPr>
      </w:pPr>
      <w:r w:rsidRPr="00F03380">
        <w:rPr>
          <w:rFonts w:ascii="Times New Roman" w:hAnsi="Times New Roman" w:cs="Times New Roman"/>
          <w:sz w:val="24"/>
          <w:szCs w:val="24"/>
        </w:rPr>
        <w:t xml:space="preserve">This article is a reflection on </w:t>
      </w:r>
      <w:r w:rsidR="001212FD" w:rsidRPr="00F03380">
        <w:rPr>
          <w:rFonts w:ascii="Times New Roman" w:hAnsi="Times New Roman" w:cs="Times New Roman"/>
          <w:sz w:val="24"/>
          <w:szCs w:val="24"/>
        </w:rPr>
        <w:t>the role of academic expertise i</w:t>
      </w:r>
      <w:r w:rsidRPr="00F03380">
        <w:rPr>
          <w:rFonts w:ascii="Times New Roman" w:hAnsi="Times New Roman" w:cs="Times New Roman"/>
          <w:sz w:val="24"/>
          <w:szCs w:val="24"/>
        </w:rPr>
        <w:t xml:space="preserve">n counter-terrorism, with a specific focus on the implementation of the Prevent duty in one university. Specifically, the article reflects on the limited role of academic expertise in the university Prevent group and argues </w:t>
      </w:r>
      <w:r w:rsidRPr="00F03380">
        <w:rPr>
          <w:rFonts w:ascii="Times New Roman" w:hAnsi="Times New Roman" w:cs="Times New Roman"/>
          <w:sz w:val="24"/>
          <w:szCs w:val="24"/>
        </w:rPr>
        <w:lastRenderedPageBreak/>
        <w:t xml:space="preserve">that it was the product of a counter-terrorism stance which side lines evidence, knowledge, and expertise. </w:t>
      </w:r>
    </w:p>
    <w:p w:rsidR="00F36B85" w:rsidRPr="00F03380" w:rsidRDefault="00F36B85" w:rsidP="00C3192E">
      <w:pPr>
        <w:spacing w:line="480" w:lineRule="auto"/>
        <w:jc w:val="both"/>
        <w:rPr>
          <w:rFonts w:ascii="Times New Roman" w:hAnsi="Times New Roman" w:cs="Times New Roman"/>
          <w:sz w:val="24"/>
          <w:szCs w:val="24"/>
        </w:rPr>
      </w:pPr>
      <w:r w:rsidRPr="00F03380">
        <w:rPr>
          <w:rFonts w:ascii="Times New Roman" w:hAnsi="Times New Roman" w:cs="Times New Roman"/>
          <w:sz w:val="24"/>
          <w:szCs w:val="24"/>
        </w:rPr>
        <w:t>The article starts by outlining some of the debates around academic engagement with the state for the purposes of counter-terrorism. On the one hand there are those who view engagement as an exercise in futility (</w:t>
      </w:r>
      <w:proofErr w:type="spellStart"/>
      <w:r w:rsidRPr="00F03380">
        <w:rPr>
          <w:rFonts w:ascii="Times New Roman" w:hAnsi="Times New Roman" w:cs="Times New Roman"/>
          <w:sz w:val="24"/>
          <w:szCs w:val="24"/>
        </w:rPr>
        <w:t>Bazian</w:t>
      </w:r>
      <w:proofErr w:type="spellEnd"/>
      <w:r w:rsidRPr="00F03380">
        <w:rPr>
          <w:rFonts w:ascii="Times New Roman" w:hAnsi="Times New Roman" w:cs="Times New Roman"/>
          <w:sz w:val="24"/>
          <w:szCs w:val="24"/>
        </w:rPr>
        <w:t>, 2016; Jackson, 2016) whilst on the other hand there are those that see some potential to advance a progressive agenda by taking advantage of small fissures (</w:t>
      </w:r>
      <w:proofErr w:type="spellStart"/>
      <w:r w:rsidRPr="00F03380">
        <w:rPr>
          <w:rFonts w:ascii="Times New Roman" w:hAnsi="Times New Roman" w:cs="Times New Roman"/>
          <w:sz w:val="24"/>
          <w:szCs w:val="24"/>
        </w:rPr>
        <w:t>Toros</w:t>
      </w:r>
      <w:proofErr w:type="spellEnd"/>
      <w:r w:rsidRPr="00F03380">
        <w:rPr>
          <w:rFonts w:ascii="Times New Roman" w:hAnsi="Times New Roman" w:cs="Times New Roman"/>
          <w:sz w:val="24"/>
          <w:szCs w:val="24"/>
        </w:rPr>
        <w:t xml:space="preserve">, 2016). These debates have acquired a new vitality since the introduction of the Prevent duty so the next sections </w:t>
      </w:r>
      <w:r w:rsidR="00773E9F" w:rsidRPr="00F03380">
        <w:rPr>
          <w:rFonts w:ascii="Times New Roman" w:hAnsi="Times New Roman" w:cs="Times New Roman"/>
          <w:sz w:val="24"/>
          <w:szCs w:val="24"/>
        </w:rPr>
        <w:t xml:space="preserve">set out this context by outlining </w:t>
      </w:r>
      <w:r w:rsidR="00C97409" w:rsidRPr="00F03380">
        <w:rPr>
          <w:rFonts w:ascii="Times New Roman" w:hAnsi="Times New Roman" w:cs="Times New Roman"/>
          <w:sz w:val="24"/>
          <w:szCs w:val="24"/>
        </w:rPr>
        <w:t>the P</w:t>
      </w:r>
      <w:r w:rsidRPr="00F03380">
        <w:rPr>
          <w:rFonts w:ascii="Times New Roman" w:hAnsi="Times New Roman" w:cs="Times New Roman"/>
          <w:sz w:val="24"/>
          <w:szCs w:val="24"/>
        </w:rPr>
        <w:t>revent duty responsibilities of HEIs and how the university formulated its approach to the Prevent duty. The article then moves on to analyse the relationship between counter-terrorism and evidence and argues that an insistence on evidence and expertise to guide policy making undermines the counter-terrorism framework</w:t>
      </w:r>
      <w:r w:rsidR="00505A38" w:rsidRPr="00F03380">
        <w:rPr>
          <w:rFonts w:ascii="Times New Roman" w:hAnsi="Times New Roman" w:cs="Times New Roman"/>
          <w:sz w:val="24"/>
          <w:szCs w:val="24"/>
        </w:rPr>
        <w:t xml:space="preserve"> because it points out the fantasy upon which much of the counter-terrorism framework is built</w:t>
      </w:r>
      <w:r w:rsidR="005B1EE0" w:rsidRPr="00F03380">
        <w:rPr>
          <w:rFonts w:ascii="Times New Roman" w:hAnsi="Times New Roman" w:cs="Times New Roman"/>
          <w:sz w:val="24"/>
          <w:szCs w:val="24"/>
        </w:rPr>
        <w:t xml:space="preserve"> (</w:t>
      </w:r>
      <w:proofErr w:type="spellStart"/>
      <w:r w:rsidR="005B1EE0" w:rsidRPr="00F03380">
        <w:rPr>
          <w:rFonts w:ascii="Times New Roman" w:hAnsi="Times New Roman" w:cs="Times New Roman"/>
          <w:sz w:val="24"/>
          <w:szCs w:val="24"/>
        </w:rPr>
        <w:t>Zulaika</w:t>
      </w:r>
      <w:proofErr w:type="spellEnd"/>
      <w:r w:rsidR="005B1EE0" w:rsidRPr="00F03380">
        <w:rPr>
          <w:rFonts w:ascii="Times New Roman" w:hAnsi="Times New Roman" w:cs="Times New Roman"/>
          <w:sz w:val="24"/>
          <w:szCs w:val="24"/>
        </w:rPr>
        <w:t>, 2012)</w:t>
      </w:r>
      <w:r w:rsidRPr="00F03380">
        <w:rPr>
          <w:rFonts w:ascii="Times New Roman" w:hAnsi="Times New Roman" w:cs="Times New Roman"/>
          <w:sz w:val="24"/>
          <w:szCs w:val="24"/>
        </w:rPr>
        <w:t>. This tension is resolved by ignoring evidence and expertise</w:t>
      </w:r>
      <w:r w:rsidR="00AB4F52" w:rsidRPr="00F03380">
        <w:rPr>
          <w:rFonts w:ascii="Times New Roman" w:hAnsi="Times New Roman" w:cs="Times New Roman"/>
          <w:sz w:val="24"/>
          <w:szCs w:val="24"/>
        </w:rPr>
        <w:t xml:space="preserve"> in formulating counter-terrorism policies</w:t>
      </w:r>
      <w:r w:rsidRPr="00F03380">
        <w:rPr>
          <w:rFonts w:ascii="Times New Roman" w:hAnsi="Times New Roman" w:cs="Times New Roman"/>
          <w:sz w:val="24"/>
          <w:szCs w:val="24"/>
        </w:rPr>
        <w:t>, and I outline three areas in which this happened: the external speaker policy; situ</w:t>
      </w:r>
      <w:r w:rsidR="00C97409" w:rsidRPr="00F03380">
        <w:rPr>
          <w:rFonts w:ascii="Times New Roman" w:hAnsi="Times New Roman" w:cs="Times New Roman"/>
          <w:sz w:val="24"/>
          <w:szCs w:val="24"/>
        </w:rPr>
        <w:t>ating the P</w:t>
      </w:r>
      <w:r w:rsidRPr="00F03380">
        <w:rPr>
          <w:rFonts w:ascii="Times New Roman" w:hAnsi="Times New Roman" w:cs="Times New Roman"/>
          <w:sz w:val="24"/>
          <w:szCs w:val="24"/>
        </w:rPr>
        <w:t>revent duty in safeguarding; and</w:t>
      </w:r>
      <w:r w:rsidR="00956D2D" w:rsidRPr="00F03380">
        <w:rPr>
          <w:rFonts w:ascii="Times New Roman" w:hAnsi="Times New Roman" w:cs="Times New Roman"/>
          <w:sz w:val="24"/>
          <w:szCs w:val="24"/>
        </w:rPr>
        <w:t xml:space="preserve"> training staff to recognise a</w:t>
      </w:r>
      <w:r w:rsidRPr="00F03380">
        <w:rPr>
          <w:rFonts w:ascii="Times New Roman" w:hAnsi="Times New Roman" w:cs="Times New Roman"/>
          <w:sz w:val="24"/>
          <w:szCs w:val="24"/>
        </w:rPr>
        <w:t xml:space="preserve"> process of radicalisation. Reflecting on the minimal impact of academic expertis</w:t>
      </w:r>
      <w:r w:rsidR="00C97409" w:rsidRPr="00F03380">
        <w:rPr>
          <w:rFonts w:ascii="Times New Roman" w:hAnsi="Times New Roman" w:cs="Times New Roman"/>
          <w:sz w:val="24"/>
          <w:szCs w:val="24"/>
        </w:rPr>
        <w:t>e in the implementation of the P</w:t>
      </w:r>
      <w:r w:rsidRPr="00F03380">
        <w:rPr>
          <w:rFonts w:ascii="Times New Roman" w:hAnsi="Times New Roman" w:cs="Times New Roman"/>
          <w:sz w:val="24"/>
          <w:szCs w:val="24"/>
        </w:rPr>
        <w:t xml:space="preserve">revent duty in the university I </w:t>
      </w:r>
      <w:r w:rsidR="003A3D32" w:rsidRPr="00F03380">
        <w:rPr>
          <w:rFonts w:ascii="Times New Roman" w:hAnsi="Times New Roman" w:cs="Times New Roman"/>
          <w:sz w:val="24"/>
          <w:szCs w:val="24"/>
        </w:rPr>
        <w:t xml:space="preserve">argue it was the product of three factors: </w:t>
      </w:r>
      <w:r w:rsidRPr="00F03380">
        <w:rPr>
          <w:rFonts w:ascii="Times New Roman" w:hAnsi="Times New Roman" w:cs="Times New Roman"/>
          <w:sz w:val="24"/>
          <w:szCs w:val="24"/>
        </w:rPr>
        <w:t xml:space="preserve">firstly, </w:t>
      </w:r>
      <w:r w:rsidR="00AB2314" w:rsidRPr="00F03380">
        <w:rPr>
          <w:rFonts w:ascii="Times New Roman" w:hAnsi="Times New Roman" w:cs="Times New Roman"/>
          <w:sz w:val="24"/>
          <w:szCs w:val="24"/>
        </w:rPr>
        <w:t>the impact</w:t>
      </w:r>
      <w:r w:rsidR="0036420F" w:rsidRPr="00F03380">
        <w:rPr>
          <w:rFonts w:ascii="Times New Roman" w:hAnsi="Times New Roman" w:cs="Times New Roman"/>
          <w:sz w:val="24"/>
          <w:szCs w:val="24"/>
        </w:rPr>
        <w:t xml:space="preserve"> of a critical </w:t>
      </w:r>
      <w:r w:rsidR="003A3D32" w:rsidRPr="00F03380">
        <w:rPr>
          <w:rFonts w:ascii="Times New Roman" w:hAnsi="Times New Roman" w:cs="Times New Roman"/>
          <w:sz w:val="24"/>
          <w:szCs w:val="24"/>
        </w:rPr>
        <w:t xml:space="preserve">academic </w:t>
      </w:r>
      <w:r w:rsidR="0036420F" w:rsidRPr="00F03380">
        <w:rPr>
          <w:rFonts w:ascii="Times New Roman" w:hAnsi="Times New Roman" w:cs="Times New Roman"/>
          <w:sz w:val="24"/>
          <w:szCs w:val="24"/>
        </w:rPr>
        <w:t xml:space="preserve">voice </w:t>
      </w:r>
      <w:r w:rsidR="0053662A" w:rsidRPr="00F03380">
        <w:rPr>
          <w:rFonts w:ascii="Times New Roman" w:hAnsi="Times New Roman" w:cs="Times New Roman"/>
          <w:sz w:val="24"/>
          <w:szCs w:val="24"/>
        </w:rPr>
        <w:t xml:space="preserve">in an environment of pragmatism </w:t>
      </w:r>
      <w:r w:rsidR="0036420F" w:rsidRPr="00F03380">
        <w:rPr>
          <w:rFonts w:ascii="Times New Roman" w:hAnsi="Times New Roman" w:cs="Times New Roman"/>
          <w:sz w:val="24"/>
          <w:szCs w:val="24"/>
        </w:rPr>
        <w:t>which</w:t>
      </w:r>
      <w:r w:rsidR="007C578B" w:rsidRPr="00F03380">
        <w:rPr>
          <w:rFonts w:ascii="Times New Roman" w:hAnsi="Times New Roman" w:cs="Times New Roman"/>
          <w:sz w:val="24"/>
          <w:szCs w:val="24"/>
        </w:rPr>
        <w:t xml:space="preserve"> complicate</w:t>
      </w:r>
      <w:r w:rsidR="0036420F" w:rsidRPr="00F03380">
        <w:rPr>
          <w:rFonts w:ascii="Times New Roman" w:hAnsi="Times New Roman" w:cs="Times New Roman"/>
          <w:sz w:val="24"/>
          <w:szCs w:val="24"/>
        </w:rPr>
        <w:t>d</w:t>
      </w:r>
      <w:r w:rsidR="007C578B" w:rsidRPr="00F03380">
        <w:rPr>
          <w:rFonts w:ascii="Times New Roman" w:hAnsi="Times New Roman" w:cs="Times New Roman"/>
          <w:sz w:val="24"/>
          <w:szCs w:val="24"/>
        </w:rPr>
        <w:t xml:space="preserve"> a straightforward implementation</w:t>
      </w:r>
      <w:r w:rsidR="00C97409" w:rsidRPr="00F03380">
        <w:rPr>
          <w:rFonts w:ascii="Times New Roman" w:hAnsi="Times New Roman" w:cs="Times New Roman"/>
          <w:sz w:val="24"/>
          <w:szCs w:val="24"/>
        </w:rPr>
        <w:t xml:space="preserve"> of the P</w:t>
      </w:r>
      <w:r w:rsidR="007C578B" w:rsidRPr="00F03380">
        <w:rPr>
          <w:rFonts w:ascii="Times New Roman" w:hAnsi="Times New Roman" w:cs="Times New Roman"/>
          <w:sz w:val="24"/>
          <w:szCs w:val="24"/>
        </w:rPr>
        <w:t>revent strategy</w:t>
      </w:r>
      <w:r w:rsidRPr="00F03380">
        <w:rPr>
          <w:rFonts w:ascii="Times New Roman" w:hAnsi="Times New Roman" w:cs="Times New Roman"/>
          <w:sz w:val="24"/>
          <w:szCs w:val="24"/>
        </w:rPr>
        <w:t>; secondly,</w:t>
      </w:r>
      <w:r w:rsidR="00AD1B2D" w:rsidRPr="00F03380">
        <w:rPr>
          <w:rFonts w:ascii="Times New Roman" w:hAnsi="Times New Roman" w:cs="Times New Roman"/>
          <w:sz w:val="24"/>
          <w:szCs w:val="24"/>
        </w:rPr>
        <w:t xml:space="preserve"> a</w:t>
      </w:r>
      <w:r w:rsidRPr="00F03380">
        <w:rPr>
          <w:rFonts w:ascii="Times New Roman" w:hAnsi="Times New Roman" w:cs="Times New Roman"/>
          <w:sz w:val="24"/>
          <w:szCs w:val="24"/>
        </w:rPr>
        <w:t xml:space="preserve"> state centric orientation </w:t>
      </w:r>
      <w:r w:rsidR="00226977" w:rsidRPr="00F03380">
        <w:rPr>
          <w:rFonts w:ascii="Times New Roman" w:hAnsi="Times New Roman" w:cs="Times New Roman"/>
          <w:sz w:val="24"/>
          <w:szCs w:val="24"/>
        </w:rPr>
        <w:t>(</w:t>
      </w:r>
      <w:r w:rsidRPr="00F03380">
        <w:rPr>
          <w:rFonts w:ascii="Times New Roman" w:hAnsi="Times New Roman" w:cs="Times New Roman"/>
          <w:sz w:val="24"/>
          <w:szCs w:val="24"/>
        </w:rPr>
        <w:t>of the Prevent group</w:t>
      </w:r>
      <w:r w:rsidR="00226977" w:rsidRPr="00F03380">
        <w:rPr>
          <w:rFonts w:ascii="Times New Roman" w:hAnsi="Times New Roman" w:cs="Times New Roman"/>
          <w:sz w:val="24"/>
          <w:szCs w:val="24"/>
        </w:rPr>
        <w:t>)</w:t>
      </w:r>
      <w:r w:rsidRPr="00F03380">
        <w:rPr>
          <w:rFonts w:ascii="Times New Roman" w:hAnsi="Times New Roman" w:cs="Times New Roman"/>
          <w:sz w:val="24"/>
          <w:szCs w:val="24"/>
        </w:rPr>
        <w:t xml:space="preserve"> invested in the p</w:t>
      </w:r>
      <w:r w:rsidR="006432AC" w:rsidRPr="00F03380">
        <w:rPr>
          <w:rFonts w:ascii="Times New Roman" w:hAnsi="Times New Roman" w:cs="Times New Roman"/>
          <w:sz w:val="24"/>
          <w:szCs w:val="24"/>
        </w:rPr>
        <w:t>olitics of counter-terrorism that</w:t>
      </w:r>
      <w:r w:rsidRPr="00F03380">
        <w:rPr>
          <w:rFonts w:ascii="Times New Roman" w:hAnsi="Times New Roman" w:cs="Times New Roman"/>
          <w:sz w:val="24"/>
          <w:szCs w:val="24"/>
        </w:rPr>
        <w:t xml:space="preserve"> </w:t>
      </w:r>
      <w:r w:rsidR="004C5FC5" w:rsidRPr="00F03380">
        <w:rPr>
          <w:rFonts w:ascii="Times New Roman" w:hAnsi="Times New Roman" w:cs="Times New Roman"/>
          <w:sz w:val="24"/>
          <w:szCs w:val="24"/>
        </w:rPr>
        <w:t>constrained the horizon of discussion</w:t>
      </w:r>
      <w:r w:rsidRPr="00F03380">
        <w:rPr>
          <w:rFonts w:ascii="Times New Roman" w:hAnsi="Times New Roman" w:cs="Times New Roman"/>
          <w:sz w:val="24"/>
          <w:szCs w:val="24"/>
        </w:rPr>
        <w:t xml:space="preserve">; and finally, a crisis of knowledge at the heart of counter-terrorism in which </w:t>
      </w:r>
      <w:r w:rsidR="00FD1FE0" w:rsidRPr="00F03380">
        <w:rPr>
          <w:rFonts w:ascii="Times New Roman" w:hAnsi="Times New Roman" w:cs="Times New Roman"/>
          <w:sz w:val="24"/>
          <w:szCs w:val="24"/>
        </w:rPr>
        <w:t xml:space="preserve">expertise and evidence </w:t>
      </w:r>
      <w:r w:rsidRPr="00F03380">
        <w:rPr>
          <w:rFonts w:ascii="Times New Roman" w:hAnsi="Times New Roman" w:cs="Times New Roman"/>
          <w:sz w:val="24"/>
          <w:szCs w:val="24"/>
        </w:rPr>
        <w:t xml:space="preserve">is replaced with ideology. </w:t>
      </w:r>
    </w:p>
    <w:p w:rsidR="002519D3" w:rsidRPr="00F03380" w:rsidRDefault="00AD1B2D" w:rsidP="00C3192E">
      <w:pPr>
        <w:spacing w:line="480" w:lineRule="auto"/>
        <w:jc w:val="both"/>
        <w:rPr>
          <w:rFonts w:ascii="Times New Roman" w:hAnsi="Times New Roman" w:cs="Times New Roman"/>
          <w:sz w:val="24"/>
          <w:szCs w:val="24"/>
        </w:rPr>
      </w:pPr>
      <w:r w:rsidRPr="00F03380">
        <w:rPr>
          <w:rFonts w:ascii="Times New Roman" w:hAnsi="Times New Roman" w:cs="Times New Roman"/>
          <w:sz w:val="24"/>
          <w:szCs w:val="24"/>
        </w:rPr>
        <w:t xml:space="preserve">The article </w:t>
      </w:r>
      <w:r w:rsidR="002519D3" w:rsidRPr="00F03380">
        <w:rPr>
          <w:rFonts w:ascii="Times New Roman" w:hAnsi="Times New Roman" w:cs="Times New Roman"/>
          <w:sz w:val="24"/>
          <w:szCs w:val="24"/>
        </w:rPr>
        <w:t xml:space="preserve">is informed by my engagement, as an academic expert, with the Prevent </w:t>
      </w:r>
      <w:r w:rsidR="00C97409" w:rsidRPr="00F03380">
        <w:rPr>
          <w:rFonts w:ascii="Times New Roman" w:hAnsi="Times New Roman" w:cs="Times New Roman"/>
          <w:sz w:val="24"/>
          <w:szCs w:val="24"/>
        </w:rPr>
        <w:t>g</w:t>
      </w:r>
      <w:r w:rsidR="002519D3" w:rsidRPr="00F03380">
        <w:rPr>
          <w:rFonts w:ascii="Times New Roman" w:hAnsi="Times New Roman" w:cs="Times New Roman"/>
          <w:sz w:val="24"/>
          <w:szCs w:val="24"/>
        </w:rPr>
        <w:t xml:space="preserve">roup in the </w:t>
      </w:r>
      <w:r w:rsidR="00FA02B0" w:rsidRPr="00F03380">
        <w:rPr>
          <w:rFonts w:ascii="Times New Roman" w:hAnsi="Times New Roman" w:cs="Times New Roman"/>
          <w:sz w:val="24"/>
          <w:szCs w:val="24"/>
        </w:rPr>
        <w:t>university</w:t>
      </w:r>
      <w:r w:rsidR="002519D3" w:rsidRPr="00F03380">
        <w:rPr>
          <w:rFonts w:ascii="Times New Roman" w:hAnsi="Times New Roman" w:cs="Times New Roman"/>
          <w:sz w:val="24"/>
          <w:szCs w:val="24"/>
        </w:rPr>
        <w:t xml:space="preserve"> which was created to implement the Prevent duty. </w:t>
      </w:r>
      <w:r w:rsidR="00C94744" w:rsidRPr="00F03380">
        <w:rPr>
          <w:rFonts w:ascii="Times New Roman" w:hAnsi="Times New Roman" w:cs="Times New Roman"/>
          <w:sz w:val="24"/>
          <w:szCs w:val="24"/>
        </w:rPr>
        <w:t>Since t</w:t>
      </w:r>
      <w:r w:rsidR="002519D3" w:rsidRPr="00F03380">
        <w:rPr>
          <w:rFonts w:ascii="Times New Roman" w:hAnsi="Times New Roman" w:cs="Times New Roman"/>
          <w:sz w:val="24"/>
          <w:szCs w:val="24"/>
        </w:rPr>
        <w:t xml:space="preserve">he key concern of the article is to reflect on, and make sense of, the impact of academic expertise in the </w:t>
      </w:r>
      <w:r w:rsidR="002519D3" w:rsidRPr="00F03380">
        <w:rPr>
          <w:rFonts w:ascii="Times New Roman" w:hAnsi="Times New Roman" w:cs="Times New Roman"/>
          <w:sz w:val="24"/>
          <w:szCs w:val="24"/>
        </w:rPr>
        <w:lastRenderedPageBreak/>
        <w:t>implementation of the Prevent d</w:t>
      </w:r>
      <w:r w:rsidR="00C94744" w:rsidRPr="00F03380">
        <w:rPr>
          <w:rFonts w:ascii="Times New Roman" w:hAnsi="Times New Roman" w:cs="Times New Roman"/>
          <w:sz w:val="24"/>
          <w:szCs w:val="24"/>
        </w:rPr>
        <w:t>uty at the university</w:t>
      </w:r>
      <w:r w:rsidR="000509F8" w:rsidRPr="00F03380">
        <w:rPr>
          <w:rFonts w:ascii="Times New Roman" w:hAnsi="Times New Roman" w:cs="Times New Roman"/>
          <w:sz w:val="24"/>
          <w:szCs w:val="24"/>
        </w:rPr>
        <w:t>,</w:t>
      </w:r>
      <w:r w:rsidR="00C94744" w:rsidRPr="00F03380">
        <w:rPr>
          <w:rFonts w:ascii="Times New Roman" w:hAnsi="Times New Roman" w:cs="Times New Roman"/>
          <w:sz w:val="24"/>
          <w:szCs w:val="24"/>
        </w:rPr>
        <w:t xml:space="preserve"> the</w:t>
      </w:r>
      <w:r w:rsidR="002519D3" w:rsidRPr="00F03380">
        <w:rPr>
          <w:rFonts w:ascii="Times New Roman" w:hAnsi="Times New Roman" w:cs="Times New Roman"/>
          <w:sz w:val="24"/>
          <w:szCs w:val="24"/>
        </w:rPr>
        <w:t xml:space="preserve"> reflective approach is ideal for a number of reasons. Firstly, it lends itself to the task of analysing and making sense of experiences and the broader social, cultural, and political forces that produced relations of power which were influential in shaping the impact of academic expertise. Secondly, it allows for a consideration of different perspectives which provides an opportunity to understand why the university adopted its particular approach to the implementation of the Prevent </w:t>
      </w:r>
      <w:r w:rsidR="00C70D10" w:rsidRPr="00F03380">
        <w:rPr>
          <w:rFonts w:ascii="Times New Roman" w:hAnsi="Times New Roman" w:cs="Times New Roman"/>
          <w:sz w:val="24"/>
          <w:szCs w:val="24"/>
        </w:rPr>
        <w:t>d</w:t>
      </w:r>
      <w:r w:rsidR="002519D3" w:rsidRPr="00F03380">
        <w:rPr>
          <w:rFonts w:ascii="Times New Roman" w:hAnsi="Times New Roman" w:cs="Times New Roman"/>
          <w:sz w:val="24"/>
          <w:szCs w:val="24"/>
        </w:rPr>
        <w:t xml:space="preserve">uty. Thirdly, it allows for the exploration of the meaning of the experience for future practice and ask: would you do it again? If so, would you change anything? Finally, given that the article is informed by conversations, some of which are ongoing, with colleagues in meetings of the Prevent </w:t>
      </w:r>
      <w:r w:rsidR="00C97409" w:rsidRPr="00F03380">
        <w:rPr>
          <w:rFonts w:ascii="Times New Roman" w:hAnsi="Times New Roman" w:cs="Times New Roman"/>
          <w:sz w:val="24"/>
          <w:szCs w:val="24"/>
        </w:rPr>
        <w:t>g</w:t>
      </w:r>
      <w:r w:rsidR="002519D3" w:rsidRPr="00F03380">
        <w:rPr>
          <w:rFonts w:ascii="Times New Roman" w:hAnsi="Times New Roman" w:cs="Times New Roman"/>
          <w:sz w:val="24"/>
          <w:szCs w:val="24"/>
        </w:rPr>
        <w:t xml:space="preserve">roup, in meetings of </w:t>
      </w:r>
      <w:r w:rsidR="00E4103F" w:rsidRPr="00F03380">
        <w:rPr>
          <w:rFonts w:ascii="Times New Roman" w:hAnsi="Times New Roman" w:cs="Times New Roman"/>
          <w:sz w:val="24"/>
          <w:szCs w:val="24"/>
        </w:rPr>
        <w:t>the smaller t</w:t>
      </w:r>
      <w:r w:rsidR="00C97409" w:rsidRPr="00F03380">
        <w:rPr>
          <w:rFonts w:ascii="Times New Roman" w:hAnsi="Times New Roman" w:cs="Times New Roman"/>
          <w:sz w:val="24"/>
          <w:szCs w:val="24"/>
        </w:rPr>
        <w:t>raining g</w:t>
      </w:r>
      <w:r w:rsidR="002519D3" w:rsidRPr="00F03380">
        <w:rPr>
          <w:rFonts w:ascii="Times New Roman" w:hAnsi="Times New Roman" w:cs="Times New Roman"/>
          <w:sz w:val="24"/>
          <w:szCs w:val="24"/>
        </w:rPr>
        <w:t xml:space="preserve">roup that was charged with producing content for the </w:t>
      </w:r>
      <w:r w:rsidR="00CE0BFE" w:rsidRPr="00F03380">
        <w:rPr>
          <w:rFonts w:ascii="Times New Roman" w:hAnsi="Times New Roman" w:cs="Times New Roman"/>
          <w:sz w:val="24"/>
          <w:szCs w:val="24"/>
        </w:rPr>
        <w:t xml:space="preserve">Prevent awareness </w:t>
      </w:r>
      <w:r w:rsidR="002519D3" w:rsidRPr="00F03380">
        <w:rPr>
          <w:rFonts w:ascii="Times New Roman" w:hAnsi="Times New Roman" w:cs="Times New Roman"/>
          <w:sz w:val="24"/>
          <w:szCs w:val="24"/>
        </w:rPr>
        <w:t>training workshop, and with colleagues across the university, the reflective approach is ideal in making sense of the different components of the key reflection that came out of my en</w:t>
      </w:r>
      <w:r w:rsidR="00765B06" w:rsidRPr="00F03380">
        <w:rPr>
          <w:rFonts w:ascii="Times New Roman" w:hAnsi="Times New Roman" w:cs="Times New Roman"/>
          <w:sz w:val="24"/>
          <w:szCs w:val="24"/>
        </w:rPr>
        <w:t>gagement with the Prevent g</w:t>
      </w:r>
      <w:r w:rsidR="002519D3" w:rsidRPr="00F03380">
        <w:rPr>
          <w:rFonts w:ascii="Times New Roman" w:hAnsi="Times New Roman" w:cs="Times New Roman"/>
          <w:sz w:val="24"/>
          <w:szCs w:val="24"/>
        </w:rPr>
        <w:t>roup because at the heart of the perspective is the notion of reflective practice as an ongoing process</w:t>
      </w:r>
      <w:r w:rsidR="00611BAA" w:rsidRPr="00F03380">
        <w:rPr>
          <w:rFonts w:ascii="Times New Roman" w:hAnsi="Times New Roman" w:cs="Times New Roman"/>
          <w:sz w:val="24"/>
          <w:szCs w:val="24"/>
        </w:rPr>
        <w:t>.</w:t>
      </w:r>
      <w:r w:rsidR="002519D3" w:rsidRPr="00F03380">
        <w:rPr>
          <w:rFonts w:ascii="Times New Roman" w:hAnsi="Times New Roman" w:cs="Times New Roman"/>
          <w:sz w:val="24"/>
          <w:szCs w:val="24"/>
        </w:rPr>
        <w:t xml:space="preserve"> </w:t>
      </w:r>
    </w:p>
    <w:p w:rsidR="002519D3" w:rsidRPr="00F03380" w:rsidRDefault="002519D3" w:rsidP="00C3192E">
      <w:pPr>
        <w:tabs>
          <w:tab w:val="left" w:pos="2363"/>
        </w:tabs>
        <w:spacing w:line="480" w:lineRule="auto"/>
        <w:jc w:val="both"/>
        <w:rPr>
          <w:rFonts w:ascii="Times New Roman" w:hAnsi="Times New Roman" w:cs="Times New Roman"/>
          <w:sz w:val="24"/>
          <w:szCs w:val="24"/>
        </w:rPr>
      </w:pPr>
      <w:r w:rsidRPr="00F03380">
        <w:rPr>
          <w:rFonts w:ascii="Times New Roman" w:hAnsi="Times New Roman" w:cs="Times New Roman"/>
          <w:sz w:val="24"/>
          <w:szCs w:val="24"/>
        </w:rPr>
        <w:t>The sensitivity of the article demanded a full consideration be given to some ethical issues arising out of the decision to publ</w:t>
      </w:r>
      <w:r w:rsidR="00C97409" w:rsidRPr="00F03380">
        <w:rPr>
          <w:rFonts w:ascii="Times New Roman" w:hAnsi="Times New Roman" w:cs="Times New Roman"/>
          <w:sz w:val="24"/>
          <w:szCs w:val="24"/>
        </w:rPr>
        <w:t>ish on the work of the Prevent g</w:t>
      </w:r>
      <w:r w:rsidRPr="00F03380">
        <w:rPr>
          <w:rFonts w:ascii="Times New Roman" w:hAnsi="Times New Roman" w:cs="Times New Roman"/>
          <w:sz w:val="24"/>
          <w:szCs w:val="24"/>
        </w:rPr>
        <w:t xml:space="preserve">roup. To that end, before writing the article there were a number of meetings with the </w:t>
      </w:r>
      <w:r w:rsidR="00C97409" w:rsidRPr="00F03380">
        <w:rPr>
          <w:rFonts w:ascii="Times New Roman" w:hAnsi="Times New Roman" w:cs="Times New Roman"/>
          <w:sz w:val="24"/>
          <w:szCs w:val="24"/>
        </w:rPr>
        <w:t>Chair of the Prevent g</w:t>
      </w:r>
      <w:r w:rsidRPr="00F03380">
        <w:rPr>
          <w:rFonts w:ascii="Times New Roman" w:hAnsi="Times New Roman" w:cs="Times New Roman"/>
          <w:sz w:val="24"/>
          <w:szCs w:val="24"/>
        </w:rPr>
        <w:t xml:space="preserve">roup (from the Solicitor’s Office) and a faculty ethics officer. Although in the first instance these meetings were concerned with seeking the consent and permission to write the article, the later meetings revolved around the framing of the article given that the decision to write the article was made after the Prevent </w:t>
      </w:r>
      <w:r w:rsidR="00C97409" w:rsidRPr="00F03380">
        <w:rPr>
          <w:rFonts w:ascii="Times New Roman" w:hAnsi="Times New Roman" w:cs="Times New Roman"/>
          <w:sz w:val="24"/>
          <w:szCs w:val="24"/>
        </w:rPr>
        <w:t>g</w:t>
      </w:r>
      <w:r w:rsidRPr="00F03380">
        <w:rPr>
          <w:rFonts w:ascii="Times New Roman" w:hAnsi="Times New Roman" w:cs="Times New Roman"/>
          <w:sz w:val="24"/>
          <w:szCs w:val="24"/>
        </w:rPr>
        <w:t>roup had concluded much of its work. Ethical concerns about the anonymity and confidentiality of th</w:t>
      </w:r>
      <w:r w:rsidR="00C97409" w:rsidRPr="00F03380">
        <w:rPr>
          <w:rFonts w:ascii="Times New Roman" w:hAnsi="Times New Roman" w:cs="Times New Roman"/>
          <w:sz w:val="24"/>
          <w:szCs w:val="24"/>
        </w:rPr>
        <w:t>e other members of the Prevent g</w:t>
      </w:r>
      <w:r w:rsidRPr="00F03380">
        <w:rPr>
          <w:rFonts w:ascii="Times New Roman" w:hAnsi="Times New Roman" w:cs="Times New Roman"/>
          <w:sz w:val="24"/>
          <w:szCs w:val="24"/>
        </w:rPr>
        <w:t>roup were managed by discussions of the content of the article and its primary concern of reflecting on the role of academic expertise in informing the implementa</w:t>
      </w:r>
      <w:r w:rsidR="00161A73" w:rsidRPr="00F03380">
        <w:rPr>
          <w:rFonts w:ascii="Times New Roman" w:hAnsi="Times New Roman" w:cs="Times New Roman"/>
          <w:sz w:val="24"/>
          <w:szCs w:val="24"/>
        </w:rPr>
        <w:t>tion of the Prevent d</w:t>
      </w:r>
      <w:r w:rsidRPr="00F03380">
        <w:rPr>
          <w:rFonts w:ascii="Times New Roman" w:hAnsi="Times New Roman" w:cs="Times New Roman"/>
          <w:sz w:val="24"/>
          <w:szCs w:val="24"/>
        </w:rPr>
        <w:t xml:space="preserve">uty, as opposed to the specific conduct and contributions of members. </w:t>
      </w:r>
    </w:p>
    <w:p w:rsidR="00141DEC" w:rsidRPr="00F03380" w:rsidRDefault="00141DEC" w:rsidP="00C3192E">
      <w:pPr>
        <w:spacing w:line="480" w:lineRule="auto"/>
        <w:jc w:val="both"/>
        <w:rPr>
          <w:rFonts w:ascii="Times New Roman" w:hAnsi="Times New Roman" w:cs="Times New Roman"/>
          <w:b/>
          <w:sz w:val="24"/>
          <w:szCs w:val="24"/>
        </w:rPr>
      </w:pPr>
      <w:r w:rsidRPr="00F03380">
        <w:rPr>
          <w:rFonts w:ascii="Times New Roman" w:hAnsi="Times New Roman" w:cs="Times New Roman"/>
          <w:b/>
          <w:sz w:val="24"/>
          <w:szCs w:val="24"/>
        </w:rPr>
        <w:lastRenderedPageBreak/>
        <w:t xml:space="preserve">Academic engagement with counter-terrorism </w:t>
      </w:r>
    </w:p>
    <w:p w:rsidR="00141DEC" w:rsidRPr="00F03380" w:rsidRDefault="00141DEC" w:rsidP="00C3192E">
      <w:pPr>
        <w:autoSpaceDE w:val="0"/>
        <w:autoSpaceDN w:val="0"/>
        <w:adjustRightInd w:val="0"/>
        <w:spacing w:after="0" w:line="480" w:lineRule="auto"/>
        <w:jc w:val="both"/>
        <w:rPr>
          <w:rFonts w:ascii="Times New Roman" w:hAnsi="Times New Roman" w:cs="Times New Roman"/>
          <w:sz w:val="24"/>
          <w:szCs w:val="24"/>
        </w:rPr>
      </w:pPr>
      <w:r w:rsidRPr="00F03380">
        <w:rPr>
          <w:rFonts w:ascii="Times New Roman" w:hAnsi="Times New Roman" w:cs="Times New Roman"/>
          <w:sz w:val="24"/>
          <w:szCs w:val="24"/>
        </w:rPr>
        <w:t xml:space="preserve">As counter-terrorism increasingly encroaches onto the education sector both the impact of counter-terrorism objectives in reframing the purpose of education (see O’Donnell, 2016; </w:t>
      </w:r>
      <w:proofErr w:type="spellStart"/>
      <w:r w:rsidRPr="00F03380">
        <w:rPr>
          <w:rFonts w:ascii="Times New Roman" w:hAnsi="Times New Roman" w:cs="Times New Roman"/>
          <w:sz w:val="24"/>
          <w:szCs w:val="24"/>
        </w:rPr>
        <w:t>Gearon</w:t>
      </w:r>
      <w:proofErr w:type="spellEnd"/>
      <w:r w:rsidRPr="00F03380">
        <w:rPr>
          <w:rFonts w:ascii="Times New Roman" w:hAnsi="Times New Roman" w:cs="Times New Roman"/>
          <w:sz w:val="24"/>
          <w:szCs w:val="24"/>
        </w:rPr>
        <w:t xml:space="preserve">, 2013) and the relationship between academics and counter-terrorism has become the subject of debate. A recent exchange between Jackson (2016) and </w:t>
      </w:r>
      <w:proofErr w:type="spellStart"/>
      <w:r w:rsidRPr="00F03380">
        <w:rPr>
          <w:rFonts w:ascii="Times New Roman" w:hAnsi="Times New Roman" w:cs="Times New Roman"/>
          <w:sz w:val="24"/>
          <w:szCs w:val="24"/>
        </w:rPr>
        <w:t>Toros</w:t>
      </w:r>
      <w:proofErr w:type="spellEnd"/>
      <w:r w:rsidRPr="00F03380">
        <w:rPr>
          <w:rFonts w:ascii="Times New Roman" w:hAnsi="Times New Roman" w:cs="Times New Roman"/>
          <w:sz w:val="24"/>
          <w:szCs w:val="24"/>
        </w:rPr>
        <w:t xml:space="preserve"> (2016) exemplifies the latter and the article is situated within this context: namely, can academics engage with state counter-terrorism in productive ways? Jackson (2016) argues that the trajectory of the war on terror shows that counter-terrorism has become more nebulous as the remit of counter-terrorism processes has expanded to incorporate </w:t>
      </w:r>
      <w:r w:rsidR="00482115" w:rsidRPr="00F03380">
        <w:rPr>
          <w:rFonts w:ascii="Times New Roman" w:hAnsi="Times New Roman" w:cs="Times New Roman"/>
          <w:sz w:val="24"/>
          <w:szCs w:val="24"/>
        </w:rPr>
        <w:t>more parts of society</w:t>
      </w:r>
      <w:r w:rsidRPr="00F03380">
        <w:rPr>
          <w:rFonts w:ascii="Times New Roman" w:hAnsi="Times New Roman" w:cs="Times New Roman"/>
          <w:sz w:val="24"/>
          <w:szCs w:val="24"/>
        </w:rPr>
        <w:t xml:space="preserve"> and its reach has extended across the globe. Policymakers do not seem interested in evidence based counter-terrorism, nor in understanding how to respond more effectively and ethically to terrorism despite longstanding and widespread criticisms and alternative suggestions by academic experts. Because of this Jackson (2016:121) suggests that trying to balance a commitment to human security and an engagement with policy makers to achieve impact is virtually impossible and infused with assumptions about the benign rational nature of policymaking, when counter-terrorism is ‘inherently violent, oppressive, and life-diminishing…deeply anti-emancipatory, anti-human, and regressive’. In a similar vein </w:t>
      </w:r>
      <w:proofErr w:type="spellStart"/>
      <w:r w:rsidRPr="00F03380">
        <w:rPr>
          <w:rFonts w:ascii="Times New Roman" w:hAnsi="Times New Roman" w:cs="Times New Roman"/>
          <w:sz w:val="24"/>
          <w:szCs w:val="24"/>
        </w:rPr>
        <w:t>Bazian</w:t>
      </w:r>
      <w:proofErr w:type="spellEnd"/>
      <w:r w:rsidRPr="00F03380">
        <w:rPr>
          <w:rFonts w:ascii="Times New Roman" w:hAnsi="Times New Roman" w:cs="Times New Roman"/>
          <w:sz w:val="24"/>
          <w:szCs w:val="24"/>
        </w:rPr>
        <w:t xml:space="preserve"> (2016) and Giroux (2014) are critical of the relationship between academics (that chase influence and impact and become ‘gated intellectuals’) and the state (when it seeks a veneer of intellectualism for its agenda) and argue that academic engagement is used </w:t>
      </w:r>
      <w:r w:rsidR="00011FED" w:rsidRPr="00F03380">
        <w:rPr>
          <w:rFonts w:ascii="Times New Roman" w:hAnsi="Times New Roman" w:cs="Times New Roman"/>
          <w:sz w:val="24"/>
          <w:szCs w:val="24"/>
        </w:rPr>
        <w:t xml:space="preserve">by the state </w:t>
      </w:r>
      <w:r w:rsidRPr="00F03380">
        <w:rPr>
          <w:rFonts w:ascii="Times New Roman" w:hAnsi="Times New Roman" w:cs="Times New Roman"/>
          <w:sz w:val="24"/>
          <w:szCs w:val="24"/>
        </w:rPr>
        <w:t xml:space="preserve">in defence of the status quo. Asymmetric power relations mean that engagement is initiated by the state to meet its needs so that academics are used as problem solvers for militarism, racism, and capitalism. Put simply, engagement is futile. </w:t>
      </w:r>
    </w:p>
    <w:p w:rsidR="00141DEC" w:rsidRPr="00F03380" w:rsidRDefault="00141DEC" w:rsidP="00C3192E">
      <w:pPr>
        <w:autoSpaceDE w:val="0"/>
        <w:autoSpaceDN w:val="0"/>
        <w:adjustRightInd w:val="0"/>
        <w:spacing w:after="0" w:line="480" w:lineRule="auto"/>
        <w:jc w:val="both"/>
        <w:rPr>
          <w:rFonts w:ascii="Times New Roman" w:hAnsi="Times New Roman" w:cs="Times New Roman"/>
          <w:sz w:val="24"/>
          <w:szCs w:val="24"/>
        </w:rPr>
      </w:pPr>
    </w:p>
    <w:p w:rsidR="00141DEC" w:rsidRPr="00F03380" w:rsidRDefault="000874EE" w:rsidP="00C3192E">
      <w:pPr>
        <w:autoSpaceDE w:val="0"/>
        <w:autoSpaceDN w:val="0"/>
        <w:adjustRightInd w:val="0"/>
        <w:spacing w:after="0" w:line="480" w:lineRule="auto"/>
        <w:jc w:val="both"/>
        <w:rPr>
          <w:rFonts w:ascii="Times New Roman" w:hAnsi="Times New Roman" w:cs="Times New Roman"/>
          <w:sz w:val="24"/>
          <w:szCs w:val="24"/>
        </w:rPr>
      </w:pPr>
      <w:r w:rsidRPr="00F03380">
        <w:rPr>
          <w:rFonts w:ascii="Times New Roman" w:hAnsi="Times New Roman" w:cs="Times New Roman"/>
          <w:sz w:val="24"/>
          <w:szCs w:val="24"/>
        </w:rPr>
        <w:lastRenderedPageBreak/>
        <w:t xml:space="preserve">On the other </w:t>
      </w:r>
      <w:r w:rsidR="00B46ADF" w:rsidRPr="00F03380">
        <w:rPr>
          <w:rFonts w:ascii="Times New Roman" w:hAnsi="Times New Roman" w:cs="Times New Roman"/>
          <w:sz w:val="24"/>
          <w:szCs w:val="24"/>
        </w:rPr>
        <w:t>hand,</w:t>
      </w:r>
      <w:r w:rsidRPr="00F03380">
        <w:rPr>
          <w:rFonts w:ascii="Times New Roman" w:hAnsi="Times New Roman" w:cs="Times New Roman"/>
          <w:sz w:val="24"/>
          <w:szCs w:val="24"/>
        </w:rPr>
        <w:t xml:space="preserve"> </w:t>
      </w:r>
      <w:proofErr w:type="spellStart"/>
      <w:r w:rsidR="00141DEC" w:rsidRPr="00F03380">
        <w:rPr>
          <w:rFonts w:ascii="Times New Roman" w:hAnsi="Times New Roman" w:cs="Times New Roman"/>
          <w:sz w:val="24"/>
          <w:szCs w:val="24"/>
        </w:rPr>
        <w:t>Toros</w:t>
      </w:r>
      <w:proofErr w:type="spellEnd"/>
      <w:r w:rsidR="00141DEC" w:rsidRPr="00F03380">
        <w:rPr>
          <w:rFonts w:ascii="Times New Roman" w:hAnsi="Times New Roman" w:cs="Times New Roman"/>
          <w:sz w:val="24"/>
          <w:szCs w:val="24"/>
        </w:rPr>
        <w:t xml:space="preserve"> (2016) argues that in her experience of engaging with counter-terrorism practitioners</w:t>
      </w:r>
      <w:r w:rsidR="00602EE4" w:rsidRPr="00F03380">
        <w:rPr>
          <w:rFonts w:ascii="Times New Roman" w:hAnsi="Times New Roman" w:cs="Times New Roman"/>
          <w:sz w:val="24"/>
          <w:szCs w:val="24"/>
        </w:rPr>
        <w:t>,</w:t>
      </w:r>
      <w:r w:rsidR="00141DEC" w:rsidRPr="00F03380">
        <w:rPr>
          <w:rFonts w:ascii="Times New Roman" w:hAnsi="Times New Roman" w:cs="Times New Roman"/>
          <w:sz w:val="24"/>
          <w:szCs w:val="24"/>
        </w:rPr>
        <w:t xml:space="preserve"> there are times when tiny fissures emerge which academics can take advantage of for the purposes of furthering a more progressive agenda. In other ways, Gillborn (2008) makes a case for engagement in the context of anti-racist struggles in education. Characterising racism in education as a ‘hub and spoke’ conspiracy, in which no individual can be held wholly responsible but every individual is important and implicated in the power of the system of racism, he argues it is vital to be involved in anti-racist struggles, if only to disrupt the taken for granted assumptions saturating the environment and try to prevent new policies from becoming another spoke in the conspiracy. In the context of racism every policy is important in reproducing and reinforcing racism, and so every policy must be examined. As such Gillborn (2008:195) argues it is vital for anti-racists to be involved in conversations about policy in education because “unless you are actively resisting, the chances are you’re just another spoke who routinely reinforces the situation – whether you realize it or not.” </w:t>
      </w:r>
    </w:p>
    <w:p w:rsidR="00141DEC" w:rsidRPr="00F03380" w:rsidRDefault="00141DEC" w:rsidP="00C3192E">
      <w:pPr>
        <w:autoSpaceDE w:val="0"/>
        <w:autoSpaceDN w:val="0"/>
        <w:adjustRightInd w:val="0"/>
        <w:spacing w:after="0" w:line="480" w:lineRule="auto"/>
        <w:jc w:val="both"/>
        <w:rPr>
          <w:rFonts w:ascii="Times New Roman" w:hAnsi="Times New Roman" w:cs="Times New Roman"/>
          <w:sz w:val="24"/>
          <w:szCs w:val="24"/>
        </w:rPr>
      </w:pPr>
    </w:p>
    <w:p w:rsidR="00141DEC" w:rsidRPr="00F03380" w:rsidRDefault="00141DEC" w:rsidP="00C3192E">
      <w:pPr>
        <w:autoSpaceDE w:val="0"/>
        <w:autoSpaceDN w:val="0"/>
        <w:adjustRightInd w:val="0"/>
        <w:spacing w:after="0" w:line="480" w:lineRule="auto"/>
        <w:jc w:val="both"/>
        <w:rPr>
          <w:rFonts w:ascii="Times New Roman" w:hAnsi="Times New Roman" w:cs="Times New Roman"/>
          <w:sz w:val="24"/>
          <w:szCs w:val="24"/>
        </w:rPr>
      </w:pPr>
      <w:r w:rsidRPr="00F03380">
        <w:rPr>
          <w:rFonts w:ascii="Times New Roman" w:hAnsi="Times New Roman" w:cs="Times New Roman"/>
          <w:sz w:val="24"/>
          <w:szCs w:val="24"/>
        </w:rPr>
        <w:t xml:space="preserve">Although Gillborn (2008) writes generally about engaging in anti-racist struggles rather than specifically engaging with practitioners and policy makers </w:t>
      </w:r>
      <w:r w:rsidR="00304A65" w:rsidRPr="00F03380">
        <w:rPr>
          <w:rFonts w:ascii="Times New Roman" w:hAnsi="Times New Roman" w:cs="Times New Roman"/>
          <w:sz w:val="24"/>
          <w:szCs w:val="24"/>
        </w:rPr>
        <w:t xml:space="preserve">what is important here is to </w:t>
      </w:r>
      <w:r w:rsidRPr="00F03380">
        <w:rPr>
          <w:rFonts w:ascii="Times New Roman" w:hAnsi="Times New Roman" w:cs="Times New Roman"/>
          <w:sz w:val="24"/>
          <w:szCs w:val="24"/>
        </w:rPr>
        <w:t xml:space="preserve">note the stance and orientation one takes in any engagement. An anti-racist, emancipatory position in engagements with policymakers and practitioners can potentially introduce new elements onto the table and shift the centre of gravity away from a sole focus on the government agenda. Adopting those positions is difficult when primarily seeking impact and relevance above an ethical commitment to human rights and human security because it can also result in the level of impact dwindling over time. </w:t>
      </w:r>
      <w:proofErr w:type="spellStart"/>
      <w:r w:rsidRPr="00F03380">
        <w:rPr>
          <w:rFonts w:ascii="Times New Roman" w:hAnsi="Times New Roman" w:cs="Times New Roman"/>
          <w:sz w:val="24"/>
          <w:szCs w:val="24"/>
        </w:rPr>
        <w:t>Toros</w:t>
      </w:r>
      <w:proofErr w:type="spellEnd"/>
      <w:r w:rsidRPr="00F03380">
        <w:rPr>
          <w:rFonts w:ascii="Times New Roman" w:hAnsi="Times New Roman" w:cs="Times New Roman"/>
          <w:sz w:val="24"/>
          <w:szCs w:val="24"/>
        </w:rPr>
        <w:t xml:space="preserve"> (2016) struggled with such a problem: how to balance continued access and being heard with remaining faithful to research findings that may sometimes highlight the problems of state policy and practice. She found herself modifying </w:t>
      </w:r>
      <w:r w:rsidRPr="00F03380">
        <w:rPr>
          <w:rFonts w:ascii="Times New Roman" w:hAnsi="Times New Roman" w:cs="Times New Roman"/>
          <w:sz w:val="24"/>
          <w:szCs w:val="24"/>
        </w:rPr>
        <w:lastRenderedPageBreak/>
        <w:t xml:space="preserve">language, stumbling, and self-censoring to fight off the fear of rejection and come across as a reasonable person.  </w:t>
      </w:r>
    </w:p>
    <w:p w:rsidR="00141DEC" w:rsidRPr="00F03380" w:rsidRDefault="00141DEC" w:rsidP="00C3192E">
      <w:pPr>
        <w:spacing w:line="480" w:lineRule="auto"/>
        <w:jc w:val="both"/>
        <w:rPr>
          <w:rFonts w:ascii="Times New Roman" w:hAnsi="Times New Roman" w:cs="Times New Roman"/>
          <w:b/>
          <w:sz w:val="24"/>
          <w:szCs w:val="24"/>
        </w:rPr>
      </w:pPr>
    </w:p>
    <w:p w:rsidR="00E03B56" w:rsidRPr="00F03380" w:rsidRDefault="00035FB0" w:rsidP="00C3192E">
      <w:pPr>
        <w:spacing w:line="480" w:lineRule="auto"/>
        <w:jc w:val="both"/>
        <w:rPr>
          <w:rFonts w:ascii="Times New Roman" w:hAnsi="Times New Roman" w:cs="Times New Roman"/>
          <w:b/>
          <w:sz w:val="24"/>
          <w:szCs w:val="24"/>
        </w:rPr>
      </w:pPr>
      <w:r w:rsidRPr="00F03380">
        <w:rPr>
          <w:rFonts w:ascii="Times New Roman" w:hAnsi="Times New Roman" w:cs="Times New Roman"/>
          <w:b/>
          <w:sz w:val="24"/>
          <w:szCs w:val="24"/>
        </w:rPr>
        <w:t>T</w:t>
      </w:r>
      <w:r w:rsidR="00610FBE" w:rsidRPr="00F03380">
        <w:rPr>
          <w:rFonts w:ascii="Times New Roman" w:hAnsi="Times New Roman" w:cs="Times New Roman"/>
          <w:b/>
          <w:sz w:val="24"/>
          <w:szCs w:val="24"/>
        </w:rPr>
        <w:t xml:space="preserve">he </w:t>
      </w:r>
      <w:r w:rsidR="00EB29FF" w:rsidRPr="00F03380">
        <w:rPr>
          <w:rFonts w:ascii="Times New Roman" w:hAnsi="Times New Roman" w:cs="Times New Roman"/>
          <w:b/>
          <w:sz w:val="24"/>
          <w:szCs w:val="24"/>
        </w:rPr>
        <w:t xml:space="preserve">Prevent </w:t>
      </w:r>
      <w:r w:rsidR="00610FBE" w:rsidRPr="00F03380">
        <w:rPr>
          <w:rFonts w:ascii="Times New Roman" w:hAnsi="Times New Roman" w:cs="Times New Roman"/>
          <w:b/>
          <w:sz w:val="24"/>
          <w:szCs w:val="24"/>
        </w:rPr>
        <w:t xml:space="preserve">duty </w:t>
      </w:r>
      <w:r w:rsidR="00EB29FF" w:rsidRPr="00F03380">
        <w:rPr>
          <w:rFonts w:ascii="Times New Roman" w:hAnsi="Times New Roman" w:cs="Times New Roman"/>
          <w:b/>
          <w:sz w:val="24"/>
          <w:szCs w:val="24"/>
        </w:rPr>
        <w:t>in higher e</w:t>
      </w:r>
      <w:r w:rsidR="00671AEF" w:rsidRPr="00F03380">
        <w:rPr>
          <w:rFonts w:ascii="Times New Roman" w:hAnsi="Times New Roman" w:cs="Times New Roman"/>
          <w:b/>
          <w:sz w:val="24"/>
          <w:szCs w:val="24"/>
        </w:rPr>
        <w:t>ducation</w:t>
      </w:r>
    </w:p>
    <w:p w:rsidR="00FC4340" w:rsidRPr="00F03380" w:rsidRDefault="003345FA" w:rsidP="00C3192E">
      <w:pPr>
        <w:autoSpaceDE w:val="0"/>
        <w:autoSpaceDN w:val="0"/>
        <w:adjustRightInd w:val="0"/>
        <w:spacing w:after="0" w:line="480" w:lineRule="auto"/>
        <w:jc w:val="both"/>
        <w:rPr>
          <w:rFonts w:ascii="Times New Roman" w:hAnsi="Times New Roman" w:cs="Times New Roman"/>
          <w:sz w:val="24"/>
          <w:szCs w:val="24"/>
        </w:rPr>
      </w:pPr>
      <w:r w:rsidRPr="00F03380">
        <w:rPr>
          <w:rFonts w:ascii="Times New Roman" w:hAnsi="Times New Roman" w:cs="Times New Roman"/>
          <w:sz w:val="24"/>
          <w:szCs w:val="24"/>
        </w:rPr>
        <w:t xml:space="preserve">These questions have </w:t>
      </w:r>
      <w:r w:rsidR="009F4C80" w:rsidRPr="00F03380">
        <w:rPr>
          <w:rFonts w:ascii="Times New Roman" w:hAnsi="Times New Roman" w:cs="Times New Roman"/>
          <w:sz w:val="24"/>
          <w:szCs w:val="24"/>
        </w:rPr>
        <w:t xml:space="preserve">acquired </w:t>
      </w:r>
      <w:r w:rsidRPr="00F03380">
        <w:rPr>
          <w:rFonts w:ascii="Times New Roman" w:hAnsi="Times New Roman" w:cs="Times New Roman"/>
          <w:sz w:val="24"/>
          <w:szCs w:val="24"/>
        </w:rPr>
        <w:t xml:space="preserve">a </w:t>
      </w:r>
      <w:r w:rsidR="009F4C80" w:rsidRPr="00F03380">
        <w:rPr>
          <w:rFonts w:ascii="Times New Roman" w:hAnsi="Times New Roman" w:cs="Times New Roman"/>
          <w:sz w:val="24"/>
          <w:szCs w:val="24"/>
        </w:rPr>
        <w:t xml:space="preserve">new </w:t>
      </w:r>
      <w:r w:rsidRPr="00F03380">
        <w:rPr>
          <w:rFonts w:ascii="Times New Roman" w:hAnsi="Times New Roman" w:cs="Times New Roman"/>
          <w:sz w:val="24"/>
          <w:szCs w:val="24"/>
        </w:rPr>
        <w:t>vigour in Britain</w:t>
      </w:r>
      <w:r w:rsidR="000C1490" w:rsidRPr="00F03380">
        <w:rPr>
          <w:rFonts w:ascii="Times New Roman" w:hAnsi="Times New Roman" w:cs="Times New Roman"/>
          <w:sz w:val="24"/>
          <w:szCs w:val="24"/>
        </w:rPr>
        <w:t>,</w:t>
      </w:r>
      <w:r w:rsidRPr="00F03380">
        <w:rPr>
          <w:rFonts w:ascii="Times New Roman" w:hAnsi="Times New Roman" w:cs="Times New Roman"/>
          <w:sz w:val="24"/>
          <w:szCs w:val="24"/>
        </w:rPr>
        <w:t xml:space="preserve"> with the introduction of the Prevent duty</w:t>
      </w:r>
      <w:r w:rsidR="006F7091" w:rsidRPr="00F03380">
        <w:rPr>
          <w:rFonts w:ascii="Times New Roman" w:hAnsi="Times New Roman" w:cs="Times New Roman"/>
          <w:sz w:val="24"/>
          <w:szCs w:val="24"/>
        </w:rPr>
        <w:t xml:space="preserve"> across a number of institutions</w:t>
      </w:r>
      <w:r w:rsidR="000C1490" w:rsidRPr="00F03380">
        <w:rPr>
          <w:rFonts w:ascii="Times New Roman" w:hAnsi="Times New Roman" w:cs="Times New Roman"/>
          <w:sz w:val="24"/>
          <w:szCs w:val="24"/>
        </w:rPr>
        <w:t>,</w:t>
      </w:r>
      <w:r w:rsidR="006F7091" w:rsidRPr="00F03380">
        <w:rPr>
          <w:rFonts w:ascii="Times New Roman" w:hAnsi="Times New Roman" w:cs="Times New Roman"/>
          <w:sz w:val="24"/>
          <w:szCs w:val="24"/>
        </w:rPr>
        <w:t xml:space="preserve"> </w:t>
      </w:r>
      <w:r w:rsidR="000C1490" w:rsidRPr="00F03380">
        <w:rPr>
          <w:rFonts w:ascii="Times New Roman" w:hAnsi="Times New Roman" w:cs="Times New Roman"/>
          <w:sz w:val="24"/>
          <w:szCs w:val="24"/>
        </w:rPr>
        <w:t>as a wider range of individuals are now engaging with counter-terrorism in the course of their daily work life</w:t>
      </w:r>
      <w:r w:rsidRPr="00F03380">
        <w:rPr>
          <w:rFonts w:ascii="Times New Roman" w:hAnsi="Times New Roman" w:cs="Times New Roman"/>
          <w:sz w:val="24"/>
          <w:szCs w:val="24"/>
        </w:rPr>
        <w:t xml:space="preserve">. </w:t>
      </w:r>
      <w:r w:rsidR="00FB5801" w:rsidRPr="00F03380">
        <w:rPr>
          <w:rFonts w:ascii="Times New Roman" w:hAnsi="Times New Roman" w:cs="Times New Roman"/>
          <w:sz w:val="24"/>
          <w:szCs w:val="24"/>
        </w:rPr>
        <w:t>In</w:t>
      </w:r>
      <w:r w:rsidR="00D96DBD" w:rsidRPr="00F03380">
        <w:rPr>
          <w:rFonts w:ascii="Times New Roman" w:hAnsi="Times New Roman" w:cs="Times New Roman"/>
          <w:sz w:val="24"/>
          <w:szCs w:val="24"/>
        </w:rPr>
        <w:t xml:space="preserve"> 2015 </w:t>
      </w:r>
      <w:r w:rsidR="00FB5801" w:rsidRPr="00F03380">
        <w:rPr>
          <w:rFonts w:ascii="Times New Roman" w:hAnsi="Times New Roman" w:cs="Times New Roman"/>
          <w:sz w:val="24"/>
          <w:szCs w:val="24"/>
        </w:rPr>
        <w:t xml:space="preserve">the </w:t>
      </w:r>
      <w:r w:rsidR="00D96DBD" w:rsidRPr="00F03380">
        <w:rPr>
          <w:rFonts w:ascii="Times New Roman" w:hAnsi="Times New Roman" w:cs="Times New Roman"/>
          <w:sz w:val="24"/>
          <w:szCs w:val="24"/>
        </w:rPr>
        <w:t xml:space="preserve">Counter-Terrorism and Security Act </w:t>
      </w:r>
      <w:r w:rsidR="00EA294F" w:rsidRPr="00F03380">
        <w:rPr>
          <w:rFonts w:ascii="Times New Roman" w:hAnsi="Times New Roman" w:cs="Times New Roman"/>
          <w:sz w:val="24"/>
          <w:szCs w:val="24"/>
        </w:rPr>
        <w:t xml:space="preserve">(CTSA 2015) </w:t>
      </w:r>
      <w:r w:rsidR="00D96DBD" w:rsidRPr="00F03380">
        <w:rPr>
          <w:rFonts w:ascii="Times New Roman" w:hAnsi="Times New Roman" w:cs="Times New Roman"/>
          <w:sz w:val="24"/>
          <w:szCs w:val="24"/>
        </w:rPr>
        <w:t>placed the Prevent</w:t>
      </w:r>
      <w:r w:rsidR="0031070C" w:rsidRPr="00F03380">
        <w:rPr>
          <w:rFonts w:ascii="Times New Roman" w:hAnsi="Times New Roman" w:cs="Times New Roman"/>
          <w:sz w:val="24"/>
          <w:szCs w:val="24"/>
        </w:rPr>
        <w:t xml:space="preserve"> strand of the </w:t>
      </w:r>
      <w:r w:rsidR="00A41EC3" w:rsidRPr="00F03380">
        <w:rPr>
          <w:rFonts w:ascii="Times New Roman" w:hAnsi="Times New Roman" w:cs="Times New Roman"/>
          <w:sz w:val="24"/>
          <w:szCs w:val="24"/>
        </w:rPr>
        <w:t>overall UK counter-terrorism strategy</w:t>
      </w:r>
      <w:r w:rsidR="00CC61E5" w:rsidRPr="00F03380">
        <w:rPr>
          <w:rFonts w:ascii="Times New Roman" w:hAnsi="Times New Roman" w:cs="Times New Roman"/>
          <w:sz w:val="24"/>
          <w:szCs w:val="24"/>
        </w:rPr>
        <w:t xml:space="preserve"> (CONTEST)</w:t>
      </w:r>
      <w:r w:rsidR="00D96DBD" w:rsidRPr="00F03380">
        <w:rPr>
          <w:rFonts w:ascii="Times New Roman" w:hAnsi="Times New Roman" w:cs="Times New Roman"/>
          <w:sz w:val="24"/>
          <w:szCs w:val="24"/>
        </w:rPr>
        <w:t xml:space="preserve"> on a legal footing. </w:t>
      </w:r>
      <w:r w:rsidR="00A41EC3" w:rsidRPr="00F03380">
        <w:rPr>
          <w:rFonts w:ascii="Times New Roman" w:hAnsi="Times New Roman" w:cs="Times New Roman"/>
          <w:sz w:val="24"/>
          <w:szCs w:val="24"/>
        </w:rPr>
        <w:t>This mean</w:t>
      </w:r>
      <w:r w:rsidR="0089406F" w:rsidRPr="00F03380">
        <w:rPr>
          <w:rFonts w:ascii="Times New Roman" w:hAnsi="Times New Roman" w:cs="Times New Roman"/>
          <w:sz w:val="24"/>
          <w:szCs w:val="24"/>
        </w:rPr>
        <w:t>t</w:t>
      </w:r>
      <w:r w:rsidR="00A41EC3" w:rsidRPr="00F03380">
        <w:rPr>
          <w:rFonts w:ascii="Times New Roman" w:hAnsi="Times New Roman" w:cs="Times New Roman"/>
          <w:sz w:val="24"/>
          <w:szCs w:val="24"/>
        </w:rPr>
        <w:t xml:space="preserve"> that in carrying out their functions</w:t>
      </w:r>
      <w:r w:rsidR="008071A3" w:rsidRPr="00F03380">
        <w:rPr>
          <w:rFonts w:ascii="Times New Roman" w:hAnsi="Times New Roman" w:cs="Times New Roman"/>
          <w:sz w:val="24"/>
          <w:szCs w:val="24"/>
        </w:rPr>
        <w:t>,</w:t>
      </w:r>
      <w:r w:rsidR="00A41EC3" w:rsidRPr="00F03380">
        <w:rPr>
          <w:rFonts w:ascii="Times New Roman" w:hAnsi="Times New Roman" w:cs="Times New Roman"/>
          <w:sz w:val="24"/>
          <w:szCs w:val="24"/>
        </w:rPr>
        <w:t xml:space="preserve"> specified authorities </w:t>
      </w:r>
      <w:r w:rsidR="00DB55ED" w:rsidRPr="00F03380">
        <w:rPr>
          <w:rFonts w:ascii="Times New Roman" w:hAnsi="Times New Roman" w:cs="Times New Roman"/>
          <w:sz w:val="24"/>
          <w:szCs w:val="24"/>
        </w:rPr>
        <w:t xml:space="preserve">such as </w:t>
      </w:r>
      <w:r w:rsidR="008071A3" w:rsidRPr="00F03380">
        <w:rPr>
          <w:rFonts w:ascii="Times New Roman" w:hAnsi="Times New Roman" w:cs="Times New Roman"/>
          <w:sz w:val="24"/>
          <w:szCs w:val="24"/>
        </w:rPr>
        <w:t>Higher Education Institutions (HEIs),</w:t>
      </w:r>
      <w:r w:rsidR="00E92CCA" w:rsidRPr="00F03380">
        <w:rPr>
          <w:rFonts w:ascii="Times New Roman" w:hAnsi="Times New Roman" w:cs="Times New Roman"/>
          <w:sz w:val="24"/>
          <w:szCs w:val="24"/>
        </w:rPr>
        <w:t xml:space="preserve"> </w:t>
      </w:r>
      <w:r w:rsidR="000B7797" w:rsidRPr="00F03380">
        <w:rPr>
          <w:rFonts w:ascii="Times New Roman" w:hAnsi="Times New Roman" w:cs="Times New Roman"/>
          <w:sz w:val="24"/>
          <w:szCs w:val="24"/>
        </w:rPr>
        <w:t>had</w:t>
      </w:r>
      <w:r w:rsidR="00705BC6" w:rsidRPr="00F03380">
        <w:rPr>
          <w:rFonts w:ascii="Times New Roman" w:hAnsi="Times New Roman" w:cs="Times New Roman"/>
          <w:sz w:val="24"/>
          <w:szCs w:val="24"/>
        </w:rPr>
        <w:t xml:space="preserve"> to </w:t>
      </w:r>
      <w:r w:rsidR="00A41EC3" w:rsidRPr="00F03380">
        <w:rPr>
          <w:rFonts w:ascii="Times New Roman" w:hAnsi="Times New Roman" w:cs="Times New Roman"/>
          <w:sz w:val="24"/>
          <w:szCs w:val="24"/>
        </w:rPr>
        <w:t>have “due regard to the need to prevent people from being drawn into terrorism”</w:t>
      </w:r>
      <w:r w:rsidR="00CD44D5" w:rsidRPr="00F03380">
        <w:rPr>
          <w:rFonts w:ascii="Times New Roman" w:hAnsi="Times New Roman" w:cs="Times New Roman"/>
          <w:sz w:val="24"/>
          <w:szCs w:val="24"/>
        </w:rPr>
        <w:t xml:space="preserve"> (</w:t>
      </w:r>
      <w:r w:rsidR="005A6B30" w:rsidRPr="00F03380">
        <w:rPr>
          <w:rFonts w:ascii="Times New Roman" w:hAnsi="Times New Roman" w:cs="Times New Roman"/>
          <w:sz w:val="24"/>
          <w:szCs w:val="24"/>
        </w:rPr>
        <w:t>Home Office, 2015: 2)</w:t>
      </w:r>
      <w:r w:rsidR="00A41EC3" w:rsidRPr="00F03380">
        <w:rPr>
          <w:rFonts w:ascii="Times New Roman" w:hAnsi="Times New Roman" w:cs="Times New Roman"/>
          <w:sz w:val="24"/>
          <w:szCs w:val="24"/>
        </w:rPr>
        <w:t xml:space="preserve">. </w:t>
      </w:r>
      <w:r w:rsidR="008071A3" w:rsidRPr="00F03380">
        <w:rPr>
          <w:rFonts w:ascii="Times New Roman" w:hAnsi="Times New Roman" w:cs="Times New Roman"/>
          <w:sz w:val="24"/>
          <w:szCs w:val="24"/>
        </w:rPr>
        <w:t xml:space="preserve">In practice </w:t>
      </w:r>
      <w:r w:rsidR="00F23A1D" w:rsidRPr="00F03380">
        <w:rPr>
          <w:rFonts w:ascii="Times New Roman" w:hAnsi="Times New Roman" w:cs="Times New Roman"/>
          <w:sz w:val="24"/>
          <w:szCs w:val="24"/>
        </w:rPr>
        <w:t>it</w:t>
      </w:r>
      <w:r w:rsidR="00EA5D92" w:rsidRPr="00F03380">
        <w:rPr>
          <w:rFonts w:ascii="Times New Roman" w:hAnsi="Times New Roman" w:cs="Times New Roman"/>
          <w:sz w:val="24"/>
          <w:szCs w:val="24"/>
        </w:rPr>
        <w:t xml:space="preserve"> meant</w:t>
      </w:r>
      <w:r w:rsidR="008071A3" w:rsidRPr="00F03380">
        <w:rPr>
          <w:rFonts w:ascii="Times New Roman" w:hAnsi="Times New Roman" w:cs="Times New Roman"/>
          <w:sz w:val="24"/>
          <w:szCs w:val="24"/>
        </w:rPr>
        <w:t xml:space="preserve"> that </w:t>
      </w:r>
      <w:r w:rsidR="00F24B67" w:rsidRPr="00F03380">
        <w:rPr>
          <w:rFonts w:ascii="Times New Roman" w:hAnsi="Times New Roman" w:cs="Times New Roman"/>
          <w:sz w:val="24"/>
          <w:szCs w:val="24"/>
        </w:rPr>
        <w:t xml:space="preserve">specified authorities </w:t>
      </w:r>
      <w:r w:rsidR="00257D5F" w:rsidRPr="00F03380">
        <w:rPr>
          <w:rFonts w:ascii="Times New Roman" w:hAnsi="Times New Roman" w:cs="Times New Roman"/>
          <w:sz w:val="24"/>
          <w:szCs w:val="24"/>
        </w:rPr>
        <w:t>we</w:t>
      </w:r>
      <w:r w:rsidR="00EB7288" w:rsidRPr="00F03380">
        <w:rPr>
          <w:rFonts w:ascii="Times New Roman" w:hAnsi="Times New Roman" w:cs="Times New Roman"/>
          <w:sz w:val="24"/>
          <w:szCs w:val="24"/>
        </w:rPr>
        <w:t xml:space="preserve">re required </w:t>
      </w:r>
      <w:r w:rsidR="0075756D" w:rsidRPr="00F03380">
        <w:rPr>
          <w:rFonts w:ascii="Times New Roman" w:hAnsi="Times New Roman" w:cs="Times New Roman"/>
          <w:sz w:val="24"/>
          <w:szCs w:val="24"/>
        </w:rPr>
        <w:t>to create</w:t>
      </w:r>
      <w:r w:rsidR="00B6455E" w:rsidRPr="00F03380">
        <w:rPr>
          <w:rFonts w:ascii="Times New Roman" w:hAnsi="Times New Roman" w:cs="Times New Roman"/>
          <w:sz w:val="24"/>
          <w:szCs w:val="24"/>
        </w:rPr>
        <w:t xml:space="preserve"> and implement</w:t>
      </w:r>
      <w:r w:rsidR="0075756D" w:rsidRPr="00F03380">
        <w:rPr>
          <w:rFonts w:ascii="Times New Roman" w:hAnsi="Times New Roman" w:cs="Times New Roman"/>
          <w:sz w:val="24"/>
          <w:szCs w:val="24"/>
        </w:rPr>
        <w:t xml:space="preserve"> policies </w:t>
      </w:r>
      <w:r w:rsidR="00B6455E" w:rsidRPr="00F03380">
        <w:rPr>
          <w:rFonts w:ascii="Times New Roman" w:hAnsi="Times New Roman" w:cs="Times New Roman"/>
          <w:sz w:val="24"/>
          <w:szCs w:val="24"/>
        </w:rPr>
        <w:t xml:space="preserve">and procedures </w:t>
      </w:r>
      <w:r w:rsidR="0075756D" w:rsidRPr="00F03380">
        <w:rPr>
          <w:rFonts w:ascii="Times New Roman" w:hAnsi="Times New Roman" w:cs="Times New Roman"/>
          <w:sz w:val="24"/>
          <w:szCs w:val="24"/>
        </w:rPr>
        <w:t>that demonstrate</w:t>
      </w:r>
      <w:r w:rsidR="00516EC3" w:rsidRPr="00F03380">
        <w:rPr>
          <w:rFonts w:ascii="Times New Roman" w:hAnsi="Times New Roman" w:cs="Times New Roman"/>
          <w:sz w:val="24"/>
          <w:szCs w:val="24"/>
        </w:rPr>
        <w:t>d</w:t>
      </w:r>
      <w:r w:rsidR="00C97409" w:rsidRPr="00F03380">
        <w:rPr>
          <w:rFonts w:ascii="Times New Roman" w:hAnsi="Times New Roman" w:cs="Times New Roman"/>
          <w:sz w:val="24"/>
          <w:szCs w:val="24"/>
        </w:rPr>
        <w:t xml:space="preserve"> compliance with the Prevent d</w:t>
      </w:r>
      <w:r w:rsidR="0075756D" w:rsidRPr="00F03380">
        <w:rPr>
          <w:rFonts w:ascii="Times New Roman" w:hAnsi="Times New Roman" w:cs="Times New Roman"/>
          <w:sz w:val="24"/>
          <w:szCs w:val="24"/>
        </w:rPr>
        <w:t xml:space="preserve">uty. </w:t>
      </w:r>
      <w:r w:rsidR="00E25606" w:rsidRPr="00F03380">
        <w:rPr>
          <w:rFonts w:ascii="Times New Roman" w:hAnsi="Times New Roman" w:cs="Times New Roman"/>
          <w:sz w:val="24"/>
          <w:szCs w:val="24"/>
        </w:rPr>
        <w:t xml:space="preserve">Such </w:t>
      </w:r>
      <w:r w:rsidR="00253784" w:rsidRPr="00F03380">
        <w:rPr>
          <w:rFonts w:ascii="Times New Roman" w:hAnsi="Times New Roman" w:cs="Times New Roman"/>
          <w:sz w:val="24"/>
          <w:szCs w:val="24"/>
        </w:rPr>
        <w:t xml:space="preserve">procedures and </w:t>
      </w:r>
      <w:r w:rsidR="00E25606" w:rsidRPr="00F03380">
        <w:rPr>
          <w:rFonts w:ascii="Times New Roman" w:hAnsi="Times New Roman" w:cs="Times New Roman"/>
          <w:sz w:val="24"/>
          <w:szCs w:val="24"/>
        </w:rPr>
        <w:t>policies include</w:t>
      </w:r>
      <w:r w:rsidR="00403759" w:rsidRPr="00F03380">
        <w:rPr>
          <w:rFonts w:ascii="Times New Roman" w:hAnsi="Times New Roman" w:cs="Times New Roman"/>
          <w:sz w:val="24"/>
          <w:szCs w:val="24"/>
        </w:rPr>
        <w:t>:</w:t>
      </w:r>
      <w:r w:rsidR="00E25606" w:rsidRPr="00F03380">
        <w:rPr>
          <w:rFonts w:ascii="Times New Roman" w:hAnsi="Times New Roman" w:cs="Times New Roman"/>
          <w:sz w:val="24"/>
          <w:szCs w:val="24"/>
        </w:rPr>
        <w:t xml:space="preserve"> providing Prevent awareness training “that could help the relevant staff prevent people from being drawn into terrorism and challenge extremist ideas which risk drawing people into terrorism</w:t>
      </w:r>
      <w:r w:rsidR="002C5D60" w:rsidRPr="00F03380">
        <w:rPr>
          <w:rFonts w:ascii="Times New Roman" w:hAnsi="Times New Roman" w:cs="Times New Roman"/>
          <w:sz w:val="24"/>
          <w:szCs w:val="24"/>
        </w:rPr>
        <w:t>”…[provide]</w:t>
      </w:r>
      <w:r w:rsidR="00403759" w:rsidRPr="00F03380">
        <w:rPr>
          <w:rFonts w:ascii="Times New Roman" w:hAnsi="Times New Roman" w:cs="Times New Roman"/>
          <w:sz w:val="24"/>
          <w:szCs w:val="24"/>
        </w:rPr>
        <w:t xml:space="preserve"> “an understanding of the factors that make people support terrorist ideologies or engage in terrorist-related activity</w:t>
      </w:r>
      <w:r w:rsidR="00E25606" w:rsidRPr="00F03380">
        <w:rPr>
          <w:rFonts w:ascii="Times New Roman" w:hAnsi="Times New Roman" w:cs="Times New Roman"/>
          <w:sz w:val="24"/>
          <w:szCs w:val="24"/>
        </w:rPr>
        <w:t>”</w:t>
      </w:r>
      <w:r w:rsidR="00403759" w:rsidRPr="00F03380">
        <w:rPr>
          <w:rFonts w:ascii="Times New Roman" w:hAnsi="Times New Roman" w:cs="Times New Roman"/>
          <w:sz w:val="24"/>
          <w:szCs w:val="24"/>
        </w:rPr>
        <w:t>, and that as a result of this training, “be able to recognise vulnerability to being drawn into terrorism, and be aware of w</w:t>
      </w:r>
      <w:r w:rsidR="005A6B30" w:rsidRPr="00F03380">
        <w:rPr>
          <w:rFonts w:ascii="Times New Roman" w:hAnsi="Times New Roman" w:cs="Times New Roman"/>
          <w:sz w:val="24"/>
          <w:szCs w:val="24"/>
        </w:rPr>
        <w:t>hat action to take in response” (Home Office, 2015:7);</w:t>
      </w:r>
      <w:r w:rsidR="007D7FD0" w:rsidRPr="00F03380">
        <w:rPr>
          <w:rFonts w:ascii="Times New Roman" w:hAnsi="Times New Roman" w:cs="Times New Roman"/>
          <w:sz w:val="24"/>
          <w:szCs w:val="24"/>
        </w:rPr>
        <w:t xml:space="preserve"> internal and external information sharing procedures; </w:t>
      </w:r>
      <w:r w:rsidR="000C412B" w:rsidRPr="00F03380">
        <w:rPr>
          <w:rFonts w:ascii="Times New Roman" w:hAnsi="Times New Roman" w:cs="Times New Roman"/>
          <w:sz w:val="24"/>
          <w:szCs w:val="24"/>
        </w:rPr>
        <w:t xml:space="preserve">management of prayer rooms and faith related facilities; </w:t>
      </w:r>
      <w:r w:rsidR="00253784" w:rsidRPr="00F03380">
        <w:rPr>
          <w:rFonts w:ascii="Times New Roman" w:hAnsi="Times New Roman" w:cs="Times New Roman"/>
          <w:sz w:val="24"/>
          <w:szCs w:val="24"/>
        </w:rPr>
        <w:t>management of IT facilities (</w:t>
      </w:r>
      <w:r w:rsidR="000C73B5" w:rsidRPr="00F03380">
        <w:rPr>
          <w:rFonts w:ascii="Times New Roman" w:hAnsi="Times New Roman" w:cs="Times New Roman"/>
          <w:sz w:val="24"/>
          <w:szCs w:val="24"/>
        </w:rPr>
        <w:t xml:space="preserve">for example </w:t>
      </w:r>
      <w:r w:rsidR="00253784" w:rsidRPr="00F03380">
        <w:rPr>
          <w:rFonts w:ascii="Times New Roman" w:hAnsi="Times New Roman" w:cs="Times New Roman"/>
          <w:sz w:val="24"/>
          <w:szCs w:val="24"/>
        </w:rPr>
        <w:t>installing web filters); oversight of security sensitive research</w:t>
      </w:r>
      <w:r w:rsidR="006A70BA" w:rsidRPr="00F03380">
        <w:rPr>
          <w:rFonts w:ascii="Times New Roman" w:hAnsi="Times New Roman" w:cs="Times New Roman"/>
          <w:sz w:val="24"/>
          <w:szCs w:val="24"/>
        </w:rPr>
        <w:t xml:space="preserve"> (</w:t>
      </w:r>
      <w:r w:rsidR="000C73B5" w:rsidRPr="00F03380">
        <w:rPr>
          <w:rFonts w:ascii="Times New Roman" w:hAnsi="Times New Roman" w:cs="Times New Roman"/>
          <w:sz w:val="24"/>
          <w:szCs w:val="24"/>
        </w:rPr>
        <w:t xml:space="preserve">by, for example, </w:t>
      </w:r>
      <w:r w:rsidR="006A70BA" w:rsidRPr="00F03380">
        <w:rPr>
          <w:rFonts w:ascii="Times New Roman" w:hAnsi="Times New Roman" w:cs="Times New Roman"/>
          <w:sz w:val="24"/>
          <w:szCs w:val="24"/>
        </w:rPr>
        <w:t>amending ethics review procedures to identify security sensitive research and dedicating a secure server for researchers to store security sensitive research)</w:t>
      </w:r>
      <w:r w:rsidR="00253784" w:rsidRPr="00F03380">
        <w:rPr>
          <w:rFonts w:ascii="Times New Roman" w:hAnsi="Times New Roman" w:cs="Times New Roman"/>
          <w:sz w:val="24"/>
          <w:szCs w:val="24"/>
        </w:rPr>
        <w:t xml:space="preserve">; </w:t>
      </w:r>
      <w:r w:rsidR="00AF1208" w:rsidRPr="00F03380">
        <w:rPr>
          <w:rFonts w:ascii="Times New Roman" w:hAnsi="Times New Roman" w:cs="Times New Roman"/>
          <w:sz w:val="24"/>
          <w:szCs w:val="24"/>
        </w:rPr>
        <w:t>management of (external) speakers and events as a means to ‘challenge extremist ideas which risk drawing people into terrorism’ (</w:t>
      </w:r>
      <w:r w:rsidR="002B2F98" w:rsidRPr="00F03380">
        <w:rPr>
          <w:rFonts w:ascii="Times New Roman" w:hAnsi="Times New Roman" w:cs="Times New Roman"/>
          <w:sz w:val="24"/>
          <w:szCs w:val="24"/>
        </w:rPr>
        <w:t>Home Office 2015: 18)</w:t>
      </w:r>
      <w:r w:rsidR="00AF1208" w:rsidRPr="00F03380">
        <w:rPr>
          <w:rFonts w:ascii="Times New Roman" w:hAnsi="Times New Roman" w:cs="Times New Roman"/>
          <w:sz w:val="24"/>
          <w:szCs w:val="24"/>
        </w:rPr>
        <w:t xml:space="preserve"> (</w:t>
      </w:r>
      <w:r w:rsidR="00CC0BED" w:rsidRPr="00F03380">
        <w:rPr>
          <w:rFonts w:ascii="Times New Roman" w:hAnsi="Times New Roman" w:cs="Times New Roman"/>
          <w:sz w:val="24"/>
          <w:szCs w:val="24"/>
        </w:rPr>
        <w:t xml:space="preserve">for example </w:t>
      </w:r>
      <w:r w:rsidR="00AF1208" w:rsidRPr="00F03380">
        <w:rPr>
          <w:rFonts w:ascii="Times New Roman" w:hAnsi="Times New Roman" w:cs="Times New Roman"/>
          <w:sz w:val="24"/>
          <w:szCs w:val="24"/>
        </w:rPr>
        <w:t xml:space="preserve">by </w:t>
      </w:r>
      <w:r w:rsidR="00B47236" w:rsidRPr="00F03380">
        <w:rPr>
          <w:rFonts w:ascii="Times New Roman" w:hAnsi="Times New Roman" w:cs="Times New Roman"/>
          <w:sz w:val="24"/>
          <w:szCs w:val="24"/>
        </w:rPr>
        <w:t xml:space="preserve">working in advance to identify </w:t>
      </w:r>
      <w:r w:rsidR="00AF1208" w:rsidRPr="00F03380">
        <w:rPr>
          <w:rFonts w:ascii="Times New Roman" w:hAnsi="Times New Roman" w:cs="Times New Roman"/>
          <w:sz w:val="24"/>
          <w:szCs w:val="24"/>
        </w:rPr>
        <w:t xml:space="preserve">speakers </w:t>
      </w:r>
      <w:r w:rsidR="00AF1208" w:rsidRPr="00F03380">
        <w:rPr>
          <w:rFonts w:ascii="Times New Roman" w:hAnsi="Times New Roman" w:cs="Times New Roman"/>
          <w:sz w:val="24"/>
          <w:szCs w:val="24"/>
        </w:rPr>
        <w:lastRenderedPageBreak/>
        <w:t xml:space="preserve">and subjects that are considered ‘controversial’); creating a Prevent risk assessment; and cultivating working relations with external organisations such as the Department for Business Innovation and Skills, the police and local authorities, Prevent co-ordinators, and community groups. </w:t>
      </w:r>
    </w:p>
    <w:p w:rsidR="00034E23" w:rsidRPr="00F03380" w:rsidRDefault="00034E23" w:rsidP="00C3192E">
      <w:pPr>
        <w:autoSpaceDE w:val="0"/>
        <w:autoSpaceDN w:val="0"/>
        <w:adjustRightInd w:val="0"/>
        <w:spacing w:after="0" w:line="480" w:lineRule="auto"/>
        <w:jc w:val="both"/>
        <w:rPr>
          <w:rFonts w:ascii="Times New Roman" w:hAnsi="Times New Roman" w:cs="Times New Roman"/>
          <w:sz w:val="24"/>
          <w:szCs w:val="24"/>
        </w:rPr>
      </w:pPr>
    </w:p>
    <w:p w:rsidR="00034E23" w:rsidRPr="00F03380" w:rsidRDefault="00034E23" w:rsidP="00C3192E">
      <w:pPr>
        <w:autoSpaceDE w:val="0"/>
        <w:autoSpaceDN w:val="0"/>
        <w:adjustRightInd w:val="0"/>
        <w:spacing w:after="0" w:line="480" w:lineRule="auto"/>
        <w:jc w:val="both"/>
        <w:rPr>
          <w:rFonts w:ascii="Times New Roman" w:hAnsi="Times New Roman" w:cs="Times New Roman"/>
          <w:sz w:val="24"/>
          <w:szCs w:val="24"/>
        </w:rPr>
      </w:pPr>
      <w:r w:rsidRPr="00F03380">
        <w:rPr>
          <w:rFonts w:ascii="Times New Roman" w:hAnsi="Times New Roman" w:cs="Times New Roman"/>
          <w:sz w:val="24"/>
          <w:szCs w:val="24"/>
        </w:rPr>
        <w:t>The Higher Education Funding Council for England (HEFCE) was designated as the monitoring authority and the CTSA 2015 required all relevant higher education bodies to submit information to HEFCE (for example, outlining the policies and procedures that have been created) so that it could monitor compliance with the Prevent duty. HEFCE’s role is to assess the information and make judgements about the appropriateness of the policies and procedures to deliver the Prevent duty and decide whether they are fit for purpose. One of the factors taken into consideration includes whether the policies and procedures take account of the topics in the Prevent duty guidance (see HEFCE, 2016).</w:t>
      </w:r>
    </w:p>
    <w:p w:rsidR="00FC4340" w:rsidRPr="00F03380" w:rsidRDefault="00FC4340" w:rsidP="00C3192E">
      <w:pPr>
        <w:autoSpaceDE w:val="0"/>
        <w:autoSpaceDN w:val="0"/>
        <w:adjustRightInd w:val="0"/>
        <w:spacing w:after="0" w:line="480" w:lineRule="auto"/>
        <w:jc w:val="both"/>
        <w:rPr>
          <w:rFonts w:ascii="Times New Roman" w:hAnsi="Times New Roman" w:cs="Times New Roman"/>
          <w:sz w:val="24"/>
          <w:szCs w:val="24"/>
        </w:rPr>
      </w:pPr>
    </w:p>
    <w:p w:rsidR="00FC4340" w:rsidRPr="00F03380" w:rsidRDefault="00F24B67" w:rsidP="00C3192E">
      <w:pPr>
        <w:autoSpaceDE w:val="0"/>
        <w:autoSpaceDN w:val="0"/>
        <w:adjustRightInd w:val="0"/>
        <w:spacing w:after="0" w:line="480" w:lineRule="auto"/>
        <w:jc w:val="both"/>
        <w:rPr>
          <w:rFonts w:ascii="Times New Roman" w:hAnsi="Times New Roman" w:cs="Times New Roman"/>
          <w:sz w:val="24"/>
          <w:szCs w:val="24"/>
        </w:rPr>
      </w:pPr>
      <w:r w:rsidRPr="00F03380">
        <w:rPr>
          <w:rFonts w:ascii="Times New Roman" w:hAnsi="Times New Roman" w:cs="Times New Roman"/>
          <w:sz w:val="24"/>
          <w:szCs w:val="24"/>
        </w:rPr>
        <w:t xml:space="preserve">Although </w:t>
      </w:r>
      <w:r w:rsidR="00071CEA" w:rsidRPr="00F03380">
        <w:rPr>
          <w:rFonts w:ascii="Times New Roman" w:hAnsi="Times New Roman" w:cs="Times New Roman"/>
          <w:sz w:val="24"/>
          <w:szCs w:val="24"/>
        </w:rPr>
        <w:t xml:space="preserve">the </w:t>
      </w:r>
      <w:r w:rsidRPr="00F03380">
        <w:rPr>
          <w:rFonts w:ascii="Times New Roman" w:hAnsi="Times New Roman" w:cs="Times New Roman"/>
          <w:sz w:val="24"/>
          <w:szCs w:val="24"/>
        </w:rPr>
        <w:t xml:space="preserve">Prevent </w:t>
      </w:r>
      <w:r w:rsidR="00071CEA" w:rsidRPr="00F03380">
        <w:rPr>
          <w:rFonts w:ascii="Times New Roman" w:hAnsi="Times New Roman" w:cs="Times New Roman"/>
          <w:sz w:val="24"/>
          <w:szCs w:val="24"/>
        </w:rPr>
        <w:t xml:space="preserve">duty </w:t>
      </w:r>
      <w:r w:rsidR="00FA6871" w:rsidRPr="00F03380">
        <w:rPr>
          <w:rFonts w:ascii="Times New Roman" w:hAnsi="Times New Roman" w:cs="Times New Roman"/>
          <w:sz w:val="24"/>
          <w:szCs w:val="24"/>
        </w:rPr>
        <w:t xml:space="preserve">has </w:t>
      </w:r>
      <w:r w:rsidR="00F2228C" w:rsidRPr="00F03380">
        <w:rPr>
          <w:rFonts w:ascii="Times New Roman" w:hAnsi="Times New Roman" w:cs="Times New Roman"/>
          <w:sz w:val="24"/>
          <w:szCs w:val="24"/>
        </w:rPr>
        <w:t xml:space="preserve">prompted </w:t>
      </w:r>
      <w:r w:rsidR="00FA6871" w:rsidRPr="00F03380">
        <w:rPr>
          <w:rFonts w:ascii="Times New Roman" w:hAnsi="Times New Roman" w:cs="Times New Roman"/>
          <w:sz w:val="24"/>
          <w:szCs w:val="24"/>
        </w:rPr>
        <w:t>a number of concerns</w:t>
      </w:r>
      <w:r w:rsidRPr="00F03380">
        <w:rPr>
          <w:rFonts w:ascii="Times New Roman" w:hAnsi="Times New Roman" w:cs="Times New Roman"/>
          <w:sz w:val="24"/>
          <w:szCs w:val="24"/>
        </w:rPr>
        <w:t xml:space="preserve"> in </w:t>
      </w:r>
      <w:r w:rsidR="00071CEA" w:rsidRPr="00F03380">
        <w:rPr>
          <w:rFonts w:ascii="Times New Roman" w:hAnsi="Times New Roman" w:cs="Times New Roman"/>
          <w:sz w:val="24"/>
          <w:szCs w:val="24"/>
        </w:rPr>
        <w:t>Higher Education (</w:t>
      </w:r>
      <w:r w:rsidRPr="00F03380">
        <w:rPr>
          <w:rFonts w:ascii="Times New Roman" w:hAnsi="Times New Roman" w:cs="Times New Roman"/>
          <w:sz w:val="24"/>
          <w:szCs w:val="24"/>
        </w:rPr>
        <w:t>HE</w:t>
      </w:r>
      <w:r w:rsidR="00071CEA" w:rsidRPr="00F03380">
        <w:rPr>
          <w:rFonts w:ascii="Times New Roman" w:hAnsi="Times New Roman" w:cs="Times New Roman"/>
          <w:sz w:val="24"/>
          <w:szCs w:val="24"/>
        </w:rPr>
        <w:t>)</w:t>
      </w:r>
      <w:r w:rsidR="00290CB3" w:rsidRPr="00F03380">
        <w:rPr>
          <w:rFonts w:ascii="Times New Roman" w:hAnsi="Times New Roman" w:cs="Times New Roman"/>
          <w:sz w:val="24"/>
          <w:szCs w:val="24"/>
        </w:rPr>
        <w:t>,</w:t>
      </w:r>
      <w:r w:rsidRPr="00F03380">
        <w:rPr>
          <w:rFonts w:ascii="Times New Roman" w:hAnsi="Times New Roman" w:cs="Times New Roman"/>
          <w:sz w:val="24"/>
          <w:szCs w:val="24"/>
        </w:rPr>
        <w:t xml:space="preserve"> the issue </w:t>
      </w:r>
      <w:r w:rsidR="00FA6871" w:rsidRPr="00F03380">
        <w:rPr>
          <w:rFonts w:ascii="Times New Roman" w:hAnsi="Times New Roman" w:cs="Times New Roman"/>
          <w:sz w:val="24"/>
          <w:szCs w:val="24"/>
        </w:rPr>
        <w:t xml:space="preserve">of </w:t>
      </w:r>
      <w:r w:rsidR="0056573E" w:rsidRPr="00F03380">
        <w:rPr>
          <w:rFonts w:ascii="Times New Roman" w:hAnsi="Times New Roman" w:cs="Times New Roman"/>
          <w:sz w:val="24"/>
          <w:szCs w:val="24"/>
        </w:rPr>
        <w:t>securitising HE against the</w:t>
      </w:r>
      <w:r w:rsidR="00FA6871" w:rsidRPr="00F03380">
        <w:rPr>
          <w:rFonts w:ascii="Times New Roman" w:hAnsi="Times New Roman" w:cs="Times New Roman"/>
          <w:sz w:val="24"/>
          <w:szCs w:val="24"/>
        </w:rPr>
        <w:t xml:space="preserve"> threat </w:t>
      </w:r>
      <w:r w:rsidR="0056573E" w:rsidRPr="00F03380">
        <w:rPr>
          <w:rFonts w:ascii="Times New Roman" w:hAnsi="Times New Roman" w:cs="Times New Roman"/>
          <w:sz w:val="24"/>
          <w:szCs w:val="24"/>
        </w:rPr>
        <w:t xml:space="preserve">of extremism </w:t>
      </w:r>
      <w:r w:rsidRPr="00F03380">
        <w:rPr>
          <w:rFonts w:ascii="Times New Roman" w:hAnsi="Times New Roman" w:cs="Times New Roman"/>
          <w:sz w:val="24"/>
          <w:szCs w:val="24"/>
        </w:rPr>
        <w:t xml:space="preserve">has been </w:t>
      </w:r>
      <w:r w:rsidR="00654CA4" w:rsidRPr="00F03380">
        <w:rPr>
          <w:rFonts w:ascii="Times New Roman" w:hAnsi="Times New Roman" w:cs="Times New Roman"/>
          <w:sz w:val="24"/>
          <w:szCs w:val="24"/>
        </w:rPr>
        <w:t xml:space="preserve">raised on </w:t>
      </w:r>
      <w:r w:rsidR="00080B37" w:rsidRPr="00F03380">
        <w:rPr>
          <w:rFonts w:ascii="Times New Roman" w:hAnsi="Times New Roman" w:cs="Times New Roman"/>
          <w:sz w:val="24"/>
          <w:szCs w:val="24"/>
        </w:rPr>
        <w:t>several</w:t>
      </w:r>
      <w:r w:rsidR="00654CA4" w:rsidRPr="00F03380">
        <w:rPr>
          <w:rFonts w:ascii="Times New Roman" w:hAnsi="Times New Roman" w:cs="Times New Roman"/>
          <w:sz w:val="24"/>
          <w:szCs w:val="24"/>
        </w:rPr>
        <w:t xml:space="preserve"> occasions </w:t>
      </w:r>
      <w:r w:rsidR="00FA6871" w:rsidRPr="00F03380">
        <w:rPr>
          <w:rFonts w:ascii="Times New Roman" w:hAnsi="Times New Roman" w:cs="Times New Roman"/>
          <w:sz w:val="24"/>
          <w:szCs w:val="24"/>
        </w:rPr>
        <w:t>over the past decade.</w:t>
      </w:r>
      <w:r w:rsidRPr="00F03380">
        <w:rPr>
          <w:rFonts w:ascii="Times New Roman" w:hAnsi="Times New Roman" w:cs="Times New Roman"/>
          <w:sz w:val="24"/>
          <w:szCs w:val="24"/>
        </w:rPr>
        <w:t xml:space="preserve"> In 2006</w:t>
      </w:r>
      <w:r w:rsidR="000F605A" w:rsidRPr="00F03380">
        <w:rPr>
          <w:rFonts w:ascii="Times New Roman" w:hAnsi="Times New Roman" w:cs="Times New Roman"/>
          <w:sz w:val="24"/>
          <w:szCs w:val="24"/>
        </w:rPr>
        <w:t>,</w:t>
      </w:r>
      <w:r w:rsidRPr="00F03380">
        <w:rPr>
          <w:rFonts w:ascii="Times New Roman" w:hAnsi="Times New Roman" w:cs="Times New Roman"/>
          <w:sz w:val="24"/>
          <w:szCs w:val="24"/>
        </w:rPr>
        <w:t xml:space="preserve"> </w:t>
      </w:r>
      <w:r w:rsidR="00C72C2D" w:rsidRPr="00F03380">
        <w:rPr>
          <w:rFonts w:ascii="Times New Roman" w:hAnsi="Times New Roman" w:cs="Times New Roman"/>
          <w:sz w:val="24"/>
          <w:szCs w:val="24"/>
        </w:rPr>
        <w:t xml:space="preserve">the </w:t>
      </w:r>
      <w:r w:rsidR="00A41BAD" w:rsidRPr="00F03380">
        <w:rPr>
          <w:rFonts w:ascii="Times New Roman" w:hAnsi="Times New Roman" w:cs="Times New Roman"/>
          <w:sz w:val="24"/>
          <w:szCs w:val="24"/>
        </w:rPr>
        <w:t xml:space="preserve">then </w:t>
      </w:r>
      <w:r w:rsidR="00C72C2D" w:rsidRPr="00F03380">
        <w:rPr>
          <w:rFonts w:ascii="Times New Roman" w:hAnsi="Times New Roman" w:cs="Times New Roman"/>
          <w:sz w:val="24"/>
          <w:szCs w:val="24"/>
        </w:rPr>
        <w:t xml:space="preserve">Minister for Higher Education </w:t>
      </w:r>
      <w:r w:rsidRPr="00F03380">
        <w:rPr>
          <w:rFonts w:ascii="Times New Roman" w:hAnsi="Times New Roman" w:cs="Times New Roman"/>
          <w:sz w:val="24"/>
          <w:szCs w:val="24"/>
        </w:rPr>
        <w:t xml:space="preserve">Bill </w:t>
      </w:r>
      <w:proofErr w:type="spellStart"/>
      <w:r w:rsidRPr="00F03380">
        <w:rPr>
          <w:rFonts w:ascii="Times New Roman" w:hAnsi="Times New Roman" w:cs="Times New Roman"/>
          <w:sz w:val="24"/>
          <w:szCs w:val="24"/>
        </w:rPr>
        <w:t>Rammell</w:t>
      </w:r>
      <w:proofErr w:type="spellEnd"/>
      <w:r w:rsidR="000F605A" w:rsidRPr="00F03380">
        <w:rPr>
          <w:rFonts w:ascii="Times New Roman" w:hAnsi="Times New Roman" w:cs="Times New Roman"/>
          <w:sz w:val="24"/>
          <w:szCs w:val="24"/>
        </w:rPr>
        <w:t>,</w:t>
      </w:r>
      <w:r w:rsidRPr="00F03380">
        <w:rPr>
          <w:rFonts w:ascii="Times New Roman" w:hAnsi="Times New Roman" w:cs="Times New Roman"/>
          <w:sz w:val="24"/>
          <w:szCs w:val="24"/>
        </w:rPr>
        <w:t xml:space="preserve"> </w:t>
      </w:r>
      <w:r w:rsidR="00F5770A" w:rsidRPr="00F03380">
        <w:rPr>
          <w:rFonts w:ascii="Times New Roman" w:hAnsi="Times New Roman" w:cs="Times New Roman"/>
          <w:sz w:val="24"/>
          <w:szCs w:val="24"/>
        </w:rPr>
        <w:t xml:space="preserve">issued guidelines to </w:t>
      </w:r>
      <w:r w:rsidR="00413FFB" w:rsidRPr="00F03380">
        <w:rPr>
          <w:rFonts w:ascii="Times New Roman" w:hAnsi="Times New Roman" w:cs="Times New Roman"/>
          <w:sz w:val="24"/>
          <w:szCs w:val="24"/>
        </w:rPr>
        <w:t>universities</w:t>
      </w:r>
      <w:r w:rsidR="00D56E32" w:rsidRPr="00F03380">
        <w:rPr>
          <w:rFonts w:ascii="Times New Roman" w:hAnsi="Times New Roman" w:cs="Times New Roman"/>
          <w:sz w:val="24"/>
          <w:szCs w:val="24"/>
        </w:rPr>
        <w:t xml:space="preserve"> </w:t>
      </w:r>
      <w:r w:rsidR="003B5926" w:rsidRPr="00F03380">
        <w:rPr>
          <w:rFonts w:ascii="Times New Roman" w:eastAsia="Times New Roman" w:hAnsi="Times New Roman" w:cs="Times New Roman"/>
          <w:sz w:val="24"/>
          <w:szCs w:val="24"/>
          <w:lang w:eastAsia="en-GB"/>
        </w:rPr>
        <w:t>t</w:t>
      </w:r>
      <w:r w:rsidR="000F605A" w:rsidRPr="00F03380">
        <w:rPr>
          <w:rFonts w:ascii="Times New Roman" w:hAnsi="Times New Roman" w:cs="Times New Roman"/>
          <w:sz w:val="24"/>
          <w:szCs w:val="24"/>
        </w:rPr>
        <w:t>o tackle ‘extremism in the name of Islam</w:t>
      </w:r>
      <w:r w:rsidR="00555768" w:rsidRPr="00F03380">
        <w:rPr>
          <w:rFonts w:ascii="Times New Roman" w:hAnsi="Times New Roman" w:cs="Times New Roman"/>
          <w:sz w:val="24"/>
          <w:szCs w:val="24"/>
        </w:rPr>
        <w:t>’</w:t>
      </w:r>
      <w:r w:rsidR="00BA226C" w:rsidRPr="00F03380">
        <w:rPr>
          <w:rFonts w:ascii="Times New Roman" w:hAnsi="Times New Roman" w:cs="Times New Roman"/>
          <w:sz w:val="24"/>
          <w:szCs w:val="24"/>
        </w:rPr>
        <w:t xml:space="preserve"> (</w:t>
      </w:r>
      <w:r w:rsidR="00BA226C" w:rsidRPr="00F03380">
        <w:rPr>
          <w:rFonts w:ascii="Times New Roman" w:eastAsia="Times New Roman" w:hAnsi="Times New Roman" w:cs="Times New Roman"/>
          <w:sz w:val="24"/>
          <w:szCs w:val="24"/>
          <w:lang w:eastAsia="en-GB"/>
        </w:rPr>
        <w:t xml:space="preserve">Department for Education and Skills, 2006). </w:t>
      </w:r>
      <w:r w:rsidR="001E618B" w:rsidRPr="00F03380">
        <w:rPr>
          <w:rFonts w:ascii="Times New Roman" w:eastAsia="Times New Roman" w:hAnsi="Times New Roman" w:cs="Times New Roman"/>
          <w:sz w:val="24"/>
          <w:szCs w:val="24"/>
          <w:lang w:eastAsia="en-GB"/>
        </w:rPr>
        <w:t>He</w:t>
      </w:r>
      <w:r w:rsidR="00B54739" w:rsidRPr="00F03380">
        <w:rPr>
          <w:rFonts w:ascii="Times New Roman" w:hAnsi="Times New Roman" w:cs="Times New Roman"/>
          <w:sz w:val="24"/>
          <w:szCs w:val="24"/>
        </w:rPr>
        <w:t xml:space="preserve"> was</w:t>
      </w:r>
      <w:r w:rsidR="000F605A" w:rsidRPr="00F03380">
        <w:rPr>
          <w:rFonts w:ascii="Times New Roman" w:hAnsi="Times New Roman" w:cs="Times New Roman"/>
          <w:sz w:val="24"/>
          <w:szCs w:val="24"/>
        </w:rPr>
        <w:t xml:space="preserve"> accused of encouraging lecturers to spy on </w:t>
      </w:r>
      <w:r w:rsidR="00AF3364" w:rsidRPr="00F03380">
        <w:rPr>
          <w:rFonts w:ascii="Times New Roman" w:hAnsi="Times New Roman" w:cs="Times New Roman"/>
          <w:sz w:val="24"/>
          <w:szCs w:val="24"/>
        </w:rPr>
        <w:t>‘</w:t>
      </w:r>
      <w:r w:rsidR="000F605A" w:rsidRPr="00F03380">
        <w:rPr>
          <w:rFonts w:ascii="Times New Roman" w:hAnsi="Times New Roman" w:cs="Times New Roman"/>
          <w:sz w:val="24"/>
          <w:szCs w:val="24"/>
        </w:rPr>
        <w:t>Asian looking</w:t>
      </w:r>
      <w:r w:rsidR="00AF3364" w:rsidRPr="00F03380">
        <w:rPr>
          <w:rFonts w:ascii="Times New Roman" w:hAnsi="Times New Roman" w:cs="Times New Roman"/>
          <w:sz w:val="24"/>
          <w:szCs w:val="24"/>
        </w:rPr>
        <w:t>’</w:t>
      </w:r>
      <w:r w:rsidR="000F605A" w:rsidRPr="00F03380">
        <w:rPr>
          <w:rFonts w:ascii="Times New Roman" w:hAnsi="Times New Roman" w:cs="Times New Roman"/>
          <w:sz w:val="24"/>
          <w:szCs w:val="24"/>
        </w:rPr>
        <w:t xml:space="preserve"> a</w:t>
      </w:r>
      <w:r w:rsidR="00244C60" w:rsidRPr="00F03380">
        <w:rPr>
          <w:rFonts w:ascii="Times New Roman" w:hAnsi="Times New Roman" w:cs="Times New Roman"/>
          <w:sz w:val="24"/>
          <w:szCs w:val="24"/>
        </w:rPr>
        <w:t>nd Muslim students (Dodd, 2006),</w:t>
      </w:r>
      <w:r w:rsidR="00555768" w:rsidRPr="00F03380">
        <w:rPr>
          <w:rFonts w:ascii="Times New Roman" w:hAnsi="Times New Roman" w:cs="Times New Roman"/>
          <w:sz w:val="24"/>
          <w:szCs w:val="24"/>
        </w:rPr>
        <w:t xml:space="preserve"> </w:t>
      </w:r>
      <w:r w:rsidR="001E618B" w:rsidRPr="00F03380">
        <w:rPr>
          <w:rFonts w:ascii="Times New Roman" w:hAnsi="Times New Roman" w:cs="Times New Roman"/>
          <w:sz w:val="24"/>
          <w:szCs w:val="24"/>
        </w:rPr>
        <w:t>but</w:t>
      </w:r>
      <w:r w:rsidR="00B54739" w:rsidRPr="00F03380">
        <w:rPr>
          <w:rFonts w:ascii="Times New Roman" w:hAnsi="Times New Roman" w:cs="Times New Roman"/>
          <w:sz w:val="24"/>
          <w:szCs w:val="24"/>
        </w:rPr>
        <w:t xml:space="preserve"> </w:t>
      </w:r>
      <w:r w:rsidR="00EE322E" w:rsidRPr="00F03380">
        <w:rPr>
          <w:rFonts w:ascii="Times New Roman" w:hAnsi="Times New Roman" w:cs="Times New Roman"/>
          <w:sz w:val="24"/>
          <w:szCs w:val="24"/>
        </w:rPr>
        <w:t>claimed</w:t>
      </w:r>
      <w:r w:rsidR="002A7964" w:rsidRPr="00F03380">
        <w:rPr>
          <w:rFonts w:ascii="Times New Roman" w:hAnsi="Times New Roman" w:cs="Times New Roman"/>
          <w:sz w:val="24"/>
          <w:szCs w:val="24"/>
        </w:rPr>
        <w:t xml:space="preserve"> that university campuses were being used by Islamic extremists as recruiting grounds</w:t>
      </w:r>
      <w:r w:rsidR="002240F8" w:rsidRPr="00F03380">
        <w:rPr>
          <w:rFonts w:ascii="Times New Roman" w:hAnsi="Times New Roman" w:cs="Times New Roman"/>
          <w:sz w:val="24"/>
          <w:szCs w:val="24"/>
        </w:rPr>
        <w:t xml:space="preserve">. A similar </w:t>
      </w:r>
      <w:r w:rsidR="002A7964" w:rsidRPr="00F03380">
        <w:rPr>
          <w:rFonts w:ascii="Times New Roman" w:hAnsi="Times New Roman" w:cs="Times New Roman"/>
          <w:sz w:val="24"/>
          <w:szCs w:val="24"/>
        </w:rPr>
        <w:t>theme was echoed</w:t>
      </w:r>
      <w:r w:rsidR="00AB02DB" w:rsidRPr="00F03380">
        <w:rPr>
          <w:rFonts w:ascii="Times New Roman" w:hAnsi="Times New Roman" w:cs="Times New Roman"/>
          <w:sz w:val="24"/>
          <w:szCs w:val="24"/>
        </w:rPr>
        <w:t xml:space="preserve"> in the 2011 Coalition </w:t>
      </w:r>
      <w:r w:rsidR="00D61670" w:rsidRPr="00F03380">
        <w:rPr>
          <w:rFonts w:ascii="Times New Roman" w:hAnsi="Times New Roman" w:cs="Times New Roman"/>
          <w:sz w:val="24"/>
          <w:szCs w:val="24"/>
        </w:rPr>
        <w:t xml:space="preserve">Government </w:t>
      </w:r>
      <w:r w:rsidR="00AB02DB" w:rsidRPr="00F03380">
        <w:rPr>
          <w:rFonts w:ascii="Times New Roman" w:hAnsi="Times New Roman" w:cs="Times New Roman"/>
          <w:sz w:val="24"/>
          <w:szCs w:val="24"/>
        </w:rPr>
        <w:t xml:space="preserve">led Prevent review which stated, “More than 30% of people convicted for Al </w:t>
      </w:r>
      <w:proofErr w:type="spellStart"/>
      <w:r w:rsidR="00AB02DB" w:rsidRPr="00F03380">
        <w:rPr>
          <w:rFonts w:ascii="Times New Roman" w:hAnsi="Times New Roman" w:cs="Times New Roman"/>
          <w:sz w:val="24"/>
          <w:szCs w:val="24"/>
        </w:rPr>
        <w:t>Qa’ida</w:t>
      </w:r>
      <w:proofErr w:type="spellEnd"/>
      <w:r w:rsidR="00AB02DB" w:rsidRPr="00F03380">
        <w:rPr>
          <w:rFonts w:ascii="Times New Roman" w:hAnsi="Times New Roman" w:cs="Times New Roman"/>
          <w:sz w:val="24"/>
          <w:szCs w:val="24"/>
        </w:rPr>
        <w:t xml:space="preserve">-associated terrorist offences in the UK between 1999 and 2009 are known to have attended university or a higher education institution. Another 15% studied or achieved </w:t>
      </w:r>
      <w:r w:rsidR="00870821" w:rsidRPr="00F03380">
        <w:rPr>
          <w:rFonts w:ascii="Times New Roman" w:hAnsi="Times New Roman" w:cs="Times New Roman"/>
          <w:sz w:val="24"/>
          <w:szCs w:val="24"/>
        </w:rPr>
        <w:t>a vocational or fur</w:t>
      </w:r>
      <w:r w:rsidR="001B0E46" w:rsidRPr="00F03380">
        <w:rPr>
          <w:rFonts w:ascii="Times New Roman" w:hAnsi="Times New Roman" w:cs="Times New Roman"/>
          <w:sz w:val="24"/>
          <w:szCs w:val="24"/>
        </w:rPr>
        <w:t>ther educatio</w:t>
      </w:r>
      <w:r w:rsidR="00AB02DB" w:rsidRPr="00F03380">
        <w:rPr>
          <w:rFonts w:ascii="Times New Roman" w:hAnsi="Times New Roman" w:cs="Times New Roman"/>
          <w:sz w:val="24"/>
          <w:szCs w:val="24"/>
        </w:rPr>
        <w:t xml:space="preserve">n qualification. About 10% of the sample were students at the </w:t>
      </w:r>
      <w:r w:rsidR="00AB02DB" w:rsidRPr="00F03380">
        <w:rPr>
          <w:rFonts w:ascii="Times New Roman" w:hAnsi="Times New Roman" w:cs="Times New Roman"/>
          <w:sz w:val="24"/>
          <w:szCs w:val="24"/>
        </w:rPr>
        <w:lastRenderedPageBreak/>
        <w:t>time when they were charged or the incident for which they were convicted took place (</w:t>
      </w:r>
      <w:r w:rsidR="003D31BB" w:rsidRPr="00F03380">
        <w:rPr>
          <w:rFonts w:ascii="Times New Roman" w:hAnsi="Times New Roman" w:cs="Times New Roman"/>
          <w:sz w:val="24"/>
          <w:szCs w:val="24"/>
        </w:rPr>
        <w:t>HM Government, 2011: 75)</w:t>
      </w:r>
      <w:r w:rsidR="001561E9" w:rsidRPr="00F03380">
        <w:rPr>
          <w:rStyle w:val="FootnoteReference"/>
          <w:rFonts w:ascii="Times New Roman" w:hAnsi="Times New Roman" w:cs="Times New Roman"/>
          <w:sz w:val="24"/>
          <w:szCs w:val="24"/>
        </w:rPr>
        <w:footnoteReference w:id="1"/>
      </w:r>
      <w:r w:rsidR="00483388" w:rsidRPr="00F03380">
        <w:rPr>
          <w:rFonts w:ascii="Times New Roman" w:hAnsi="Times New Roman" w:cs="Times New Roman"/>
          <w:sz w:val="24"/>
          <w:szCs w:val="24"/>
        </w:rPr>
        <w:t>.</w:t>
      </w:r>
      <w:r w:rsidR="00AB02DB" w:rsidRPr="00F03380">
        <w:rPr>
          <w:rFonts w:ascii="Times New Roman" w:hAnsi="Times New Roman" w:cs="Times New Roman"/>
          <w:sz w:val="24"/>
          <w:szCs w:val="24"/>
        </w:rPr>
        <w:t>”</w:t>
      </w:r>
      <w:r w:rsidR="00FC4340" w:rsidRPr="00F03380">
        <w:rPr>
          <w:rFonts w:ascii="Times New Roman" w:hAnsi="Times New Roman" w:cs="Times New Roman"/>
          <w:sz w:val="24"/>
          <w:szCs w:val="24"/>
        </w:rPr>
        <w:t xml:space="preserve"> Since then</w:t>
      </w:r>
      <w:r w:rsidR="00A00FFE" w:rsidRPr="00F03380">
        <w:rPr>
          <w:rFonts w:ascii="Times New Roman" w:hAnsi="Times New Roman" w:cs="Times New Roman"/>
          <w:sz w:val="24"/>
          <w:szCs w:val="24"/>
        </w:rPr>
        <w:t xml:space="preserve"> Prime Ministers </w:t>
      </w:r>
      <w:r w:rsidR="00FC4340" w:rsidRPr="00F03380">
        <w:rPr>
          <w:rFonts w:ascii="Times New Roman" w:hAnsi="Times New Roman" w:cs="Times New Roman"/>
          <w:sz w:val="24"/>
          <w:szCs w:val="24"/>
        </w:rPr>
        <w:t xml:space="preserve">David Cameron and </w:t>
      </w:r>
      <w:r w:rsidR="00A00FFE" w:rsidRPr="00F03380">
        <w:rPr>
          <w:rFonts w:ascii="Times New Roman" w:hAnsi="Times New Roman" w:cs="Times New Roman"/>
          <w:sz w:val="24"/>
          <w:szCs w:val="24"/>
        </w:rPr>
        <w:t xml:space="preserve">subsequently </w:t>
      </w:r>
      <w:r w:rsidR="00FC4340" w:rsidRPr="00F03380">
        <w:rPr>
          <w:rFonts w:ascii="Times New Roman" w:hAnsi="Times New Roman" w:cs="Times New Roman"/>
          <w:sz w:val="24"/>
          <w:szCs w:val="24"/>
        </w:rPr>
        <w:t>Theresa May have made</w:t>
      </w:r>
      <w:r w:rsidR="009C1C7C" w:rsidRPr="00F03380">
        <w:rPr>
          <w:rFonts w:ascii="Times New Roman" w:hAnsi="Times New Roman" w:cs="Times New Roman"/>
          <w:sz w:val="24"/>
          <w:szCs w:val="24"/>
        </w:rPr>
        <w:t xml:space="preserve"> repeated</w:t>
      </w:r>
      <w:r w:rsidR="00FC4340" w:rsidRPr="00F03380">
        <w:rPr>
          <w:rFonts w:ascii="Times New Roman" w:hAnsi="Times New Roman" w:cs="Times New Roman"/>
          <w:sz w:val="24"/>
          <w:szCs w:val="24"/>
        </w:rPr>
        <w:t xml:space="preserve"> claims about </w:t>
      </w:r>
      <w:r w:rsidR="00521D8A" w:rsidRPr="00F03380">
        <w:rPr>
          <w:rFonts w:ascii="Times New Roman" w:hAnsi="Times New Roman" w:cs="Times New Roman"/>
          <w:sz w:val="24"/>
          <w:szCs w:val="24"/>
        </w:rPr>
        <w:t xml:space="preserve">extremism and </w:t>
      </w:r>
      <w:r w:rsidR="00FC4340" w:rsidRPr="00F03380">
        <w:rPr>
          <w:rFonts w:ascii="Times New Roman" w:hAnsi="Times New Roman" w:cs="Times New Roman"/>
          <w:sz w:val="24"/>
          <w:szCs w:val="24"/>
        </w:rPr>
        <w:t xml:space="preserve">radicalisation </w:t>
      </w:r>
      <w:r w:rsidR="00D30460" w:rsidRPr="00F03380">
        <w:rPr>
          <w:rFonts w:ascii="Times New Roman" w:hAnsi="Times New Roman" w:cs="Times New Roman"/>
          <w:sz w:val="24"/>
          <w:szCs w:val="24"/>
        </w:rPr>
        <w:t xml:space="preserve">taking place </w:t>
      </w:r>
      <w:r w:rsidR="00FC4340" w:rsidRPr="00F03380">
        <w:rPr>
          <w:rFonts w:ascii="Times New Roman" w:hAnsi="Times New Roman" w:cs="Times New Roman"/>
          <w:sz w:val="24"/>
          <w:szCs w:val="24"/>
        </w:rPr>
        <w:t>on campus</w:t>
      </w:r>
      <w:r w:rsidR="00521D8A" w:rsidRPr="00F03380">
        <w:rPr>
          <w:rFonts w:ascii="Times New Roman" w:hAnsi="Times New Roman" w:cs="Times New Roman"/>
          <w:sz w:val="24"/>
          <w:szCs w:val="24"/>
        </w:rPr>
        <w:t xml:space="preserve"> (see</w:t>
      </w:r>
      <w:r w:rsidR="002B784A" w:rsidRPr="00F03380">
        <w:rPr>
          <w:rFonts w:ascii="Times New Roman" w:hAnsi="Times New Roman" w:cs="Times New Roman"/>
          <w:sz w:val="24"/>
          <w:szCs w:val="24"/>
        </w:rPr>
        <w:t xml:space="preserve"> Gov.uk, 2014; </w:t>
      </w:r>
      <w:r w:rsidR="00D30460" w:rsidRPr="00F03380">
        <w:rPr>
          <w:rFonts w:ascii="Times New Roman" w:hAnsi="Times New Roman" w:cs="Times New Roman"/>
          <w:sz w:val="24"/>
          <w:szCs w:val="24"/>
        </w:rPr>
        <w:t>Gov.uk, 2015)</w:t>
      </w:r>
      <w:r w:rsidR="009C1C7C" w:rsidRPr="00F03380">
        <w:rPr>
          <w:rFonts w:ascii="Times New Roman" w:hAnsi="Times New Roman" w:cs="Times New Roman"/>
          <w:sz w:val="24"/>
          <w:szCs w:val="24"/>
        </w:rPr>
        <w:t xml:space="preserve">. </w:t>
      </w:r>
      <w:r w:rsidR="009240F2" w:rsidRPr="00F03380">
        <w:rPr>
          <w:rFonts w:ascii="Times New Roman" w:hAnsi="Times New Roman" w:cs="Times New Roman"/>
          <w:sz w:val="24"/>
          <w:szCs w:val="24"/>
        </w:rPr>
        <w:t>Therefore</w:t>
      </w:r>
      <w:r w:rsidR="0027199D" w:rsidRPr="00F03380">
        <w:rPr>
          <w:rFonts w:ascii="Times New Roman" w:hAnsi="Times New Roman" w:cs="Times New Roman"/>
          <w:sz w:val="24"/>
          <w:szCs w:val="24"/>
        </w:rPr>
        <w:t xml:space="preserve"> </w:t>
      </w:r>
      <w:r w:rsidR="004F4732" w:rsidRPr="00F03380">
        <w:rPr>
          <w:rFonts w:ascii="Times New Roman" w:hAnsi="Times New Roman" w:cs="Times New Roman"/>
          <w:sz w:val="24"/>
          <w:szCs w:val="24"/>
        </w:rPr>
        <w:t xml:space="preserve">there was an air of inevitability </w:t>
      </w:r>
      <w:r w:rsidR="00D20C04" w:rsidRPr="00F03380">
        <w:rPr>
          <w:rFonts w:ascii="Times New Roman" w:hAnsi="Times New Roman" w:cs="Times New Roman"/>
          <w:sz w:val="24"/>
          <w:szCs w:val="24"/>
        </w:rPr>
        <w:t>to</w:t>
      </w:r>
      <w:r w:rsidR="004F4732" w:rsidRPr="00F03380">
        <w:rPr>
          <w:rFonts w:ascii="Times New Roman" w:hAnsi="Times New Roman" w:cs="Times New Roman"/>
          <w:sz w:val="24"/>
          <w:szCs w:val="24"/>
        </w:rPr>
        <w:t xml:space="preserve"> the introduction of the Prevent duty in</w:t>
      </w:r>
      <w:r w:rsidR="004530A6" w:rsidRPr="00F03380">
        <w:rPr>
          <w:rFonts w:ascii="Times New Roman" w:hAnsi="Times New Roman" w:cs="Times New Roman"/>
          <w:sz w:val="24"/>
          <w:szCs w:val="24"/>
        </w:rPr>
        <w:t>to HE in</w:t>
      </w:r>
      <w:r w:rsidR="004F4732" w:rsidRPr="00F03380">
        <w:rPr>
          <w:rFonts w:ascii="Times New Roman" w:hAnsi="Times New Roman" w:cs="Times New Roman"/>
          <w:sz w:val="24"/>
          <w:szCs w:val="24"/>
        </w:rPr>
        <w:t xml:space="preserve"> </w:t>
      </w:r>
      <w:r w:rsidR="00B25D33" w:rsidRPr="00F03380">
        <w:rPr>
          <w:rFonts w:ascii="Times New Roman" w:hAnsi="Times New Roman" w:cs="Times New Roman"/>
          <w:sz w:val="24"/>
          <w:szCs w:val="24"/>
        </w:rPr>
        <w:t>2015</w:t>
      </w:r>
      <w:r w:rsidR="00D20C04" w:rsidRPr="00F03380">
        <w:rPr>
          <w:rFonts w:ascii="Times New Roman" w:hAnsi="Times New Roman" w:cs="Times New Roman"/>
          <w:sz w:val="24"/>
          <w:szCs w:val="24"/>
        </w:rPr>
        <w:t xml:space="preserve">, not least because as part of the 2011 Prevent </w:t>
      </w:r>
      <w:r w:rsidR="00C97409" w:rsidRPr="00F03380">
        <w:rPr>
          <w:rFonts w:ascii="Times New Roman" w:hAnsi="Times New Roman" w:cs="Times New Roman"/>
          <w:sz w:val="24"/>
          <w:szCs w:val="24"/>
        </w:rPr>
        <w:t>r</w:t>
      </w:r>
      <w:r w:rsidR="00D20C04" w:rsidRPr="00F03380">
        <w:rPr>
          <w:rFonts w:ascii="Times New Roman" w:hAnsi="Times New Roman" w:cs="Times New Roman"/>
          <w:sz w:val="24"/>
          <w:szCs w:val="24"/>
        </w:rPr>
        <w:t>eview</w:t>
      </w:r>
      <w:r w:rsidR="00F17AE5" w:rsidRPr="00F03380">
        <w:rPr>
          <w:rFonts w:ascii="Times New Roman" w:hAnsi="Times New Roman" w:cs="Times New Roman"/>
          <w:sz w:val="24"/>
          <w:szCs w:val="24"/>
        </w:rPr>
        <w:t>,</w:t>
      </w:r>
      <w:r w:rsidR="00D20C04" w:rsidRPr="00F03380">
        <w:rPr>
          <w:rFonts w:ascii="Times New Roman" w:hAnsi="Times New Roman" w:cs="Times New Roman"/>
          <w:sz w:val="24"/>
          <w:szCs w:val="24"/>
        </w:rPr>
        <w:t xml:space="preserve"> universities were already following government advice on identifying signs of </w:t>
      </w:r>
      <w:r w:rsidR="005D7E27" w:rsidRPr="00F03380">
        <w:rPr>
          <w:rFonts w:ascii="Times New Roman" w:hAnsi="Times New Roman" w:cs="Times New Roman"/>
          <w:sz w:val="24"/>
          <w:szCs w:val="24"/>
        </w:rPr>
        <w:t>radicalisation</w:t>
      </w:r>
      <w:r w:rsidR="00D20C04" w:rsidRPr="00F03380">
        <w:rPr>
          <w:rFonts w:ascii="Times New Roman" w:hAnsi="Times New Roman" w:cs="Times New Roman"/>
          <w:sz w:val="24"/>
          <w:szCs w:val="24"/>
        </w:rPr>
        <w:t xml:space="preserve"> amongst students, were already working in partnership with security agencies to tackle campus radicalisation and train staff in spotting signs of radicalisation, </w:t>
      </w:r>
      <w:r w:rsidR="00F11566" w:rsidRPr="00F03380">
        <w:rPr>
          <w:rFonts w:ascii="Times New Roman" w:hAnsi="Times New Roman" w:cs="Times New Roman"/>
          <w:sz w:val="24"/>
          <w:szCs w:val="24"/>
        </w:rPr>
        <w:t>and were</w:t>
      </w:r>
      <w:r w:rsidR="00D20C04" w:rsidRPr="00F03380">
        <w:rPr>
          <w:rFonts w:ascii="Times New Roman" w:hAnsi="Times New Roman" w:cs="Times New Roman"/>
          <w:sz w:val="24"/>
          <w:szCs w:val="24"/>
        </w:rPr>
        <w:t xml:space="preserve"> already liai</w:t>
      </w:r>
      <w:r w:rsidR="0077590A" w:rsidRPr="00F03380">
        <w:rPr>
          <w:rFonts w:ascii="Times New Roman" w:hAnsi="Times New Roman" w:cs="Times New Roman"/>
          <w:sz w:val="24"/>
          <w:szCs w:val="24"/>
        </w:rPr>
        <w:t>sing</w:t>
      </w:r>
      <w:r w:rsidR="00D20C04" w:rsidRPr="00F03380">
        <w:rPr>
          <w:rFonts w:ascii="Times New Roman" w:hAnsi="Times New Roman" w:cs="Times New Roman"/>
          <w:sz w:val="24"/>
          <w:szCs w:val="24"/>
        </w:rPr>
        <w:t xml:space="preserve"> with Prevent officers in shaping external speaker policies (Saeed and Johnson, 2016). </w:t>
      </w:r>
    </w:p>
    <w:p w:rsidR="00CE254B" w:rsidRPr="00F03380" w:rsidRDefault="00CE254B" w:rsidP="00C3192E">
      <w:pPr>
        <w:autoSpaceDE w:val="0"/>
        <w:autoSpaceDN w:val="0"/>
        <w:adjustRightInd w:val="0"/>
        <w:spacing w:after="0" w:line="480" w:lineRule="auto"/>
        <w:jc w:val="both"/>
        <w:rPr>
          <w:rFonts w:ascii="Times New Roman" w:hAnsi="Times New Roman" w:cs="Times New Roman"/>
          <w:sz w:val="24"/>
          <w:szCs w:val="24"/>
        </w:rPr>
      </w:pPr>
    </w:p>
    <w:p w:rsidR="006E2758" w:rsidRPr="00F03380" w:rsidRDefault="006E2758" w:rsidP="00C3192E">
      <w:pPr>
        <w:spacing w:line="480" w:lineRule="auto"/>
        <w:jc w:val="both"/>
        <w:rPr>
          <w:rFonts w:ascii="Times New Roman" w:hAnsi="Times New Roman" w:cs="Times New Roman"/>
          <w:b/>
          <w:sz w:val="24"/>
          <w:szCs w:val="24"/>
        </w:rPr>
      </w:pPr>
      <w:r w:rsidRPr="00F03380">
        <w:rPr>
          <w:rFonts w:ascii="Times New Roman" w:hAnsi="Times New Roman" w:cs="Times New Roman"/>
          <w:b/>
          <w:sz w:val="24"/>
          <w:szCs w:val="24"/>
        </w:rPr>
        <w:t>The university approach to the Prevent duty</w:t>
      </w:r>
    </w:p>
    <w:p w:rsidR="0053019A" w:rsidRPr="00F03380" w:rsidRDefault="00B82C6D" w:rsidP="00C3192E">
      <w:pPr>
        <w:spacing w:line="480" w:lineRule="auto"/>
        <w:jc w:val="both"/>
        <w:rPr>
          <w:rFonts w:ascii="Times New Roman" w:hAnsi="Times New Roman" w:cs="Times New Roman"/>
          <w:sz w:val="24"/>
          <w:szCs w:val="24"/>
        </w:rPr>
      </w:pPr>
      <w:r w:rsidRPr="00F03380">
        <w:rPr>
          <w:rFonts w:ascii="Times New Roman" w:hAnsi="Times New Roman" w:cs="Times New Roman"/>
          <w:sz w:val="24"/>
          <w:szCs w:val="24"/>
        </w:rPr>
        <w:t>In the context of th</w:t>
      </w:r>
      <w:r w:rsidR="00FB7AA6" w:rsidRPr="00F03380">
        <w:rPr>
          <w:rFonts w:ascii="Times New Roman" w:hAnsi="Times New Roman" w:cs="Times New Roman"/>
          <w:sz w:val="24"/>
          <w:szCs w:val="24"/>
        </w:rPr>
        <w:t>e</w:t>
      </w:r>
      <w:r w:rsidRPr="00F03380">
        <w:rPr>
          <w:rFonts w:ascii="Times New Roman" w:hAnsi="Times New Roman" w:cs="Times New Roman"/>
          <w:sz w:val="24"/>
          <w:szCs w:val="24"/>
        </w:rPr>
        <w:t xml:space="preserve"> incoming Prevent </w:t>
      </w:r>
      <w:r w:rsidR="00C97409" w:rsidRPr="00F03380">
        <w:rPr>
          <w:rFonts w:ascii="Times New Roman" w:hAnsi="Times New Roman" w:cs="Times New Roman"/>
          <w:sz w:val="24"/>
          <w:szCs w:val="24"/>
        </w:rPr>
        <w:t>d</w:t>
      </w:r>
      <w:r w:rsidRPr="00F03380">
        <w:rPr>
          <w:rFonts w:ascii="Times New Roman" w:hAnsi="Times New Roman" w:cs="Times New Roman"/>
          <w:sz w:val="24"/>
          <w:szCs w:val="24"/>
        </w:rPr>
        <w:t>uty in HE which was to be situated in</w:t>
      </w:r>
      <w:r w:rsidR="003106E7" w:rsidRPr="00F03380">
        <w:rPr>
          <w:rFonts w:ascii="Times New Roman" w:hAnsi="Times New Roman" w:cs="Times New Roman"/>
          <w:sz w:val="24"/>
          <w:szCs w:val="24"/>
        </w:rPr>
        <w:t xml:space="preserve"> the area of</w:t>
      </w:r>
      <w:r w:rsidRPr="00F03380">
        <w:rPr>
          <w:rFonts w:ascii="Times New Roman" w:hAnsi="Times New Roman" w:cs="Times New Roman"/>
          <w:sz w:val="24"/>
          <w:szCs w:val="24"/>
        </w:rPr>
        <w:t xml:space="preserve"> safeguarding, t</w:t>
      </w:r>
      <w:r w:rsidR="0047160F" w:rsidRPr="00F03380">
        <w:rPr>
          <w:rFonts w:ascii="Times New Roman" w:hAnsi="Times New Roman" w:cs="Times New Roman"/>
          <w:sz w:val="24"/>
          <w:szCs w:val="24"/>
        </w:rPr>
        <w:t xml:space="preserve">he </w:t>
      </w:r>
      <w:r w:rsidR="000C2CBA" w:rsidRPr="00F03380">
        <w:rPr>
          <w:rFonts w:ascii="Times New Roman" w:hAnsi="Times New Roman" w:cs="Times New Roman"/>
          <w:sz w:val="24"/>
          <w:szCs w:val="24"/>
        </w:rPr>
        <w:t>university</w:t>
      </w:r>
      <w:r w:rsidR="0047160F" w:rsidRPr="00F03380">
        <w:rPr>
          <w:rFonts w:ascii="Times New Roman" w:hAnsi="Times New Roman" w:cs="Times New Roman"/>
          <w:sz w:val="24"/>
          <w:szCs w:val="24"/>
        </w:rPr>
        <w:t xml:space="preserve"> was approached by the police at one of its campuses at the start of the 2014-2015 academic year with an offer to deliver staff training that would address a perceived deficit in the existing student safeguarding arrangements</w:t>
      </w:r>
      <w:r w:rsidR="00717191" w:rsidRPr="00F03380">
        <w:rPr>
          <w:rFonts w:ascii="Times New Roman" w:hAnsi="Times New Roman" w:cs="Times New Roman"/>
          <w:sz w:val="24"/>
          <w:szCs w:val="24"/>
        </w:rPr>
        <w:t xml:space="preserve">. The </w:t>
      </w:r>
      <w:r w:rsidR="00855D7F" w:rsidRPr="00F03380">
        <w:rPr>
          <w:rFonts w:ascii="Times New Roman" w:hAnsi="Times New Roman" w:cs="Times New Roman"/>
          <w:sz w:val="24"/>
          <w:szCs w:val="24"/>
        </w:rPr>
        <w:t>poli</w:t>
      </w:r>
      <w:r w:rsidR="00C45898" w:rsidRPr="00F03380">
        <w:rPr>
          <w:rFonts w:ascii="Times New Roman" w:hAnsi="Times New Roman" w:cs="Times New Roman"/>
          <w:sz w:val="24"/>
          <w:szCs w:val="24"/>
        </w:rPr>
        <w:t>c</w:t>
      </w:r>
      <w:r w:rsidR="00855D7F" w:rsidRPr="00F03380">
        <w:rPr>
          <w:rFonts w:ascii="Times New Roman" w:hAnsi="Times New Roman" w:cs="Times New Roman"/>
          <w:sz w:val="24"/>
          <w:szCs w:val="24"/>
        </w:rPr>
        <w:t xml:space="preserve">e </w:t>
      </w:r>
      <w:r w:rsidR="00717191" w:rsidRPr="00F03380">
        <w:rPr>
          <w:rFonts w:ascii="Times New Roman" w:hAnsi="Times New Roman" w:cs="Times New Roman"/>
          <w:sz w:val="24"/>
          <w:szCs w:val="24"/>
        </w:rPr>
        <w:t>training</w:t>
      </w:r>
      <w:r w:rsidR="00D14AA0" w:rsidRPr="00F03380">
        <w:rPr>
          <w:rFonts w:ascii="Times New Roman" w:hAnsi="Times New Roman" w:cs="Times New Roman"/>
          <w:sz w:val="24"/>
          <w:szCs w:val="24"/>
        </w:rPr>
        <w:t xml:space="preserve"> </w:t>
      </w:r>
      <w:r w:rsidR="00717191" w:rsidRPr="00F03380">
        <w:rPr>
          <w:rFonts w:ascii="Times New Roman" w:hAnsi="Times New Roman" w:cs="Times New Roman"/>
          <w:sz w:val="24"/>
          <w:szCs w:val="24"/>
        </w:rPr>
        <w:t>would focus in particular on the vulnerability to radicalisation in the context of an increasingly diverse student population</w:t>
      </w:r>
      <w:r w:rsidR="00011619" w:rsidRPr="00F03380">
        <w:rPr>
          <w:rFonts w:ascii="Times New Roman" w:hAnsi="Times New Roman" w:cs="Times New Roman"/>
          <w:sz w:val="24"/>
          <w:szCs w:val="24"/>
        </w:rPr>
        <w:t>,</w:t>
      </w:r>
      <w:r w:rsidR="00717191" w:rsidRPr="00F03380">
        <w:rPr>
          <w:rFonts w:ascii="Times New Roman" w:hAnsi="Times New Roman" w:cs="Times New Roman"/>
          <w:sz w:val="24"/>
          <w:szCs w:val="24"/>
        </w:rPr>
        <w:t xml:space="preserve"> and enhance staff understanding about behaviours and factors that should </w:t>
      </w:r>
      <w:r w:rsidR="00A557FE" w:rsidRPr="00F03380">
        <w:rPr>
          <w:rFonts w:ascii="Times New Roman" w:hAnsi="Times New Roman" w:cs="Times New Roman"/>
          <w:sz w:val="24"/>
          <w:szCs w:val="24"/>
        </w:rPr>
        <w:t xml:space="preserve">trigger concerns. The university response was to form a safeguarding group with university wide representation </w:t>
      </w:r>
      <w:r w:rsidR="004508C9" w:rsidRPr="00F03380">
        <w:rPr>
          <w:rFonts w:ascii="Times New Roman" w:hAnsi="Times New Roman" w:cs="Times New Roman"/>
          <w:sz w:val="24"/>
          <w:szCs w:val="24"/>
        </w:rPr>
        <w:t>(</w:t>
      </w:r>
      <w:r w:rsidR="00FC37C7" w:rsidRPr="00F03380">
        <w:rPr>
          <w:rFonts w:ascii="Times New Roman" w:hAnsi="Times New Roman" w:cs="Times New Roman"/>
          <w:sz w:val="24"/>
          <w:szCs w:val="24"/>
        </w:rPr>
        <w:t xml:space="preserve">invited </w:t>
      </w:r>
      <w:r w:rsidR="004508C9" w:rsidRPr="00F03380">
        <w:rPr>
          <w:rFonts w:ascii="Times New Roman" w:hAnsi="Times New Roman" w:cs="Times New Roman"/>
          <w:sz w:val="24"/>
          <w:szCs w:val="24"/>
        </w:rPr>
        <w:t xml:space="preserve">from the Solicitor’s Office, the Chapel, the student support department, the equality and diversity office, the </w:t>
      </w:r>
      <w:r w:rsidR="00924102" w:rsidRPr="00F03380">
        <w:rPr>
          <w:rFonts w:ascii="Times New Roman" w:hAnsi="Times New Roman" w:cs="Times New Roman"/>
          <w:sz w:val="24"/>
          <w:szCs w:val="24"/>
        </w:rPr>
        <w:t>student</w:t>
      </w:r>
      <w:r w:rsidR="004508C9" w:rsidRPr="00F03380">
        <w:rPr>
          <w:rFonts w:ascii="Times New Roman" w:hAnsi="Times New Roman" w:cs="Times New Roman"/>
          <w:sz w:val="24"/>
          <w:szCs w:val="24"/>
        </w:rPr>
        <w:t xml:space="preserve"> union, IT directorate, and human resources amongst others) </w:t>
      </w:r>
      <w:r w:rsidR="00A557FE" w:rsidRPr="00F03380">
        <w:rPr>
          <w:rFonts w:ascii="Times New Roman" w:hAnsi="Times New Roman" w:cs="Times New Roman"/>
          <w:sz w:val="24"/>
          <w:szCs w:val="24"/>
        </w:rPr>
        <w:t>to make recommendations about safeguarding, radicalisation, and the Prevent strategy.</w:t>
      </w:r>
      <w:r w:rsidR="0047160F" w:rsidRPr="00F03380">
        <w:rPr>
          <w:rFonts w:ascii="Times New Roman" w:hAnsi="Times New Roman" w:cs="Times New Roman"/>
          <w:sz w:val="24"/>
          <w:szCs w:val="24"/>
        </w:rPr>
        <w:t xml:space="preserve"> </w:t>
      </w:r>
      <w:r w:rsidR="00A557FE" w:rsidRPr="00F03380">
        <w:rPr>
          <w:rFonts w:ascii="Times New Roman" w:hAnsi="Times New Roman" w:cs="Times New Roman"/>
          <w:sz w:val="24"/>
          <w:szCs w:val="24"/>
        </w:rPr>
        <w:t xml:space="preserve">A key concern </w:t>
      </w:r>
      <w:r w:rsidR="00B60C8C" w:rsidRPr="00F03380">
        <w:rPr>
          <w:rFonts w:ascii="Times New Roman" w:hAnsi="Times New Roman" w:cs="Times New Roman"/>
          <w:sz w:val="24"/>
          <w:szCs w:val="24"/>
        </w:rPr>
        <w:t xml:space="preserve">of the safeguarding group </w:t>
      </w:r>
      <w:r w:rsidR="00A557FE" w:rsidRPr="00F03380">
        <w:rPr>
          <w:rFonts w:ascii="Times New Roman" w:hAnsi="Times New Roman" w:cs="Times New Roman"/>
          <w:sz w:val="24"/>
          <w:szCs w:val="24"/>
        </w:rPr>
        <w:t xml:space="preserve">was that without consideration the delivery of </w:t>
      </w:r>
      <w:r w:rsidR="00466FBA" w:rsidRPr="00F03380">
        <w:rPr>
          <w:rFonts w:ascii="Times New Roman" w:hAnsi="Times New Roman" w:cs="Times New Roman"/>
          <w:sz w:val="24"/>
          <w:szCs w:val="24"/>
        </w:rPr>
        <w:t xml:space="preserve">such </w:t>
      </w:r>
      <w:r w:rsidR="00A557FE" w:rsidRPr="00F03380">
        <w:rPr>
          <w:rFonts w:ascii="Times New Roman" w:hAnsi="Times New Roman" w:cs="Times New Roman"/>
          <w:sz w:val="24"/>
          <w:szCs w:val="24"/>
        </w:rPr>
        <w:t xml:space="preserve">training might unintentionally lead to prejudice and stereotyping. </w:t>
      </w:r>
      <w:r w:rsidR="00513A0C" w:rsidRPr="00F03380">
        <w:rPr>
          <w:rFonts w:ascii="Times New Roman" w:hAnsi="Times New Roman" w:cs="Times New Roman"/>
          <w:sz w:val="24"/>
          <w:szCs w:val="24"/>
        </w:rPr>
        <w:t xml:space="preserve">I was </w:t>
      </w:r>
      <w:r w:rsidR="00513A0C" w:rsidRPr="00F03380">
        <w:rPr>
          <w:rFonts w:ascii="Times New Roman" w:hAnsi="Times New Roman" w:cs="Times New Roman"/>
          <w:sz w:val="24"/>
          <w:szCs w:val="24"/>
        </w:rPr>
        <w:lastRenderedPageBreak/>
        <w:t xml:space="preserve">invited to share my academic expertise </w:t>
      </w:r>
      <w:r w:rsidR="008B7C6B" w:rsidRPr="00F03380">
        <w:rPr>
          <w:rFonts w:ascii="Times New Roman" w:hAnsi="Times New Roman" w:cs="Times New Roman"/>
          <w:sz w:val="24"/>
          <w:szCs w:val="24"/>
        </w:rPr>
        <w:t xml:space="preserve">with the group </w:t>
      </w:r>
      <w:r w:rsidR="00513A0C" w:rsidRPr="00F03380">
        <w:rPr>
          <w:rFonts w:ascii="Times New Roman" w:hAnsi="Times New Roman" w:cs="Times New Roman"/>
          <w:sz w:val="24"/>
          <w:szCs w:val="24"/>
        </w:rPr>
        <w:t xml:space="preserve">about radicalisation and the Prevent strategy </w:t>
      </w:r>
      <w:r w:rsidR="00FA4CA9" w:rsidRPr="00F03380">
        <w:rPr>
          <w:rFonts w:ascii="Times New Roman" w:hAnsi="Times New Roman" w:cs="Times New Roman"/>
          <w:sz w:val="24"/>
          <w:szCs w:val="24"/>
        </w:rPr>
        <w:t>and</w:t>
      </w:r>
      <w:r w:rsidR="00513A0C" w:rsidRPr="00F03380">
        <w:rPr>
          <w:rFonts w:ascii="Times New Roman" w:hAnsi="Times New Roman" w:cs="Times New Roman"/>
          <w:sz w:val="24"/>
          <w:szCs w:val="24"/>
        </w:rPr>
        <w:t xml:space="preserve"> inform the discussions about the potential problems that might arise. </w:t>
      </w:r>
      <w:r w:rsidR="00F64A4C" w:rsidRPr="00F03380">
        <w:rPr>
          <w:rFonts w:ascii="Times New Roman" w:hAnsi="Times New Roman" w:cs="Times New Roman"/>
          <w:sz w:val="24"/>
          <w:szCs w:val="24"/>
        </w:rPr>
        <w:t>In 2015</w:t>
      </w:r>
      <w:r w:rsidR="00767FF2" w:rsidRPr="00F03380">
        <w:rPr>
          <w:rFonts w:ascii="Times New Roman" w:hAnsi="Times New Roman" w:cs="Times New Roman"/>
          <w:sz w:val="24"/>
          <w:szCs w:val="24"/>
        </w:rPr>
        <w:t>,</w:t>
      </w:r>
      <w:r w:rsidR="00F64A4C" w:rsidRPr="00F03380">
        <w:rPr>
          <w:rFonts w:ascii="Times New Roman" w:hAnsi="Times New Roman" w:cs="Times New Roman"/>
          <w:sz w:val="24"/>
          <w:szCs w:val="24"/>
        </w:rPr>
        <w:t xml:space="preserve"> as the CTSA was being prepared</w:t>
      </w:r>
      <w:r w:rsidR="00767FF2" w:rsidRPr="00F03380">
        <w:rPr>
          <w:rFonts w:ascii="Times New Roman" w:hAnsi="Times New Roman" w:cs="Times New Roman"/>
          <w:sz w:val="24"/>
          <w:szCs w:val="24"/>
        </w:rPr>
        <w:t>,</w:t>
      </w:r>
      <w:r w:rsidR="00F64A4C" w:rsidRPr="00F03380">
        <w:rPr>
          <w:rFonts w:ascii="Times New Roman" w:hAnsi="Times New Roman" w:cs="Times New Roman"/>
          <w:sz w:val="24"/>
          <w:szCs w:val="24"/>
        </w:rPr>
        <w:t xml:space="preserve"> this safeguarding group was replaced by a university wide Prevent </w:t>
      </w:r>
      <w:r w:rsidR="00C97409" w:rsidRPr="00F03380">
        <w:rPr>
          <w:rFonts w:ascii="Times New Roman" w:hAnsi="Times New Roman" w:cs="Times New Roman"/>
          <w:sz w:val="24"/>
          <w:szCs w:val="24"/>
        </w:rPr>
        <w:t>g</w:t>
      </w:r>
      <w:r w:rsidR="00F64A4C" w:rsidRPr="00F03380">
        <w:rPr>
          <w:rFonts w:ascii="Times New Roman" w:hAnsi="Times New Roman" w:cs="Times New Roman"/>
          <w:sz w:val="24"/>
          <w:szCs w:val="24"/>
        </w:rPr>
        <w:t>roup</w:t>
      </w:r>
      <w:r w:rsidR="00CA30FB" w:rsidRPr="00F03380">
        <w:rPr>
          <w:rFonts w:ascii="Times New Roman" w:hAnsi="Times New Roman" w:cs="Times New Roman"/>
          <w:sz w:val="24"/>
          <w:szCs w:val="24"/>
        </w:rPr>
        <w:t xml:space="preserve"> </w:t>
      </w:r>
      <w:r w:rsidR="00865CC6" w:rsidRPr="00F03380">
        <w:rPr>
          <w:rFonts w:ascii="Times New Roman" w:hAnsi="Times New Roman" w:cs="Times New Roman"/>
          <w:sz w:val="24"/>
          <w:szCs w:val="24"/>
        </w:rPr>
        <w:t>responsible for ensuring compliance with the incoming Prevent duty.</w:t>
      </w:r>
    </w:p>
    <w:p w:rsidR="003840CF" w:rsidRPr="00F03380" w:rsidRDefault="000367D8" w:rsidP="00C3192E">
      <w:pPr>
        <w:autoSpaceDE w:val="0"/>
        <w:autoSpaceDN w:val="0"/>
        <w:adjustRightInd w:val="0"/>
        <w:spacing w:after="0" w:line="480" w:lineRule="auto"/>
        <w:jc w:val="both"/>
        <w:rPr>
          <w:rFonts w:ascii="Times New Roman" w:hAnsi="Times New Roman" w:cs="Times New Roman"/>
          <w:sz w:val="24"/>
          <w:szCs w:val="24"/>
        </w:rPr>
      </w:pPr>
      <w:r w:rsidRPr="00F03380">
        <w:rPr>
          <w:rFonts w:ascii="Times New Roman" w:hAnsi="Times New Roman" w:cs="Times New Roman"/>
          <w:sz w:val="24"/>
          <w:szCs w:val="24"/>
        </w:rPr>
        <w:t xml:space="preserve">With academic </w:t>
      </w:r>
      <w:r w:rsidR="004011CA" w:rsidRPr="00F03380">
        <w:rPr>
          <w:rFonts w:ascii="Times New Roman" w:hAnsi="Times New Roman" w:cs="Times New Roman"/>
          <w:sz w:val="24"/>
          <w:szCs w:val="24"/>
        </w:rPr>
        <w:t>insight into t</w:t>
      </w:r>
      <w:r w:rsidRPr="00F03380">
        <w:rPr>
          <w:rFonts w:ascii="Times New Roman" w:hAnsi="Times New Roman" w:cs="Times New Roman"/>
          <w:sz w:val="24"/>
          <w:szCs w:val="24"/>
        </w:rPr>
        <w:t xml:space="preserve">he impact and effectiveness of the Prevent strategy my main concern was to minimise harm as much as that was possible (rather than wanting to be seen in any favourable light, for example). Indeed, those were the terms on which I was initially invited to contribute. I entered the group fully cognisant of the legal and institutional contexts and understood the best that I could do in the situation was to tame some of the excesses of the strategy. I did not engage in impression management and try to cultivate a reasonable persona because, in contrast to some of the situations </w:t>
      </w:r>
      <w:proofErr w:type="spellStart"/>
      <w:r w:rsidRPr="00F03380">
        <w:rPr>
          <w:rFonts w:ascii="Times New Roman" w:hAnsi="Times New Roman" w:cs="Times New Roman"/>
          <w:sz w:val="24"/>
          <w:szCs w:val="24"/>
        </w:rPr>
        <w:t>Toros</w:t>
      </w:r>
      <w:proofErr w:type="spellEnd"/>
      <w:r w:rsidRPr="00F03380">
        <w:rPr>
          <w:rFonts w:ascii="Times New Roman" w:hAnsi="Times New Roman" w:cs="Times New Roman"/>
          <w:sz w:val="24"/>
          <w:szCs w:val="24"/>
        </w:rPr>
        <w:t xml:space="preserve"> (2016) may have found herself, the expansive thoroughgoing nature of the Prevent duty meant there was already a relatively detailed template of counter-terrorism provided by the government which institutions were legally mandated to implement. It was important to remain true to my research findings as the only ethical form of engagement. A ‘pedagogy of politeness’ only has limited efficacy before it falls into complicity in a situation that requires attentiveness and the courage to dissent against a stifling status quo (Leonardo, 2009).</w:t>
      </w:r>
    </w:p>
    <w:p w:rsidR="003840CF" w:rsidRPr="00F03380" w:rsidRDefault="003840CF" w:rsidP="00C3192E">
      <w:pPr>
        <w:autoSpaceDE w:val="0"/>
        <w:autoSpaceDN w:val="0"/>
        <w:adjustRightInd w:val="0"/>
        <w:spacing w:after="0" w:line="480" w:lineRule="auto"/>
        <w:jc w:val="both"/>
        <w:rPr>
          <w:rFonts w:ascii="Times New Roman" w:hAnsi="Times New Roman" w:cs="Times New Roman"/>
          <w:sz w:val="24"/>
          <w:szCs w:val="24"/>
        </w:rPr>
      </w:pPr>
    </w:p>
    <w:p w:rsidR="00BE0BC8" w:rsidRPr="00F03380" w:rsidRDefault="00643D53" w:rsidP="00C3192E">
      <w:pPr>
        <w:autoSpaceDE w:val="0"/>
        <w:autoSpaceDN w:val="0"/>
        <w:adjustRightInd w:val="0"/>
        <w:spacing w:after="0" w:line="480" w:lineRule="auto"/>
        <w:jc w:val="both"/>
        <w:rPr>
          <w:rFonts w:ascii="Times New Roman" w:hAnsi="Times New Roman" w:cs="Times New Roman"/>
          <w:sz w:val="24"/>
          <w:szCs w:val="24"/>
        </w:rPr>
      </w:pPr>
      <w:r w:rsidRPr="00F03380">
        <w:rPr>
          <w:rFonts w:ascii="Times New Roman" w:hAnsi="Times New Roman" w:cs="Times New Roman"/>
          <w:sz w:val="24"/>
          <w:szCs w:val="24"/>
        </w:rPr>
        <w:t>Initially</w:t>
      </w:r>
      <w:r w:rsidR="00767FF2" w:rsidRPr="00F03380">
        <w:rPr>
          <w:rFonts w:ascii="Times New Roman" w:hAnsi="Times New Roman" w:cs="Times New Roman"/>
          <w:sz w:val="24"/>
          <w:szCs w:val="24"/>
        </w:rPr>
        <w:t>,</w:t>
      </w:r>
      <w:r w:rsidRPr="00F03380">
        <w:rPr>
          <w:rFonts w:ascii="Times New Roman" w:hAnsi="Times New Roman" w:cs="Times New Roman"/>
          <w:sz w:val="24"/>
          <w:szCs w:val="24"/>
        </w:rPr>
        <w:t xml:space="preserve"> as the CTSA was being prepared and early draft guidance </w:t>
      </w:r>
      <w:r w:rsidR="00061D7C" w:rsidRPr="00F03380">
        <w:rPr>
          <w:rFonts w:ascii="Times New Roman" w:hAnsi="Times New Roman" w:cs="Times New Roman"/>
          <w:sz w:val="24"/>
          <w:szCs w:val="24"/>
        </w:rPr>
        <w:t>was</w:t>
      </w:r>
      <w:r w:rsidRPr="00F03380">
        <w:rPr>
          <w:rFonts w:ascii="Times New Roman" w:hAnsi="Times New Roman" w:cs="Times New Roman"/>
          <w:sz w:val="24"/>
          <w:szCs w:val="24"/>
        </w:rPr>
        <w:t xml:space="preserve"> provided to relevant specified authorities the university position on the </w:t>
      </w:r>
      <w:r w:rsidR="00C97409" w:rsidRPr="00F03380">
        <w:rPr>
          <w:rFonts w:ascii="Times New Roman" w:hAnsi="Times New Roman" w:cs="Times New Roman"/>
          <w:sz w:val="24"/>
          <w:szCs w:val="24"/>
        </w:rPr>
        <w:t>Prevent d</w:t>
      </w:r>
      <w:r w:rsidR="0015272C" w:rsidRPr="00F03380">
        <w:rPr>
          <w:rFonts w:ascii="Times New Roman" w:hAnsi="Times New Roman" w:cs="Times New Roman"/>
          <w:sz w:val="24"/>
          <w:szCs w:val="24"/>
        </w:rPr>
        <w:t>uty</w:t>
      </w:r>
      <w:r w:rsidRPr="00F03380">
        <w:rPr>
          <w:rFonts w:ascii="Times New Roman" w:hAnsi="Times New Roman" w:cs="Times New Roman"/>
          <w:sz w:val="24"/>
          <w:szCs w:val="24"/>
        </w:rPr>
        <w:t xml:space="preserve"> was relatively critical. </w:t>
      </w:r>
      <w:r w:rsidR="000D0AA6" w:rsidRPr="00F03380">
        <w:rPr>
          <w:rFonts w:ascii="Times New Roman" w:hAnsi="Times New Roman" w:cs="Times New Roman"/>
          <w:sz w:val="24"/>
          <w:szCs w:val="24"/>
        </w:rPr>
        <w:t>The vice chancellor was a co-signatory to a letter</w:t>
      </w:r>
      <w:r w:rsidR="00296659" w:rsidRPr="00F03380">
        <w:rPr>
          <w:rFonts w:ascii="Times New Roman" w:hAnsi="Times New Roman" w:cs="Times New Roman"/>
          <w:sz w:val="24"/>
          <w:szCs w:val="24"/>
        </w:rPr>
        <w:t xml:space="preserve"> </w:t>
      </w:r>
      <w:r w:rsidR="000D0AA6" w:rsidRPr="00F03380">
        <w:rPr>
          <w:rFonts w:ascii="Times New Roman" w:hAnsi="Times New Roman" w:cs="Times New Roman"/>
          <w:sz w:val="24"/>
          <w:szCs w:val="24"/>
        </w:rPr>
        <w:t xml:space="preserve">published in </w:t>
      </w:r>
      <w:r w:rsidR="000D0AA6" w:rsidRPr="00F03380">
        <w:rPr>
          <w:rFonts w:ascii="Times New Roman" w:hAnsi="Times New Roman" w:cs="Times New Roman"/>
          <w:i/>
          <w:sz w:val="24"/>
          <w:szCs w:val="24"/>
        </w:rPr>
        <w:t>The Times</w:t>
      </w:r>
      <w:r w:rsidR="00296659" w:rsidRPr="00F03380">
        <w:rPr>
          <w:rFonts w:ascii="Times New Roman" w:hAnsi="Times New Roman" w:cs="Times New Roman"/>
          <w:i/>
          <w:sz w:val="24"/>
          <w:szCs w:val="24"/>
        </w:rPr>
        <w:t xml:space="preserve"> </w:t>
      </w:r>
      <w:r w:rsidR="001109FA" w:rsidRPr="00F03380">
        <w:rPr>
          <w:rFonts w:ascii="Times New Roman" w:hAnsi="Times New Roman" w:cs="Times New Roman"/>
          <w:sz w:val="24"/>
          <w:szCs w:val="24"/>
        </w:rPr>
        <w:t xml:space="preserve">(‘Academic Freedom’, 28 January 2015: 31) </w:t>
      </w:r>
      <w:r w:rsidR="00296659" w:rsidRPr="00F03380">
        <w:rPr>
          <w:rFonts w:ascii="Times New Roman" w:hAnsi="Times New Roman" w:cs="Times New Roman"/>
          <w:sz w:val="24"/>
          <w:szCs w:val="24"/>
        </w:rPr>
        <w:t xml:space="preserve">which </w:t>
      </w:r>
      <w:r w:rsidR="00CA34BD" w:rsidRPr="00F03380">
        <w:rPr>
          <w:rFonts w:ascii="Times New Roman" w:hAnsi="Times New Roman" w:cs="Times New Roman"/>
          <w:sz w:val="24"/>
          <w:szCs w:val="24"/>
        </w:rPr>
        <w:t xml:space="preserve">called for </w:t>
      </w:r>
      <w:r w:rsidR="00296659" w:rsidRPr="00F03380">
        <w:rPr>
          <w:rFonts w:ascii="Times New Roman" w:hAnsi="Times New Roman" w:cs="Times New Roman"/>
          <w:sz w:val="24"/>
          <w:szCs w:val="24"/>
        </w:rPr>
        <w:t xml:space="preserve">universities </w:t>
      </w:r>
      <w:r w:rsidR="00CA34BD" w:rsidRPr="00F03380">
        <w:rPr>
          <w:rFonts w:ascii="Times New Roman" w:hAnsi="Times New Roman" w:cs="Times New Roman"/>
          <w:sz w:val="24"/>
          <w:szCs w:val="24"/>
        </w:rPr>
        <w:t xml:space="preserve">to </w:t>
      </w:r>
      <w:r w:rsidR="00296659" w:rsidRPr="00F03380">
        <w:rPr>
          <w:rFonts w:ascii="Times New Roman" w:hAnsi="Times New Roman" w:cs="Times New Roman"/>
          <w:sz w:val="24"/>
          <w:szCs w:val="24"/>
        </w:rPr>
        <w:t>be exempt from the Prevent duty so that th</w:t>
      </w:r>
      <w:r w:rsidR="00CA34BD" w:rsidRPr="00F03380">
        <w:rPr>
          <w:rFonts w:ascii="Times New Roman" w:hAnsi="Times New Roman" w:cs="Times New Roman"/>
          <w:sz w:val="24"/>
          <w:szCs w:val="24"/>
        </w:rPr>
        <w:t>ey could</w:t>
      </w:r>
      <w:r w:rsidR="00296659" w:rsidRPr="00F03380">
        <w:rPr>
          <w:rFonts w:ascii="Times New Roman" w:hAnsi="Times New Roman" w:cs="Times New Roman"/>
          <w:sz w:val="24"/>
          <w:szCs w:val="24"/>
        </w:rPr>
        <w:t xml:space="preserve"> ensure academic freedom. This mirrored the university position</w:t>
      </w:r>
      <w:r w:rsidR="002D455A" w:rsidRPr="00F03380">
        <w:rPr>
          <w:rFonts w:ascii="Times New Roman" w:hAnsi="Times New Roman" w:cs="Times New Roman"/>
          <w:sz w:val="24"/>
          <w:szCs w:val="24"/>
        </w:rPr>
        <w:t>,</w:t>
      </w:r>
      <w:r w:rsidR="00296659" w:rsidRPr="00F03380">
        <w:rPr>
          <w:rFonts w:ascii="Times New Roman" w:hAnsi="Times New Roman" w:cs="Times New Roman"/>
          <w:sz w:val="24"/>
          <w:szCs w:val="24"/>
        </w:rPr>
        <w:t xml:space="preserve"> as </w:t>
      </w:r>
      <w:r w:rsidR="00A84ED4" w:rsidRPr="00F03380">
        <w:rPr>
          <w:rFonts w:ascii="Times New Roman" w:hAnsi="Times New Roman" w:cs="Times New Roman"/>
          <w:sz w:val="24"/>
          <w:szCs w:val="24"/>
        </w:rPr>
        <w:t xml:space="preserve">it was concerned that much of </w:t>
      </w:r>
      <w:r w:rsidR="00E72D95" w:rsidRPr="00F03380">
        <w:rPr>
          <w:rFonts w:ascii="Times New Roman" w:hAnsi="Times New Roman" w:cs="Times New Roman"/>
          <w:sz w:val="24"/>
          <w:szCs w:val="24"/>
        </w:rPr>
        <w:t xml:space="preserve">the </w:t>
      </w:r>
      <w:r w:rsidR="00A84ED4" w:rsidRPr="00F03380">
        <w:rPr>
          <w:rFonts w:ascii="Times New Roman" w:hAnsi="Times New Roman" w:cs="Times New Roman"/>
          <w:sz w:val="24"/>
          <w:szCs w:val="24"/>
        </w:rPr>
        <w:t xml:space="preserve">early draft guidance was unworkable, lacked understanding, </w:t>
      </w:r>
      <w:r w:rsidR="002D2BEE" w:rsidRPr="00F03380">
        <w:rPr>
          <w:rFonts w:ascii="Times New Roman" w:hAnsi="Times New Roman" w:cs="Times New Roman"/>
          <w:sz w:val="24"/>
          <w:szCs w:val="24"/>
        </w:rPr>
        <w:t xml:space="preserve">was </w:t>
      </w:r>
      <w:r w:rsidR="00A84ED4" w:rsidRPr="00F03380">
        <w:rPr>
          <w:rFonts w:ascii="Times New Roman" w:hAnsi="Times New Roman" w:cs="Times New Roman"/>
          <w:sz w:val="24"/>
          <w:szCs w:val="24"/>
        </w:rPr>
        <w:t>vague, and unnecessary</w:t>
      </w:r>
      <w:r w:rsidR="000F61E6" w:rsidRPr="00F03380">
        <w:rPr>
          <w:rFonts w:ascii="Times New Roman" w:hAnsi="Times New Roman" w:cs="Times New Roman"/>
          <w:sz w:val="24"/>
          <w:szCs w:val="24"/>
        </w:rPr>
        <w:t xml:space="preserve"> (</w:t>
      </w:r>
      <w:r w:rsidR="006A12DB" w:rsidRPr="00F03380">
        <w:rPr>
          <w:rFonts w:ascii="Times New Roman" w:hAnsi="Times New Roman" w:cs="Times New Roman"/>
          <w:sz w:val="24"/>
          <w:szCs w:val="24"/>
        </w:rPr>
        <w:t xml:space="preserve">as stated earlier </w:t>
      </w:r>
      <w:r w:rsidR="004F0BCB" w:rsidRPr="00F03380">
        <w:rPr>
          <w:rFonts w:ascii="Times New Roman" w:hAnsi="Times New Roman" w:cs="Times New Roman"/>
          <w:sz w:val="24"/>
          <w:szCs w:val="24"/>
        </w:rPr>
        <w:t xml:space="preserve">the university was already implementing the Prevent strategy and </w:t>
      </w:r>
      <w:r w:rsidR="004F0BCB" w:rsidRPr="00F03380">
        <w:rPr>
          <w:rFonts w:ascii="Times New Roman" w:hAnsi="Times New Roman" w:cs="Times New Roman"/>
          <w:sz w:val="24"/>
          <w:szCs w:val="24"/>
        </w:rPr>
        <w:lastRenderedPageBreak/>
        <w:t>carrying out risk assessments</w:t>
      </w:r>
      <w:r w:rsidR="00C45CAF" w:rsidRPr="00F03380">
        <w:rPr>
          <w:rFonts w:ascii="Times New Roman" w:hAnsi="Times New Roman" w:cs="Times New Roman"/>
          <w:sz w:val="24"/>
          <w:szCs w:val="24"/>
        </w:rPr>
        <w:t xml:space="preserve"> following the 2011 Prevent </w:t>
      </w:r>
      <w:r w:rsidR="00C97409" w:rsidRPr="00F03380">
        <w:rPr>
          <w:rFonts w:ascii="Times New Roman" w:hAnsi="Times New Roman" w:cs="Times New Roman"/>
          <w:sz w:val="24"/>
          <w:szCs w:val="24"/>
        </w:rPr>
        <w:t>r</w:t>
      </w:r>
      <w:r w:rsidR="00C45CAF" w:rsidRPr="00F03380">
        <w:rPr>
          <w:rFonts w:ascii="Times New Roman" w:hAnsi="Times New Roman" w:cs="Times New Roman"/>
          <w:sz w:val="24"/>
          <w:szCs w:val="24"/>
        </w:rPr>
        <w:t>eview</w:t>
      </w:r>
      <w:r w:rsidR="004F0BCB" w:rsidRPr="00F03380">
        <w:rPr>
          <w:rFonts w:ascii="Times New Roman" w:hAnsi="Times New Roman" w:cs="Times New Roman"/>
          <w:sz w:val="24"/>
          <w:szCs w:val="24"/>
        </w:rPr>
        <w:t xml:space="preserve">). </w:t>
      </w:r>
      <w:r w:rsidR="009139A5" w:rsidRPr="00F03380">
        <w:rPr>
          <w:rFonts w:ascii="Times New Roman" w:hAnsi="Times New Roman" w:cs="Times New Roman"/>
          <w:sz w:val="24"/>
          <w:szCs w:val="24"/>
        </w:rPr>
        <w:t>But once the Prevent duty was introduced the posi</w:t>
      </w:r>
      <w:r w:rsidR="00607EDD" w:rsidRPr="00F03380">
        <w:rPr>
          <w:rFonts w:ascii="Times New Roman" w:hAnsi="Times New Roman" w:cs="Times New Roman"/>
          <w:sz w:val="24"/>
          <w:szCs w:val="24"/>
        </w:rPr>
        <w:t>tion shifted towards compliance. For example, in the early discussions</w:t>
      </w:r>
      <w:r w:rsidR="00C97409" w:rsidRPr="00F03380">
        <w:rPr>
          <w:rFonts w:ascii="Times New Roman" w:hAnsi="Times New Roman" w:cs="Times New Roman"/>
          <w:sz w:val="24"/>
          <w:szCs w:val="24"/>
        </w:rPr>
        <w:t xml:space="preserve"> in the Prevent g</w:t>
      </w:r>
      <w:r w:rsidR="00B97F8E" w:rsidRPr="00F03380">
        <w:rPr>
          <w:rFonts w:ascii="Times New Roman" w:hAnsi="Times New Roman" w:cs="Times New Roman"/>
          <w:sz w:val="24"/>
          <w:szCs w:val="24"/>
        </w:rPr>
        <w:t>roup</w:t>
      </w:r>
      <w:r w:rsidR="00607EDD" w:rsidRPr="00F03380">
        <w:rPr>
          <w:rFonts w:ascii="Times New Roman" w:hAnsi="Times New Roman" w:cs="Times New Roman"/>
          <w:sz w:val="24"/>
          <w:szCs w:val="24"/>
        </w:rPr>
        <w:t xml:space="preserve"> there were questions about whether it was appropriate to view radicalisation as a safeguarding issue but after the Prevent duty </w:t>
      </w:r>
      <w:r w:rsidR="00B47377" w:rsidRPr="00F03380">
        <w:rPr>
          <w:rFonts w:ascii="Times New Roman" w:hAnsi="Times New Roman" w:cs="Times New Roman"/>
          <w:sz w:val="24"/>
          <w:szCs w:val="24"/>
        </w:rPr>
        <w:t xml:space="preserve">was introduced </w:t>
      </w:r>
      <w:r w:rsidR="00607EDD" w:rsidRPr="00F03380">
        <w:rPr>
          <w:rFonts w:ascii="Times New Roman" w:hAnsi="Times New Roman" w:cs="Times New Roman"/>
          <w:sz w:val="24"/>
          <w:szCs w:val="24"/>
        </w:rPr>
        <w:t xml:space="preserve">this became the prevailing view. </w:t>
      </w:r>
      <w:r w:rsidR="00767FF2" w:rsidRPr="00F03380">
        <w:rPr>
          <w:rFonts w:ascii="Times New Roman" w:hAnsi="Times New Roman" w:cs="Times New Roman"/>
          <w:sz w:val="24"/>
          <w:szCs w:val="24"/>
        </w:rPr>
        <w:t>T</w:t>
      </w:r>
      <w:r w:rsidR="0075446E" w:rsidRPr="00F03380">
        <w:rPr>
          <w:rFonts w:ascii="Times New Roman" w:hAnsi="Times New Roman" w:cs="Times New Roman"/>
          <w:sz w:val="24"/>
          <w:szCs w:val="24"/>
        </w:rPr>
        <w:t>he shift occurred because the university was legally bound to implement the Prevent duty</w:t>
      </w:r>
      <w:r w:rsidR="00D75C0E" w:rsidRPr="00F03380">
        <w:rPr>
          <w:rFonts w:ascii="Times New Roman" w:hAnsi="Times New Roman" w:cs="Times New Roman"/>
          <w:sz w:val="24"/>
          <w:szCs w:val="24"/>
        </w:rPr>
        <w:t>,</w:t>
      </w:r>
      <w:r w:rsidR="0075446E" w:rsidRPr="00F03380">
        <w:rPr>
          <w:rFonts w:ascii="Times New Roman" w:hAnsi="Times New Roman" w:cs="Times New Roman"/>
          <w:sz w:val="24"/>
          <w:szCs w:val="24"/>
        </w:rPr>
        <w:t xml:space="preserve"> its compliance was being monitored by HEFCE</w:t>
      </w:r>
      <w:r w:rsidR="00D75C0E" w:rsidRPr="00F03380">
        <w:rPr>
          <w:rFonts w:ascii="Times New Roman" w:hAnsi="Times New Roman" w:cs="Times New Roman"/>
          <w:sz w:val="24"/>
          <w:szCs w:val="24"/>
        </w:rPr>
        <w:t>, and ultimately failure to comply could have led to the vice chancellor being held in contempt of court.</w:t>
      </w:r>
      <w:r w:rsidR="0075446E" w:rsidRPr="00F03380">
        <w:rPr>
          <w:rFonts w:ascii="Times New Roman" w:hAnsi="Times New Roman" w:cs="Times New Roman"/>
          <w:sz w:val="24"/>
          <w:szCs w:val="24"/>
        </w:rPr>
        <w:t xml:space="preserve"> Given its earlier reservations about the Prevent duty</w:t>
      </w:r>
      <w:r w:rsidR="00774EEF" w:rsidRPr="00F03380">
        <w:rPr>
          <w:rFonts w:ascii="Times New Roman" w:hAnsi="Times New Roman" w:cs="Times New Roman"/>
          <w:sz w:val="24"/>
          <w:szCs w:val="24"/>
        </w:rPr>
        <w:t>,</w:t>
      </w:r>
      <w:r w:rsidR="0075446E" w:rsidRPr="00F03380">
        <w:rPr>
          <w:rFonts w:ascii="Times New Roman" w:hAnsi="Times New Roman" w:cs="Times New Roman"/>
          <w:sz w:val="24"/>
          <w:szCs w:val="24"/>
        </w:rPr>
        <w:t xml:space="preserve"> the university did </w:t>
      </w:r>
      <w:r w:rsidR="0008697A" w:rsidRPr="00F03380">
        <w:rPr>
          <w:rFonts w:ascii="Times New Roman" w:hAnsi="Times New Roman" w:cs="Times New Roman"/>
          <w:sz w:val="24"/>
          <w:szCs w:val="24"/>
        </w:rPr>
        <w:t xml:space="preserve">caveat </w:t>
      </w:r>
      <w:r w:rsidR="00E0254B" w:rsidRPr="00F03380">
        <w:rPr>
          <w:rFonts w:ascii="Times New Roman" w:hAnsi="Times New Roman" w:cs="Times New Roman"/>
          <w:sz w:val="24"/>
          <w:szCs w:val="24"/>
        </w:rPr>
        <w:t xml:space="preserve">its </w:t>
      </w:r>
      <w:r w:rsidR="0008697A" w:rsidRPr="00F03380">
        <w:rPr>
          <w:rFonts w:ascii="Times New Roman" w:hAnsi="Times New Roman" w:cs="Times New Roman"/>
          <w:sz w:val="24"/>
          <w:szCs w:val="24"/>
        </w:rPr>
        <w:t xml:space="preserve">implementation with </w:t>
      </w:r>
      <w:r w:rsidR="00BE0BC8" w:rsidRPr="00F03380">
        <w:rPr>
          <w:rFonts w:ascii="Times New Roman" w:hAnsi="Times New Roman" w:cs="Times New Roman"/>
          <w:sz w:val="24"/>
          <w:szCs w:val="24"/>
        </w:rPr>
        <w:t>a commitment to its equality and diversity policy</w:t>
      </w:r>
      <w:r w:rsidR="00543718" w:rsidRPr="00F03380">
        <w:rPr>
          <w:rStyle w:val="FootnoteReference"/>
          <w:rFonts w:ascii="Times New Roman" w:hAnsi="Times New Roman" w:cs="Times New Roman"/>
          <w:sz w:val="24"/>
          <w:szCs w:val="24"/>
        </w:rPr>
        <w:footnoteReference w:id="2"/>
      </w:r>
      <w:r w:rsidR="00BE0BC8" w:rsidRPr="00F03380">
        <w:rPr>
          <w:rFonts w:ascii="Times New Roman" w:hAnsi="Times New Roman" w:cs="Times New Roman"/>
          <w:sz w:val="24"/>
          <w:szCs w:val="24"/>
        </w:rPr>
        <w:t xml:space="preserve"> </w:t>
      </w:r>
      <w:r w:rsidR="00543718" w:rsidRPr="00F03380">
        <w:rPr>
          <w:rFonts w:ascii="Times New Roman" w:hAnsi="Times New Roman" w:cs="Times New Roman"/>
          <w:sz w:val="24"/>
          <w:szCs w:val="24"/>
        </w:rPr>
        <w:t>and its mission and values</w:t>
      </w:r>
      <w:r w:rsidR="00CF7838" w:rsidRPr="00F03380">
        <w:rPr>
          <w:rStyle w:val="FootnoteReference"/>
          <w:rFonts w:ascii="Times New Roman" w:hAnsi="Times New Roman" w:cs="Times New Roman"/>
          <w:sz w:val="24"/>
          <w:szCs w:val="24"/>
        </w:rPr>
        <w:footnoteReference w:id="3"/>
      </w:r>
      <w:r w:rsidR="00A345DD" w:rsidRPr="00F03380">
        <w:rPr>
          <w:rFonts w:ascii="Times New Roman" w:hAnsi="Times New Roman" w:cs="Times New Roman"/>
          <w:sz w:val="24"/>
          <w:szCs w:val="24"/>
        </w:rPr>
        <w:t xml:space="preserve">. </w:t>
      </w:r>
      <w:r w:rsidR="00543718" w:rsidRPr="00F03380">
        <w:rPr>
          <w:rFonts w:ascii="Times New Roman" w:hAnsi="Times New Roman" w:cs="Times New Roman"/>
          <w:sz w:val="24"/>
          <w:szCs w:val="24"/>
        </w:rPr>
        <w:t xml:space="preserve"> </w:t>
      </w:r>
    </w:p>
    <w:p w:rsidR="00317186" w:rsidRPr="00F03380" w:rsidRDefault="00317186" w:rsidP="00C3192E">
      <w:pPr>
        <w:spacing w:line="480" w:lineRule="auto"/>
        <w:jc w:val="both"/>
        <w:rPr>
          <w:rFonts w:ascii="Times New Roman" w:hAnsi="Times New Roman" w:cs="Times New Roman"/>
          <w:sz w:val="24"/>
          <w:szCs w:val="24"/>
        </w:rPr>
      </w:pPr>
      <w:r w:rsidRPr="00F03380">
        <w:rPr>
          <w:rFonts w:ascii="Times New Roman" w:hAnsi="Times New Roman" w:cs="Times New Roman"/>
          <w:sz w:val="24"/>
          <w:szCs w:val="24"/>
        </w:rPr>
        <w:t>Taking this</w:t>
      </w:r>
      <w:r w:rsidR="007D2B44" w:rsidRPr="00F03380">
        <w:rPr>
          <w:rFonts w:ascii="Times New Roman" w:hAnsi="Times New Roman" w:cs="Times New Roman"/>
          <w:sz w:val="24"/>
          <w:szCs w:val="24"/>
        </w:rPr>
        <w:t xml:space="preserve"> as the starting point, </w:t>
      </w:r>
      <w:r w:rsidRPr="00F03380">
        <w:rPr>
          <w:rFonts w:ascii="Times New Roman" w:hAnsi="Times New Roman" w:cs="Times New Roman"/>
          <w:sz w:val="24"/>
          <w:szCs w:val="24"/>
        </w:rPr>
        <w:t xml:space="preserve">the </w:t>
      </w:r>
      <w:r w:rsidR="00C97409" w:rsidRPr="00F03380">
        <w:rPr>
          <w:rFonts w:ascii="Times New Roman" w:hAnsi="Times New Roman" w:cs="Times New Roman"/>
          <w:sz w:val="24"/>
          <w:szCs w:val="24"/>
        </w:rPr>
        <w:t>Prevent g</w:t>
      </w:r>
      <w:r w:rsidR="002D20B0" w:rsidRPr="00F03380">
        <w:rPr>
          <w:rFonts w:ascii="Times New Roman" w:hAnsi="Times New Roman" w:cs="Times New Roman"/>
          <w:sz w:val="24"/>
          <w:szCs w:val="24"/>
        </w:rPr>
        <w:t>roup</w:t>
      </w:r>
      <w:r w:rsidRPr="00F03380">
        <w:rPr>
          <w:rFonts w:ascii="Times New Roman" w:hAnsi="Times New Roman" w:cs="Times New Roman"/>
          <w:sz w:val="24"/>
          <w:szCs w:val="24"/>
        </w:rPr>
        <w:t xml:space="preserve"> adopted the following overarching framework</w:t>
      </w:r>
      <w:r w:rsidR="00F97A1D" w:rsidRPr="00F03380">
        <w:rPr>
          <w:rFonts w:ascii="Times New Roman" w:hAnsi="Times New Roman" w:cs="Times New Roman"/>
          <w:sz w:val="24"/>
          <w:szCs w:val="24"/>
        </w:rPr>
        <w:t xml:space="preserve"> to some of the key components of the </w:t>
      </w:r>
      <w:r w:rsidRPr="00F03380">
        <w:rPr>
          <w:rFonts w:ascii="Times New Roman" w:hAnsi="Times New Roman" w:cs="Times New Roman"/>
          <w:sz w:val="24"/>
          <w:szCs w:val="24"/>
        </w:rPr>
        <w:t>Prevent duty:</w:t>
      </w:r>
    </w:p>
    <w:p w:rsidR="00C17D9A" w:rsidRPr="00F03380" w:rsidRDefault="00C17D9A" w:rsidP="00D64807">
      <w:pPr>
        <w:shd w:val="clear" w:color="auto" w:fill="FFFFFF"/>
        <w:spacing w:before="100" w:beforeAutospacing="1" w:after="100" w:afterAutospacing="1" w:line="480" w:lineRule="auto"/>
        <w:jc w:val="both"/>
        <w:rPr>
          <w:rFonts w:ascii="Times New Roman" w:eastAsia="Times New Roman" w:hAnsi="Times New Roman" w:cs="Times New Roman"/>
          <w:i/>
          <w:sz w:val="24"/>
          <w:szCs w:val="24"/>
          <w:lang w:val="en" w:eastAsia="en-GB"/>
        </w:rPr>
      </w:pPr>
      <w:r w:rsidRPr="00F03380">
        <w:rPr>
          <w:rFonts w:ascii="Times New Roman" w:hAnsi="Times New Roman" w:cs="Times New Roman"/>
          <w:i/>
          <w:sz w:val="24"/>
          <w:szCs w:val="24"/>
        </w:rPr>
        <w:t>Safeguarding</w:t>
      </w:r>
    </w:p>
    <w:p w:rsidR="00C17D9A" w:rsidRPr="00F03380" w:rsidRDefault="00C97409" w:rsidP="00C3192E">
      <w:pPr>
        <w:shd w:val="clear" w:color="auto" w:fill="FFFFFF"/>
        <w:spacing w:before="100" w:beforeAutospacing="1" w:after="100" w:afterAutospacing="1" w:line="480" w:lineRule="auto"/>
        <w:jc w:val="both"/>
        <w:rPr>
          <w:rFonts w:ascii="Times New Roman" w:eastAsia="Times New Roman" w:hAnsi="Times New Roman" w:cs="Times New Roman"/>
          <w:sz w:val="24"/>
          <w:szCs w:val="24"/>
          <w:lang w:val="en" w:eastAsia="en-GB"/>
        </w:rPr>
      </w:pPr>
      <w:r w:rsidRPr="00F03380">
        <w:rPr>
          <w:rFonts w:ascii="Times New Roman" w:eastAsia="Times New Roman" w:hAnsi="Times New Roman" w:cs="Times New Roman"/>
          <w:sz w:val="24"/>
          <w:szCs w:val="24"/>
          <w:lang w:val="en" w:eastAsia="en-GB"/>
        </w:rPr>
        <w:t>The Prevent g</w:t>
      </w:r>
      <w:r w:rsidR="009A2D48" w:rsidRPr="00F03380">
        <w:rPr>
          <w:rFonts w:ascii="Times New Roman" w:eastAsia="Times New Roman" w:hAnsi="Times New Roman" w:cs="Times New Roman"/>
          <w:sz w:val="24"/>
          <w:szCs w:val="24"/>
          <w:lang w:val="en" w:eastAsia="en-GB"/>
        </w:rPr>
        <w:t xml:space="preserve">roup came to view the safeguarding approach as a positive means to facilitate discussions about concerns about individuals. Staff would be advised to report concerns internally </w:t>
      </w:r>
      <w:r w:rsidR="00A65146" w:rsidRPr="00F03380">
        <w:rPr>
          <w:rFonts w:ascii="Times New Roman" w:eastAsia="Times New Roman" w:hAnsi="Times New Roman" w:cs="Times New Roman"/>
          <w:sz w:val="24"/>
          <w:szCs w:val="24"/>
          <w:lang w:val="en" w:eastAsia="en-GB"/>
        </w:rPr>
        <w:t xml:space="preserve">so that they could be assessed by trained staff, </w:t>
      </w:r>
      <w:r w:rsidR="009A2D48" w:rsidRPr="00F03380">
        <w:rPr>
          <w:rFonts w:ascii="Times New Roman" w:eastAsia="Times New Roman" w:hAnsi="Times New Roman" w:cs="Times New Roman"/>
          <w:sz w:val="24"/>
          <w:szCs w:val="24"/>
          <w:lang w:val="en" w:eastAsia="en-GB"/>
        </w:rPr>
        <w:t xml:space="preserve">and any student vulnerabilities </w:t>
      </w:r>
      <w:r w:rsidR="00CC6D0A" w:rsidRPr="00F03380">
        <w:rPr>
          <w:rFonts w:ascii="Times New Roman" w:eastAsia="Times New Roman" w:hAnsi="Times New Roman" w:cs="Times New Roman"/>
          <w:sz w:val="24"/>
          <w:szCs w:val="24"/>
          <w:lang w:val="en" w:eastAsia="en-GB"/>
        </w:rPr>
        <w:t xml:space="preserve">around </w:t>
      </w:r>
      <w:proofErr w:type="spellStart"/>
      <w:r w:rsidR="00CC6D0A" w:rsidRPr="00F03380">
        <w:rPr>
          <w:rFonts w:ascii="Times New Roman" w:eastAsia="Times New Roman" w:hAnsi="Times New Roman" w:cs="Times New Roman"/>
          <w:sz w:val="24"/>
          <w:szCs w:val="24"/>
          <w:lang w:val="en" w:eastAsia="en-GB"/>
        </w:rPr>
        <w:t>radicalisation</w:t>
      </w:r>
      <w:proofErr w:type="spellEnd"/>
      <w:r w:rsidR="00CC6D0A" w:rsidRPr="00F03380">
        <w:rPr>
          <w:rFonts w:ascii="Times New Roman" w:eastAsia="Times New Roman" w:hAnsi="Times New Roman" w:cs="Times New Roman"/>
          <w:sz w:val="24"/>
          <w:szCs w:val="24"/>
          <w:lang w:val="en" w:eastAsia="en-GB"/>
        </w:rPr>
        <w:t xml:space="preserve"> </w:t>
      </w:r>
      <w:r w:rsidR="009A2D48" w:rsidRPr="00F03380">
        <w:rPr>
          <w:rFonts w:ascii="Times New Roman" w:eastAsia="Times New Roman" w:hAnsi="Times New Roman" w:cs="Times New Roman"/>
          <w:sz w:val="24"/>
          <w:szCs w:val="24"/>
          <w:lang w:val="en" w:eastAsia="en-GB"/>
        </w:rPr>
        <w:t>would be a</w:t>
      </w:r>
      <w:r w:rsidR="00A65146" w:rsidRPr="00F03380">
        <w:rPr>
          <w:rFonts w:ascii="Times New Roman" w:eastAsia="Times New Roman" w:hAnsi="Times New Roman" w:cs="Times New Roman"/>
          <w:sz w:val="24"/>
          <w:szCs w:val="24"/>
          <w:lang w:val="en" w:eastAsia="en-GB"/>
        </w:rPr>
        <w:t xml:space="preserve">ddressed as safeguarding issues, as part of the university care and concern procedures. </w:t>
      </w:r>
      <w:r w:rsidR="00E51F92" w:rsidRPr="00F03380">
        <w:rPr>
          <w:rFonts w:ascii="Times New Roman" w:eastAsia="Times New Roman" w:hAnsi="Times New Roman" w:cs="Times New Roman"/>
          <w:sz w:val="24"/>
          <w:szCs w:val="24"/>
          <w:lang w:val="en" w:eastAsia="en-GB"/>
        </w:rPr>
        <w:t xml:space="preserve">Only after an internal assessment would an external referral to </w:t>
      </w:r>
      <w:r w:rsidR="00043D65" w:rsidRPr="00F03380">
        <w:rPr>
          <w:rFonts w:ascii="Times New Roman" w:eastAsia="Times New Roman" w:hAnsi="Times New Roman" w:cs="Times New Roman"/>
          <w:sz w:val="24"/>
          <w:szCs w:val="24"/>
          <w:lang w:val="en" w:eastAsia="en-GB"/>
        </w:rPr>
        <w:t xml:space="preserve">the </w:t>
      </w:r>
      <w:r w:rsidR="00E51F92" w:rsidRPr="00F03380">
        <w:rPr>
          <w:rFonts w:ascii="Times New Roman" w:eastAsia="Times New Roman" w:hAnsi="Times New Roman" w:cs="Times New Roman"/>
          <w:sz w:val="24"/>
          <w:szCs w:val="24"/>
          <w:lang w:val="en" w:eastAsia="en-GB"/>
        </w:rPr>
        <w:t>Channel</w:t>
      </w:r>
      <w:r w:rsidR="00043D65" w:rsidRPr="00F03380">
        <w:rPr>
          <w:rFonts w:ascii="Times New Roman" w:eastAsia="Times New Roman" w:hAnsi="Times New Roman" w:cs="Times New Roman"/>
          <w:sz w:val="24"/>
          <w:szCs w:val="24"/>
          <w:lang w:val="en" w:eastAsia="en-GB"/>
        </w:rPr>
        <w:t xml:space="preserve"> </w:t>
      </w:r>
      <w:proofErr w:type="spellStart"/>
      <w:r w:rsidR="00043D65" w:rsidRPr="00F03380">
        <w:rPr>
          <w:rFonts w:ascii="Times New Roman" w:eastAsia="Times New Roman" w:hAnsi="Times New Roman" w:cs="Times New Roman"/>
          <w:sz w:val="24"/>
          <w:szCs w:val="24"/>
          <w:lang w:val="en" w:eastAsia="en-GB"/>
        </w:rPr>
        <w:t>programme</w:t>
      </w:r>
      <w:proofErr w:type="spellEnd"/>
      <w:r w:rsidR="00E51F92" w:rsidRPr="00F03380">
        <w:rPr>
          <w:rFonts w:ascii="Times New Roman" w:eastAsia="Times New Roman" w:hAnsi="Times New Roman" w:cs="Times New Roman"/>
          <w:sz w:val="24"/>
          <w:szCs w:val="24"/>
          <w:lang w:val="en" w:eastAsia="en-GB"/>
        </w:rPr>
        <w:t xml:space="preserve"> be made, if it was required. </w:t>
      </w:r>
      <w:r w:rsidR="009A2D48" w:rsidRPr="00F03380">
        <w:rPr>
          <w:rFonts w:ascii="Times New Roman" w:eastAsia="Times New Roman" w:hAnsi="Times New Roman" w:cs="Times New Roman"/>
          <w:sz w:val="24"/>
          <w:szCs w:val="24"/>
          <w:lang w:val="en" w:eastAsia="en-GB"/>
        </w:rPr>
        <w:t xml:space="preserve"> </w:t>
      </w:r>
    </w:p>
    <w:p w:rsidR="00831E4E" w:rsidRPr="00F03380" w:rsidRDefault="00831E4E" w:rsidP="00D64807">
      <w:pPr>
        <w:spacing w:line="480" w:lineRule="auto"/>
        <w:jc w:val="both"/>
        <w:rPr>
          <w:rFonts w:ascii="Times New Roman" w:hAnsi="Times New Roman" w:cs="Times New Roman"/>
          <w:i/>
          <w:sz w:val="24"/>
          <w:szCs w:val="24"/>
        </w:rPr>
      </w:pPr>
      <w:r w:rsidRPr="00F03380">
        <w:rPr>
          <w:rFonts w:ascii="Times New Roman" w:hAnsi="Times New Roman" w:cs="Times New Roman"/>
          <w:i/>
          <w:sz w:val="24"/>
          <w:szCs w:val="24"/>
        </w:rPr>
        <w:lastRenderedPageBreak/>
        <w:t xml:space="preserve">Staff Prevent </w:t>
      </w:r>
      <w:r w:rsidR="00CE0BFE" w:rsidRPr="00F03380">
        <w:rPr>
          <w:rFonts w:ascii="Times New Roman" w:hAnsi="Times New Roman" w:cs="Times New Roman"/>
          <w:i/>
          <w:sz w:val="24"/>
          <w:szCs w:val="24"/>
        </w:rPr>
        <w:t xml:space="preserve">Awareness </w:t>
      </w:r>
      <w:r w:rsidRPr="00F03380">
        <w:rPr>
          <w:rFonts w:ascii="Times New Roman" w:hAnsi="Times New Roman" w:cs="Times New Roman"/>
          <w:i/>
          <w:sz w:val="24"/>
          <w:szCs w:val="24"/>
        </w:rPr>
        <w:t>Training</w:t>
      </w:r>
    </w:p>
    <w:p w:rsidR="00831E4E" w:rsidRPr="00F03380" w:rsidRDefault="00C97409" w:rsidP="00C3192E">
      <w:pPr>
        <w:spacing w:line="480" w:lineRule="auto"/>
        <w:jc w:val="both"/>
        <w:rPr>
          <w:rFonts w:ascii="Times New Roman" w:hAnsi="Times New Roman" w:cs="Times New Roman"/>
          <w:sz w:val="24"/>
          <w:szCs w:val="24"/>
        </w:rPr>
      </w:pPr>
      <w:r w:rsidRPr="00F03380">
        <w:rPr>
          <w:rFonts w:ascii="Times New Roman" w:hAnsi="Times New Roman" w:cs="Times New Roman"/>
          <w:sz w:val="24"/>
          <w:szCs w:val="24"/>
        </w:rPr>
        <w:t>The Prevent g</w:t>
      </w:r>
      <w:r w:rsidR="0010227C" w:rsidRPr="00F03380">
        <w:rPr>
          <w:rFonts w:ascii="Times New Roman" w:hAnsi="Times New Roman" w:cs="Times New Roman"/>
          <w:sz w:val="24"/>
          <w:szCs w:val="24"/>
        </w:rPr>
        <w:t>roup</w:t>
      </w:r>
      <w:r w:rsidR="00831E4E" w:rsidRPr="00F03380">
        <w:rPr>
          <w:rFonts w:ascii="Times New Roman" w:hAnsi="Times New Roman" w:cs="Times New Roman"/>
          <w:sz w:val="24"/>
          <w:szCs w:val="24"/>
        </w:rPr>
        <w:t xml:space="preserve"> recognised that there might be a need to tailor any training to account for the values of the university. The group did identify some training packages </w:t>
      </w:r>
      <w:r w:rsidR="00A46E10" w:rsidRPr="00F03380">
        <w:rPr>
          <w:rFonts w:ascii="Times New Roman" w:hAnsi="Times New Roman" w:cs="Times New Roman"/>
          <w:sz w:val="24"/>
          <w:szCs w:val="24"/>
        </w:rPr>
        <w:t xml:space="preserve">(commercial and government) </w:t>
      </w:r>
      <w:r w:rsidR="00831E4E" w:rsidRPr="00F03380">
        <w:rPr>
          <w:rFonts w:ascii="Times New Roman" w:hAnsi="Times New Roman" w:cs="Times New Roman"/>
          <w:sz w:val="24"/>
          <w:szCs w:val="24"/>
        </w:rPr>
        <w:t xml:space="preserve">but decided against using them, instead opting to make use of the Leadership Foundation </w:t>
      </w:r>
      <w:r w:rsidR="004D3497" w:rsidRPr="00F03380">
        <w:rPr>
          <w:rFonts w:ascii="Times New Roman" w:hAnsi="Times New Roman" w:cs="Times New Roman"/>
          <w:sz w:val="24"/>
          <w:szCs w:val="24"/>
        </w:rPr>
        <w:t>for Higher Education (LFHE)</w:t>
      </w:r>
      <w:r w:rsidR="00330628" w:rsidRPr="00F03380">
        <w:rPr>
          <w:rStyle w:val="FootnoteReference"/>
          <w:rFonts w:ascii="Times New Roman" w:hAnsi="Times New Roman" w:cs="Times New Roman"/>
          <w:sz w:val="24"/>
          <w:szCs w:val="24"/>
        </w:rPr>
        <w:footnoteReference w:id="4"/>
      </w:r>
      <w:r w:rsidR="004D3497" w:rsidRPr="00F03380">
        <w:rPr>
          <w:rFonts w:ascii="Times New Roman" w:hAnsi="Times New Roman" w:cs="Times New Roman"/>
          <w:sz w:val="24"/>
          <w:szCs w:val="24"/>
        </w:rPr>
        <w:t xml:space="preserve"> </w:t>
      </w:r>
      <w:r w:rsidR="00831E4E" w:rsidRPr="00F03380">
        <w:rPr>
          <w:rFonts w:ascii="Times New Roman" w:hAnsi="Times New Roman" w:cs="Times New Roman"/>
          <w:sz w:val="24"/>
          <w:szCs w:val="24"/>
        </w:rPr>
        <w:t xml:space="preserve">material with some customisation. </w:t>
      </w:r>
    </w:p>
    <w:p w:rsidR="00202DD2" w:rsidRPr="00F03380" w:rsidRDefault="00202DD2" w:rsidP="00D64807">
      <w:pPr>
        <w:shd w:val="clear" w:color="auto" w:fill="FFFFFF"/>
        <w:spacing w:before="100" w:beforeAutospacing="1" w:after="100" w:afterAutospacing="1" w:line="480" w:lineRule="auto"/>
        <w:jc w:val="both"/>
        <w:rPr>
          <w:rFonts w:ascii="Times New Roman" w:eastAsia="Times New Roman" w:hAnsi="Times New Roman" w:cs="Times New Roman"/>
          <w:i/>
          <w:sz w:val="24"/>
          <w:szCs w:val="24"/>
          <w:lang w:val="en" w:eastAsia="en-GB"/>
        </w:rPr>
      </w:pPr>
      <w:r w:rsidRPr="00F03380">
        <w:rPr>
          <w:rFonts w:ascii="Times New Roman" w:eastAsia="Times New Roman" w:hAnsi="Times New Roman" w:cs="Times New Roman"/>
          <w:i/>
          <w:sz w:val="24"/>
          <w:szCs w:val="24"/>
          <w:lang w:val="en" w:eastAsia="en-GB"/>
        </w:rPr>
        <w:t>Management of faith spaces</w:t>
      </w:r>
    </w:p>
    <w:p w:rsidR="00202DD2" w:rsidRPr="00F03380" w:rsidRDefault="005524BE" w:rsidP="00C3192E">
      <w:pPr>
        <w:shd w:val="clear" w:color="auto" w:fill="FFFFFF"/>
        <w:spacing w:before="100" w:beforeAutospacing="1" w:after="100" w:afterAutospacing="1" w:line="480" w:lineRule="auto"/>
        <w:jc w:val="both"/>
        <w:rPr>
          <w:rFonts w:ascii="Times New Roman" w:eastAsia="Times New Roman" w:hAnsi="Times New Roman" w:cs="Times New Roman"/>
          <w:sz w:val="24"/>
          <w:szCs w:val="24"/>
          <w:lang w:val="en" w:eastAsia="en-GB"/>
        </w:rPr>
      </w:pPr>
      <w:r w:rsidRPr="00F03380">
        <w:rPr>
          <w:rFonts w:ascii="Times New Roman" w:eastAsia="Times New Roman" w:hAnsi="Times New Roman" w:cs="Times New Roman"/>
          <w:sz w:val="24"/>
          <w:szCs w:val="24"/>
          <w:lang w:val="en" w:eastAsia="en-GB"/>
        </w:rPr>
        <w:t xml:space="preserve">Management of faith spaces and </w:t>
      </w:r>
      <w:r w:rsidR="00064604" w:rsidRPr="00F03380">
        <w:rPr>
          <w:rFonts w:ascii="Times New Roman" w:eastAsia="Times New Roman" w:hAnsi="Times New Roman" w:cs="Times New Roman"/>
          <w:sz w:val="24"/>
          <w:szCs w:val="24"/>
          <w:lang w:val="en" w:eastAsia="en-GB"/>
        </w:rPr>
        <w:t xml:space="preserve">prayer facilities </w:t>
      </w:r>
      <w:r w:rsidRPr="00F03380">
        <w:rPr>
          <w:rFonts w:ascii="Times New Roman" w:eastAsia="Times New Roman" w:hAnsi="Times New Roman" w:cs="Times New Roman"/>
          <w:sz w:val="24"/>
          <w:szCs w:val="24"/>
          <w:lang w:val="en" w:eastAsia="en-GB"/>
        </w:rPr>
        <w:t xml:space="preserve">was also a requirement of the Prevent duty. These </w:t>
      </w:r>
      <w:r w:rsidR="00E95DB6" w:rsidRPr="00F03380">
        <w:rPr>
          <w:rFonts w:ascii="Times New Roman" w:eastAsia="Times New Roman" w:hAnsi="Times New Roman" w:cs="Times New Roman"/>
          <w:sz w:val="24"/>
          <w:szCs w:val="24"/>
          <w:lang w:val="en" w:eastAsia="en-GB"/>
        </w:rPr>
        <w:t xml:space="preserve">were to be </w:t>
      </w:r>
      <w:r w:rsidR="00064604" w:rsidRPr="00F03380">
        <w:rPr>
          <w:rFonts w:ascii="Times New Roman" w:eastAsia="Times New Roman" w:hAnsi="Times New Roman" w:cs="Times New Roman"/>
          <w:sz w:val="24"/>
          <w:szCs w:val="24"/>
          <w:lang w:val="en" w:eastAsia="en-GB"/>
        </w:rPr>
        <w:t>overseen by the Seni</w:t>
      </w:r>
      <w:r w:rsidR="00E95DB6" w:rsidRPr="00F03380">
        <w:rPr>
          <w:rFonts w:ascii="Times New Roman" w:eastAsia="Times New Roman" w:hAnsi="Times New Roman" w:cs="Times New Roman"/>
          <w:sz w:val="24"/>
          <w:szCs w:val="24"/>
          <w:lang w:val="en" w:eastAsia="en-GB"/>
        </w:rPr>
        <w:t>or Chaplain who regularly visited</w:t>
      </w:r>
      <w:r w:rsidR="00064604" w:rsidRPr="00F03380">
        <w:rPr>
          <w:rFonts w:ascii="Times New Roman" w:eastAsia="Times New Roman" w:hAnsi="Times New Roman" w:cs="Times New Roman"/>
          <w:sz w:val="24"/>
          <w:szCs w:val="24"/>
          <w:lang w:val="en" w:eastAsia="en-GB"/>
        </w:rPr>
        <w:t xml:space="preserve"> </w:t>
      </w:r>
      <w:r w:rsidR="002E0335" w:rsidRPr="00F03380">
        <w:rPr>
          <w:rFonts w:ascii="Times New Roman" w:eastAsia="Times New Roman" w:hAnsi="Times New Roman" w:cs="Times New Roman"/>
          <w:sz w:val="24"/>
          <w:szCs w:val="24"/>
          <w:lang w:val="en" w:eastAsia="en-GB"/>
        </w:rPr>
        <w:t xml:space="preserve">all </w:t>
      </w:r>
      <w:r w:rsidR="00E95DB6" w:rsidRPr="00F03380">
        <w:rPr>
          <w:rFonts w:ascii="Times New Roman" w:eastAsia="Times New Roman" w:hAnsi="Times New Roman" w:cs="Times New Roman"/>
          <w:sz w:val="24"/>
          <w:szCs w:val="24"/>
          <w:lang w:val="en" w:eastAsia="en-GB"/>
        </w:rPr>
        <w:t xml:space="preserve">prayer facilities to ensure </w:t>
      </w:r>
      <w:r w:rsidR="007779A5" w:rsidRPr="00F03380">
        <w:rPr>
          <w:rFonts w:ascii="Times New Roman" w:eastAsia="Times New Roman" w:hAnsi="Times New Roman" w:cs="Times New Roman"/>
          <w:sz w:val="24"/>
          <w:szCs w:val="24"/>
          <w:lang w:val="en" w:eastAsia="en-GB"/>
        </w:rPr>
        <w:t xml:space="preserve">they were used appropriately, </w:t>
      </w:r>
      <w:r w:rsidR="00E95DB6" w:rsidRPr="00F03380">
        <w:rPr>
          <w:rFonts w:ascii="Times New Roman" w:eastAsia="Times New Roman" w:hAnsi="Times New Roman" w:cs="Times New Roman"/>
          <w:sz w:val="24"/>
          <w:szCs w:val="24"/>
          <w:lang w:val="en" w:eastAsia="en-GB"/>
        </w:rPr>
        <w:t>and to check</w:t>
      </w:r>
      <w:r w:rsidR="002E0335" w:rsidRPr="00F03380">
        <w:rPr>
          <w:rFonts w:ascii="Times New Roman" w:eastAsia="Times New Roman" w:hAnsi="Times New Roman" w:cs="Times New Roman"/>
          <w:sz w:val="24"/>
          <w:szCs w:val="24"/>
          <w:lang w:val="en" w:eastAsia="en-GB"/>
        </w:rPr>
        <w:t xml:space="preserve"> any religious material. </w:t>
      </w:r>
      <w:r w:rsidR="002D455A" w:rsidRPr="00F03380">
        <w:rPr>
          <w:rFonts w:ascii="Times New Roman" w:eastAsia="Times New Roman" w:hAnsi="Times New Roman" w:cs="Times New Roman"/>
          <w:sz w:val="24"/>
          <w:szCs w:val="24"/>
          <w:lang w:val="en" w:eastAsia="en-GB"/>
        </w:rPr>
        <w:t>For a</w:t>
      </w:r>
      <w:r w:rsidR="002E0335" w:rsidRPr="00F03380">
        <w:rPr>
          <w:rFonts w:ascii="Times New Roman" w:eastAsia="Times New Roman" w:hAnsi="Times New Roman" w:cs="Times New Roman"/>
          <w:sz w:val="24"/>
          <w:szCs w:val="24"/>
          <w:lang w:val="en" w:eastAsia="en-GB"/>
        </w:rPr>
        <w:t xml:space="preserve">ny material written in a foreign language the Senior Chaplain </w:t>
      </w:r>
      <w:r w:rsidR="002747AF" w:rsidRPr="00F03380">
        <w:rPr>
          <w:rFonts w:ascii="Times New Roman" w:eastAsia="Times New Roman" w:hAnsi="Times New Roman" w:cs="Times New Roman"/>
          <w:sz w:val="24"/>
          <w:szCs w:val="24"/>
          <w:lang w:val="en" w:eastAsia="en-GB"/>
        </w:rPr>
        <w:t>would</w:t>
      </w:r>
      <w:r w:rsidR="002E0335" w:rsidRPr="00F03380">
        <w:rPr>
          <w:rFonts w:ascii="Times New Roman" w:eastAsia="Times New Roman" w:hAnsi="Times New Roman" w:cs="Times New Roman"/>
          <w:sz w:val="24"/>
          <w:szCs w:val="24"/>
          <w:lang w:val="en" w:eastAsia="en-GB"/>
        </w:rPr>
        <w:t xml:space="preserve"> seek advice from another faith adviser. </w:t>
      </w:r>
    </w:p>
    <w:p w:rsidR="00A41AD7" w:rsidRPr="00F03380" w:rsidRDefault="00C97409" w:rsidP="00C3192E">
      <w:pPr>
        <w:shd w:val="clear" w:color="auto" w:fill="FFFFFF"/>
        <w:spacing w:before="100" w:beforeAutospacing="1" w:after="100" w:afterAutospacing="1" w:line="480" w:lineRule="auto"/>
        <w:jc w:val="both"/>
        <w:rPr>
          <w:rFonts w:ascii="Times New Roman" w:eastAsia="Times New Roman" w:hAnsi="Times New Roman" w:cs="Times New Roman"/>
          <w:sz w:val="24"/>
          <w:szCs w:val="24"/>
          <w:lang w:val="en" w:eastAsia="en-GB"/>
        </w:rPr>
      </w:pPr>
      <w:r w:rsidRPr="00F03380">
        <w:rPr>
          <w:rFonts w:ascii="Times New Roman" w:eastAsia="Times New Roman" w:hAnsi="Times New Roman" w:cs="Times New Roman"/>
          <w:sz w:val="24"/>
          <w:szCs w:val="24"/>
          <w:lang w:val="en" w:eastAsia="en-GB"/>
        </w:rPr>
        <w:t>The work of the Prevent g</w:t>
      </w:r>
      <w:r w:rsidR="003E6C6C" w:rsidRPr="00F03380">
        <w:rPr>
          <w:rFonts w:ascii="Times New Roman" w:eastAsia="Times New Roman" w:hAnsi="Times New Roman" w:cs="Times New Roman"/>
          <w:sz w:val="24"/>
          <w:szCs w:val="24"/>
          <w:lang w:val="en" w:eastAsia="en-GB"/>
        </w:rPr>
        <w:t>roup was communicated to the wider university community through a web notice</w:t>
      </w:r>
      <w:r w:rsidR="001A6CA5" w:rsidRPr="00F03380">
        <w:rPr>
          <w:rFonts w:ascii="Times New Roman" w:eastAsia="Times New Roman" w:hAnsi="Times New Roman" w:cs="Times New Roman"/>
          <w:sz w:val="24"/>
          <w:szCs w:val="24"/>
          <w:lang w:val="en" w:eastAsia="en-GB"/>
        </w:rPr>
        <w:t>,</w:t>
      </w:r>
      <w:r w:rsidR="003E6C6C" w:rsidRPr="00F03380">
        <w:rPr>
          <w:rFonts w:ascii="Times New Roman" w:eastAsia="Times New Roman" w:hAnsi="Times New Roman" w:cs="Times New Roman"/>
          <w:sz w:val="24"/>
          <w:szCs w:val="24"/>
          <w:lang w:val="en" w:eastAsia="en-GB"/>
        </w:rPr>
        <w:t xml:space="preserve"> which </w:t>
      </w:r>
      <w:r w:rsidR="009164E0" w:rsidRPr="00F03380">
        <w:rPr>
          <w:rFonts w:ascii="Times New Roman" w:eastAsia="Times New Roman" w:hAnsi="Times New Roman" w:cs="Times New Roman"/>
          <w:sz w:val="24"/>
          <w:szCs w:val="24"/>
          <w:lang w:val="en" w:eastAsia="en-GB"/>
        </w:rPr>
        <w:t xml:space="preserve">repeated some of the earlier statements to do with implementation of the Prevent duty within the spirit and ethos of the university values, its commitment to freedom of speech and equality and diversity. </w:t>
      </w:r>
      <w:r w:rsidR="00457DD7" w:rsidRPr="00F03380">
        <w:rPr>
          <w:rFonts w:ascii="Times New Roman" w:eastAsia="Times New Roman" w:hAnsi="Times New Roman" w:cs="Times New Roman"/>
          <w:sz w:val="24"/>
          <w:szCs w:val="24"/>
          <w:lang w:val="en" w:eastAsia="en-GB"/>
        </w:rPr>
        <w:t xml:space="preserve">This web notice was supplemented </w:t>
      </w:r>
      <w:r w:rsidR="005D3B82" w:rsidRPr="00F03380">
        <w:rPr>
          <w:rFonts w:ascii="Times New Roman" w:eastAsia="Times New Roman" w:hAnsi="Times New Roman" w:cs="Times New Roman"/>
          <w:sz w:val="24"/>
          <w:szCs w:val="24"/>
          <w:lang w:val="en" w:eastAsia="en-GB"/>
        </w:rPr>
        <w:t>with</w:t>
      </w:r>
      <w:r w:rsidR="00457DD7" w:rsidRPr="00F03380">
        <w:rPr>
          <w:rFonts w:ascii="Times New Roman" w:eastAsia="Times New Roman" w:hAnsi="Times New Roman" w:cs="Times New Roman"/>
          <w:sz w:val="24"/>
          <w:szCs w:val="24"/>
          <w:lang w:val="en" w:eastAsia="en-GB"/>
        </w:rPr>
        <w:t xml:space="preserve"> three Prevent forums </w:t>
      </w:r>
      <w:r w:rsidR="00275971" w:rsidRPr="00F03380">
        <w:rPr>
          <w:rFonts w:ascii="Times New Roman" w:eastAsia="Times New Roman" w:hAnsi="Times New Roman" w:cs="Times New Roman"/>
          <w:sz w:val="24"/>
          <w:szCs w:val="24"/>
          <w:lang w:val="en" w:eastAsia="en-GB"/>
        </w:rPr>
        <w:t xml:space="preserve">aimed at staff </w:t>
      </w:r>
      <w:r w:rsidR="00457DD7" w:rsidRPr="00F03380">
        <w:rPr>
          <w:rFonts w:ascii="Times New Roman" w:eastAsia="Times New Roman" w:hAnsi="Times New Roman" w:cs="Times New Roman"/>
          <w:sz w:val="24"/>
          <w:szCs w:val="24"/>
          <w:lang w:val="en" w:eastAsia="en-GB"/>
        </w:rPr>
        <w:t>across the different university campuses</w:t>
      </w:r>
      <w:r w:rsidR="00275971" w:rsidRPr="00F03380">
        <w:rPr>
          <w:rFonts w:ascii="Times New Roman" w:eastAsia="Times New Roman" w:hAnsi="Times New Roman" w:cs="Times New Roman"/>
          <w:sz w:val="24"/>
          <w:szCs w:val="24"/>
          <w:lang w:val="en" w:eastAsia="en-GB"/>
        </w:rPr>
        <w:t>.</w:t>
      </w:r>
      <w:r w:rsidR="005D3B82" w:rsidRPr="00F03380">
        <w:rPr>
          <w:rFonts w:ascii="Times New Roman" w:eastAsia="Times New Roman" w:hAnsi="Times New Roman" w:cs="Times New Roman"/>
          <w:sz w:val="24"/>
          <w:szCs w:val="24"/>
          <w:lang w:val="en" w:eastAsia="en-GB"/>
        </w:rPr>
        <w:t xml:space="preserve"> The aim of these forums was to make staff aware of the Prevent duty, the university approach, and listen to any feedback. </w:t>
      </w:r>
      <w:r w:rsidR="0048527B" w:rsidRPr="00F03380">
        <w:rPr>
          <w:rFonts w:ascii="Times New Roman" w:eastAsia="Times New Roman" w:hAnsi="Times New Roman" w:cs="Times New Roman"/>
          <w:sz w:val="24"/>
          <w:szCs w:val="24"/>
          <w:lang w:val="en" w:eastAsia="en-GB"/>
        </w:rPr>
        <w:t xml:space="preserve">At one of the forums the response from staff was mixed and </w:t>
      </w:r>
      <w:r w:rsidR="00AB27D3" w:rsidRPr="00F03380">
        <w:rPr>
          <w:rFonts w:ascii="Times New Roman" w:eastAsia="Times New Roman" w:hAnsi="Times New Roman" w:cs="Times New Roman"/>
          <w:sz w:val="24"/>
          <w:szCs w:val="24"/>
          <w:lang w:val="en" w:eastAsia="en-GB"/>
        </w:rPr>
        <w:t>there were a range of comments and questions</w:t>
      </w:r>
      <w:r w:rsidR="0048527B" w:rsidRPr="00F03380">
        <w:rPr>
          <w:rFonts w:ascii="Times New Roman" w:eastAsia="Times New Roman" w:hAnsi="Times New Roman" w:cs="Times New Roman"/>
          <w:sz w:val="24"/>
          <w:szCs w:val="24"/>
          <w:lang w:val="en" w:eastAsia="en-GB"/>
        </w:rPr>
        <w:t xml:space="preserve"> to do with making a distinction between ideas and actions, the importance of protecting academic freedom</w:t>
      </w:r>
      <w:r w:rsidR="006F5F56" w:rsidRPr="00F03380">
        <w:rPr>
          <w:rFonts w:ascii="Times New Roman" w:eastAsia="Times New Roman" w:hAnsi="Times New Roman" w:cs="Times New Roman"/>
          <w:sz w:val="24"/>
          <w:szCs w:val="24"/>
          <w:lang w:val="en" w:eastAsia="en-GB"/>
        </w:rPr>
        <w:t xml:space="preserve"> for staff and students</w:t>
      </w:r>
      <w:r w:rsidR="0048527B" w:rsidRPr="00F03380">
        <w:rPr>
          <w:rFonts w:ascii="Times New Roman" w:eastAsia="Times New Roman" w:hAnsi="Times New Roman" w:cs="Times New Roman"/>
          <w:sz w:val="24"/>
          <w:szCs w:val="24"/>
          <w:lang w:val="en" w:eastAsia="en-GB"/>
        </w:rPr>
        <w:t xml:space="preserve">, being conscious of the possibility for bias and prejudice, identifying the correct channels for referrals, </w:t>
      </w:r>
      <w:r w:rsidR="006F5F56" w:rsidRPr="00F03380">
        <w:rPr>
          <w:rFonts w:ascii="Times New Roman" w:eastAsia="Times New Roman" w:hAnsi="Times New Roman" w:cs="Times New Roman"/>
          <w:sz w:val="24"/>
          <w:szCs w:val="24"/>
          <w:lang w:val="en" w:eastAsia="en-GB"/>
        </w:rPr>
        <w:t xml:space="preserve">whether the Prevent duty also included far right terrorism, and </w:t>
      </w:r>
      <w:r w:rsidR="00D21E4D" w:rsidRPr="00F03380">
        <w:rPr>
          <w:rFonts w:ascii="Times New Roman" w:eastAsia="Times New Roman" w:hAnsi="Times New Roman" w:cs="Times New Roman"/>
          <w:sz w:val="24"/>
          <w:szCs w:val="24"/>
          <w:lang w:val="en" w:eastAsia="en-GB"/>
        </w:rPr>
        <w:t>the need to focus more on Muslim terrorism as it was perceived to be the</w:t>
      </w:r>
      <w:r w:rsidR="00FA0B2B" w:rsidRPr="00F03380">
        <w:rPr>
          <w:rFonts w:ascii="Times New Roman" w:eastAsia="Times New Roman" w:hAnsi="Times New Roman" w:cs="Times New Roman"/>
          <w:sz w:val="24"/>
          <w:szCs w:val="24"/>
          <w:lang w:val="en" w:eastAsia="en-GB"/>
        </w:rPr>
        <w:t xml:space="preserve"> major threat.</w:t>
      </w:r>
    </w:p>
    <w:p w:rsidR="003E5B40" w:rsidRPr="00F03380" w:rsidRDefault="003E5B40" w:rsidP="00C3192E">
      <w:pPr>
        <w:autoSpaceDE w:val="0"/>
        <w:autoSpaceDN w:val="0"/>
        <w:adjustRightInd w:val="0"/>
        <w:spacing w:after="0" w:line="480" w:lineRule="auto"/>
        <w:jc w:val="both"/>
        <w:rPr>
          <w:rFonts w:ascii="Times New Roman" w:hAnsi="Times New Roman" w:cs="Times New Roman"/>
          <w:i/>
          <w:sz w:val="24"/>
          <w:szCs w:val="24"/>
        </w:rPr>
      </w:pPr>
    </w:p>
    <w:p w:rsidR="003E5B40" w:rsidRPr="00F03380" w:rsidRDefault="0095140C" w:rsidP="00C3192E">
      <w:pPr>
        <w:autoSpaceDE w:val="0"/>
        <w:autoSpaceDN w:val="0"/>
        <w:adjustRightInd w:val="0"/>
        <w:spacing w:after="0" w:line="480" w:lineRule="auto"/>
        <w:jc w:val="both"/>
        <w:rPr>
          <w:rFonts w:ascii="Times New Roman" w:hAnsi="Times New Roman" w:cs="Times New Roman"/>
          <w:b/>
          <w:sz w:val="24"/>
          <w:szCs w:val="24"/>
        </w:rPr>
      </w:pPr>
      <w:r w:rsidRPr="00F03380">
        <w:rPr>
          <w:rFonts w:ascii="Times New Roman" w:hAnsi="Times New Roman" w:cs="Times New Roman"/>
          <w:b/>
          <w:sz w:val="24"/>
          <w:szCs w:val="24"/>
        </w:rPr>
        <w:t>‘It’s about our response’: a</w:t>
      </w:r>
      <w:r w:rsidR="00C23372" w:rsidRPr="00F03380">
        <w:rPr>
          <w:rFonts w:ascii="Times New Roman" w:hAnsi="Times New Roman" w:cs="Times New Roman"/>
          <w:b/>
          <w:sz w:val="24"/>
          <w:szCs w:val="24"/>
        </w:rPr>
        <w:t xml:space="preserve">cademic </w:t>
      </w:r>
      <w:r w:rsidRPr="00F03380">
        <w:rPr>
          <w:rFonts w:ascii="Times New Roman" w:hAnsi="Times New Roman" w:cs="Times New Roman"/>
          <w:b/>
          <w:sz w:val="24"/>
          <w:szCs w:val="24"/>
        </w:rPr>
        <w:t>expertise and ‘worst case thinking’</w:t>
      </w:r>
    </w:p>
    <w:p w:rsidR="0098074F" w:rsidRPr="00F03380" w:rsidRDefault="0098074F" w:rsidP="00C3192E">
      <w:pPr>
        <w:autoSpaceDE w:val="0"/>
        <w:autoSpaceDN w:val="0"/>
        <w:adjustRightInd w:val="0"/>
        <w:spacing w:after="0" w:line="480" w:lineRule="auto"/>
        <w:jc w:val="both"/>
        <w:rPr>
          <w:rFonts w:ascii="Times New Roman" w:hAnsi="Times New Roman" w:cs="Times New Roman"/>
          <w:sz w:val="24"/>
          <w:szCs w:val="24"/>
        </w:rPr>
      </w:pPr>
    </w:p>
    <w:p w:rsidR="00646A6F" w:rsidRPr="00F03380" w:rsidRDefault="00DB7864" w:rsidP="00C3192E">
      <w:pPr>
        <w:spacing w:line="480" w:lineRule="auto"/>
        <w:jc w:val="both"/>
        <w:rPr>
          <w:rFonts w:ascii="Times New Roman" w:hAnsi="Times New Roman" w:cs="Times New Roman"/>
          <w:sz w:val="24"/>
          <w:szCs w:val="24"/>
        </w:rPr>
      </w:pPr>
      <w:r w:rsidRPr="00F03380">
        <w:rPr>
          <w:rFonts w:ascii="Times New Roman" w:hAnsi="Times New Roman" w:cs="Times New Roman"/>
          <w:sz w:val="24"/>
          <w:szCs w:val="24"/>
        </w:rPr>
        <w:t>A</w:t>
      </w:r>
      <w:r w:rsidR="008529E5" w:rsidRPr="00F03380">
        <w:rPr>
          <w:rFonts w:ascii="Times New Roman" w:hAnsi="Times New Roman" w:cs="Times New Roman"/>
          <w:sz w:val="24"/>
          <w:szCs w:val="24"/>
        </w:rPr>
        <w:t xml:space="preserve">n ethical form of engagement </w:t>
      </w:r>
      <w:r w:rsidR="00884D80" w:rsidRPr="00F03380">
        <w:rPr>
          <w:rFonts w:ascii="Times New Roman" w:hAnsi="Times New Roman" w:cs="Times New Roman"/>
          <w:sz w:val="24"/>
          <w:szCs w:val="24"/>
        </w:rPr>
        <w:t xml:space="preserve">with counter-terrorism </w:t>
      </w:r>
      <w:r w:rsidR="006D6EFA" w:rsidRPr="00F03380">
        <w:rPr>
          <w:rFonts w:ascii="Times New Roman" w:hAnsi="Times New Roman" w:cs="Times New Roman"/>
          <w:sz w:val="24"/>
          <w:szCs w:val="24"/>
        </w:rPr>
        <w:t xml:space="preserve">meant challenging assumptions about (counter)terrorism, radicalisation, and extremism. </w:t>
      </w:r>
      <w:r w:rsidR="0021235C" w:rsidRPr="00F03380">
        <w:rPr>
          <w:rFonts w:ascii="Times New Roman" w:hAnsi="Times New Roman" w:cs="Times New Roman"/>
          <w:sz w:val="24"/>
          <w:szCs w:val="24"/>
        </w:rPr>
        <w:t xml:space="preserve">Doing this </w:t>
      </w:r>
      <w:r w:rsidR="00762A88" w:rsidRPr="00F03380">
        <w:rPr>
          <w:rFonts w:ascii="Times New Roman" w:hAnsi="Times New Roman" w:cs="Times New Roman"/>
          <w:sz w:val="24"/>
          <w:szCs w:val="24"/>
        </w:rPr>
        <w:t xml:space="preserve">automatically </w:t>
      </w:r>
      <w:r w:rsidR="0021235C" w:rsidRPr="00F03380">
        <w:rPr>
          <w:rFonts w:ascii="Times New Roman" w:hAnsi="Times New Roman" w:cs="Times New Roman"/>
          <w:sz w:val="24"/>
          <w:szCs w:val="24"/>
        </w:rPr>
        <w:t xml:space="preserve">undermined many </w:t>
      </w:r>
      <w:r w:rsidR="00441825" w:rsidRPr="00F03380">
        <w:rPr>
          <w:rFonts w:ascii="Times New Roman" w:hAnsi="Times New Roman" w:cs="Times New Roman"/>
          <w:sz w:val="24"/>
          <w:szCs w:val="24"/>
        </w:rPr>
        <w:t xml:space="preserve">of the </w:t>
      </w:r>
      <w:r w:rsidR="0021235C" w:rsidRPr="00F03380">
        <w:rPr>
          <w:rFonts w:ascii="Times New Roman" w:hAnsi="Times New Roman" w:cs="Times New Roman"/>
          <w:sz w:val="24"/>
          <w:szCs w:val="24"/>
        </w:rPr>
        <w:t xml:space="preserve">foundations </w:t>
      </w:r>
      <w:r w:rsidR="00265FD4" w:rsidRPr="00F03380">
        <w:rPr>
          <w:rFonts w:ascii="Times New Roman" w:hAnsi="Times New Roman" w:cs="Times New Roman"/>
          <w:sz w:val="24"/>
          <w:szCs w:val="24"/>
        </w:rPr>
        <w:t>up</w:t>
      </w:r>
      <w:r w:rsidR="0021235C" w:rsidRPr="00F03380">
        <w:rPr>
          <w:rFonts w:ascii="Times New Roman" w:hAnsi="Times New Roman" w:cs="Times New Roman"/>
          <w:sz w:val="24"/>
          <w:szCs w:val="24"/>
        </w:rPr>
        <w:t xml:space="preserve">on which much of the counter-terrorism strategy is built because it </w:t>
      </w:r>
      <w:r w:rsidR="00F800AF" w:rsidRPr="00F03380">
        <w:rPr>
          <w:rFonts w:ascii="Times New Roman" w:hAnsi="Times New Roman" w:cs="Times New Roman"/>
          <w:sz w:val="24"/>
          <w:szCs w:val="24"/>
        </w:rPr>
        <w:t>pointed</w:t>
      </w:r>
      <w:r w:rsidR="00045353" w:rsidRPr="00F03380">
        <w:rPr>
          <w:rFonts w:ascii="Times New Roman" w:hAnsi="Times New Roman" w:cs="Times New Roman"/>
          <w:sz w:val="24"/>
          <w:szCs w:val="24"/>
        </w:rPr>
        <w:t xml:space="preserve"> ou</w:t>
      </w:r>
      <w:r w:rsidR="009A7086" w:rsidRPr="00F03380">
        <w:rPr>
          <w:rFonts w:ascii="Times New Roman" w:hAnsi="Times New Roman" w:cs="Times New Roman"/>
          <w:sz w:val="24"/>
          <w:szCs w:val="24"/>
        </w:rPr>
        <w:t>t the fantasy that characterised</w:t>
      </w:r>
      <w:r w:rsidR="00045353" w:rsidRPr="00F03380">
        <w:rPr>
          <w:rFonts w:ascii="Times New Roman" w:hAnsi="Times New Roman" w:cs="Times New Roman"/>
          <w:sz w:val="24"/>
          <w:szCs w:val="24"/>
        </w:rPr>
        <w:t xml:space="preserve"> much of what is considered </w:t>
      </w:r>
      <w:r w:rsidR="00265FD4" w:rsidRPr="00F03380">
        <w:rPr>
          <w:rFonts w:ascii="Times New Roman" w:hAnsi="Times New Roman" w:cs="Times New Roman"/>
          <w:sz w:val="24"/>
          <w:szCs w:val="24"/>
        </w:rPr>
        <w:t>‘</w:t>
      </w:r>
      <w:r w:rsidR="00045353" w:rsidRPr="00F03380">
        <w:rPr>
          <w:rFonts w:ascii="Times New Roman" w:hAnsi="Times New Roman" w:cs="Times New Roman"/>
          <w:sz w:val="24"/>
          <w:szCs w:val="24"/>
        </w:rPr>
        <w:t>real</w:t>
      </w:r>
      <w:r w:rsidR="00265FD4" w:rsidRPr="00F03380">
        <w:rPr>
          <w:rFonts w:ascii="Times New Roman" w:hAnsi="Times New Roman" w:cs="Times New Roman"/>
          <w:sz w:val="24"/>
          <w:szCs w:val="24"/>
        </w:rPr>
        <w:t>’</w:t>
      </w:r>
      <w:r w:rsidR="00045353" w:rsidRPr="00F03380">
        <w:rPr>
          <w:rFonts w:ascii="Times New Roman" w:hAnsi="Times New Roman" w:cs="Times New Roman"/>
          <w:sz w:val="24"/>
          <w:szCs w:val="24"/>
        </w:rPr>
        <w:t xml:space="preserve"> in c</w:t>
      </w:r>
      <w:r w:rsidR="001413E8" w:rsidRPr="00F03380">
        <w:rPr>
          <w:rFonts w:ascii="Times New Roman" w:hAnsi="Times New Roman" w:cs="Times New Roman"/>
          <w:sz w:val="24"/>
          <w:szCs w:val="24"/>
        </w:rPr>
        <w:t>ounter-terrorism</w:t>
      </w:r>
      <w:r w:rsidR="00045353" w:rsidRPr="00F03380">
        <w:rPr>
          <w:rFonts w:ascii="Times New Roman" w:hAnsi="Times New Roman" w:cs="Times New Roman"/>
          <w:sz w:val="24"/>
          <w:szCs w:val="24"/>
        </w:rPr>
        <w:t xml:space="preserve">. </w:t>
      </w:r>
      <w:r w:rsidR="00974EA0" w:rsidRPr="00F03380">
        <w:rPr>
          <w:rFonts w:ascii="Times New Roman" w:hAnsi="Times New Roman" w:cs="Times New Roman"/>
          <w:sz w:val="24"/>
          <w:szCs w:val="24"/>
        </w:rPr>
        <w:t>Some of th</w:t>
      </w:r>
      <w:r w:rsidR="004146CC" w:rsidRPr="00F03380">
        <w:rPr>
          <w:rFonts w:ascii="Times New Roman" w:hAnsi="Times New Roman" w:cs="Times New Roman"/>
          <w:sz w:val="24"/>
          <w:szCs w:val="24"/>
        </w:rPr>
        <w:t>is fantastical thinking included</w:t>
      </w:r>
      <w:r w:rsidR="00974EA0" w:rsidRPr="00F03380">
        <w:rPr>
          <w:rFonts w:ascii="Times New Roman" w:hAnsi="Times New Roman" w:cs="Times New Roman"/>
          <w:sz w:val="24"/>
          <w:szCs w:val="24"/>
        </w:rPr>
        <w:t xml:space="preserve"> </w:t>
      </w:r>
      <w:r w:rsidR="001469F4" w:rsidRPr="00F03380">
        <w:rPr>
          <w:rFonts w:ascii="Times New Roman" w:hAnsi="Times New Roman" w:cs="Times New Roman"/>
          <w:sz w:val="24"/>
          <w:szCs w:val="24"/>
        </w:rPr>
        <w:t xml:space="preserve">nebulous </w:t>
      </w:r>
      <w:r w:rsidR="00974EA0" w:rsidRPr="00F03380">
        <w:rPr>
          <w:rFonts w:ascii="Times New Roman" w:hAnsi="Times New Roman" w:cs="Times New Roman"/>
          <w:sz w:val="24"/>
          <w:szCs w:val="24"/>
        </w:rPr>
        <w:t xml:space="preserve">notions of an </w:t>
      </w:r>
      <w:r w:rsidR="00FD6A3E" w:rsidRPr="00F03380">
        <w:rPr>
          <w:rFonts w:ascii="Times New Roman" w:hAnsi="Times New Roman" w:cs="Times New Roman"/>
          <w:sz w:val="24"/>
          <w:szCs w:val="24"/>
        </w:rPr>
        <w:t xml:space="preserve">ever present </w:t>
      </w:r>
      <w:r w:rsidR="00974EA0" w:rsidRPr="00F03380">
        <w:rPr>
          <w:rFonts w:ascii="Times New Roman" w:hAnsi="Times New Roman" w:cs="Times New Roman"/>
          <w:sz w:val="24"/>
          <w:szCs w:val="24"/>
        </w:rPr>
        <w:t>security threat</w:t>
      </w:r>
      <w:r w:rsidR="00414058" w:rsidRPr="00F03380">
        <w:rPr>
          <w:rFonts w:ascii="Times New Roman" w:hAnsi="Times New Roman" w:cs="Times New Roman"/>
          <w:sz w:val="24"/>
          <w:szCs w:val="24"/>
        </w:rPr>
        <w:t xml:space="preserve"> that wa</w:t>
      </w:r>
      <w:r w:rsidR="001469F4" w:rsidRPr="00F03380">
        <w:rPr>
          <w:rFonts w:ascii="Times New Roman" w:hAnsi="Times New Roman" w:cs="Times New Roman"/>
          <w:sz w:val="24"/>
          <w:szCs w:val="24"/>
        </w:rPr>
        <w:t>s never specified</w:t>
      </w:r>
      <w:r w:rsidR="00FD6A3E" w:rsidRPr="00F03380">
        <w:rPr>
          <w:rFonts w:ascii="Times New Roman" w:hAnsi="Times New Roman" w:cs="Times New Roman"/>
          <w:sz w:val="24"/>
          <w:szCs w:val="24"/>
        </w:rPr>
        <w:t>,</w:t>
      </w:r>
      <w:r w:rsidR="00974EA0" w:rsidRPr="00F03380">
        <w:rPr>
          <w:rFonts w:ascii="Times New Roman" w:hAnsi="Times New Roman" w:cs="Times New Roman"/>
          <w:sz w:val="24"/>
          <w:szCs w:val="24"/>
        </w:rPr>
        <w:t xml:space="preserve"> </w:t>
      </w:r>
      <w:r w:rsidR="001E358C" w:rsidRPr="00F03380">
        <w:rPr>
          <w:rFonts w:ascii="Times New Roman" w:hAnsi="Times New Roman" w:cs="Times New Roman"/>
          <w:sz w:val="24"/>
          <w:szCs w:val="24"/>
        </w:rPr>
        <w:t xml:space="preserve">but </w:t>
      </w:r>
      <w:r w:rsidR="00974EA0" w:rsidRPr="00F03380">
        <w:rPr>
          <w:rFonts w:ascii="Times New Roman" w:hAnsi="Times New Roman" w:cs="Times New Roman"/>
          <w:sz w:val="24"/>
          <w:szCs w:val="24"/>
        </w:rPr>
        <w:t>that c</w:t>
      </w:r>
      <w:r w:rsidR="00414058" w:rsidRPr="00F03380">
        <w:rPr>
          <w:rFonts w:ascii="Times New Roman" w:hAnsi="Times New Roman" w:cs="Times New Roman"/>
          <w:sz w:val="24"/>
          <w:szCs w:val="24"/>
        </w:rPr>
        <w:t>ould</w:t>
      </w:r>
      <w:r w:rsidR="00974EA0" w:rsidRPr="00F03380">
        <w:rPr>
          <w:rFonts w:ascii="Times New Roman" w:hAnsi="Times New Roman" w:cs="Times New Roman"/>
          <w:sz w:val="24"/>
          <w:szCs w:val="24"/>
        </w:rPr>
        <w:t xml:space="preserve"> </w:t>
      </w:r>
      <w:r w:rsidR="00FD6A3E" w:rsidRPr="00F03380">
        <w:rPr>
          <w:rFonts w:ascii="Times New Roman" w:hAnsi="Times New Roman" w:cs="Times New Roman"/>
          <w:sz w:val="24"/>
          <w:szCs w:val="24"/>
        </w:rPr>
        <w:t>attack for any reason fr</w:t>
      </w:r>
      <w:r w:rsidR="00F800AF" w:rsidRPr="00F03380">
        <w:rPr>
          <w:rFonts w:ascii="Times New Roman" w:hAnsi="Times New Roman" w:cs="Times New Roman"/>
          <w:sz w:val="24"/>
          <w:szCs w:val="24"/>
        </w:rPr>
        <w:t>om any direction, which required</w:t>
      </w:r>
      <w:r w:rsidR="00FD6A3E" w:rsidRPr="00F03380">
        <w:rPr>
          <w:rFonts w:ascii="Times New Roman" w:hAnsi="Times New Roman" w:cs="Times New Roman"/>
          <w:sz w:val="24"/>
          <w:szCs w:val="24"/>
        </w:rPr>
        <w:t xml:space="preserve"> policies that close</w:t>
      </w:r>
      <w:r w:rsidR="00A95260" w:rsidRPr="00F03380">
        <w:rPr>
          <w:rFonts w:ascii="Times New Roman" w:hAnsi="Times New Roman" w:cs="Times New Roman"/>
          <w:sz w:val="24"/>
          <w:szCs w:val="24"/>
        </w:rPr>
        <w:t>d</w:t>
      </w:r>
      <w:r w:rsidR="00FD6A3E" w:rsidRPr="00F03380">
        <w:rPr>
          <w:rFonts w:ascii="Times New Roman" w:hAnsi="Times New Roman" w:cs="Times New Roman"/>
          <w:sz w:val="24"/>
          <w:szCs w:val="24"/>
        </w:rPr>
        <w:t xml:space="preserve"> down opportunities for it to emerge</w:t>
      </w:r>
      <w:r w:rsidR="001413E8" w:rsidRPr="00F03380">
        <w:rPr>
          <w:rFonts w:ascii="Times New Roman" w:hAnsi="Times New Roman" w:cs="Times New Roman"/>
          <w:sz w:val="24"/>
          <w:szCs w:val="24"/>
        </w:rPr>
        <w:t xml:space="preserve"> (</w:t>
      </w:r>
      <w:proofErr w:type="spellStart"/>
      <w:r w:rsidR="001413E8" w:rsidRPr="00F03380">
        <w:rPr>
          <w:rFonts w:ascii="Times New Roman" w:hAnsi="Times New Roman" w:cs="Times New Roman"/>
          <w:sz w:val="24"/>
          <w:szCs w:val="24"/>
        </w:rPr>
        <w:t>Zulaika</w:t>
      </w:r>
      <w:proofErr w:type="spellEnd"/>
      <w:r w:rsidR="001413E8" w:rsidRPr="00F03380">
        <w:rPr>
          <w:rFonts w:ascii="Times New Roman" w:hAnsi="Times New Roman" w:cs="Times New Roman"/>
          <w:sz w:val="24"/>
          <w:szCs w:val="24"/>
        </w:rPr>
        <w:t>, 2012)</w:t>
      </w:r>
      <w:r w:rsidR="00FD6A3E" w:rsidRPr="00F03380">
        <w:rPr>
          <w:rFonts w:ascii="Times New Roman" w:hAnsi="Times New Roman" w:cs="Times New Roman"/>
          <w:sz w:val="24"/>
          <w:szCs w:val="24"/>
        </w:rPr>
        <w:t xml:space="preserve">. </w:t>
      </w:r>
      <w:r w:rsidR="00AC319A" w:rsidRPr="00F03380">
        <w:rPr>
          <w:rFonts w:ascii="Times New Roman" w:hAnsi="Times New Roman" w:cs="Times New Roman"/>
          <w:sz w:val="24"/>
          <w:szCs w:val="24"/>
        </w:rPr>
        <w:t>Such an approach to counter-terrorism, characterised as ‘worst case thinking’</w:t>
      </w:r>
      <w:r w:rsidR="00C4640D" w:rsidRPr="00F03380">
        <w:rPr>
          <w:rFonts w:ascii="Times New Roman" w:hAnsi="Times New Roman" w:cs="Times New Roman"/>
          <w:sz w:val="24"/>
          <w:szCs w:val="24"/>
        </w:rPr>
        <w:t xml:space="preserve"> </w:t>
      </w:r>
      <w:r w:rsidR="00FE77DD" w:rsidRPr="00F03380">
        <w:rPr>
          <w:rFonts w:ascii="Times New Roman" w:hAnsi="Times New Roman" w:cs="Times New Roman"/>
          <w:sz w:val="24"/>
          <w:szCs w:val="24"/>
        </w:rPr>
        <w:t xml:space="preserve">gained traction </w:t>
      </w:r>
      <w:r w:rsidR="00725997" w:rsidRPr="00F03380">
        <w:rPr>
          <w:rFonts w:ascii="Times New Roman" w:hAnsi="Times New Roman" w:cs="Times New Roman"/>
          <w:sz w:val="24"/>
          <w:szCs w:val="24"/>
        </w:rPr>
        <w:t xml:space="preserve">after </w:t>
      </w:r>
      <w:r w:rsidR="00265FD4" w:rsidRPr="00F03380">
        <w:rPr>
          <w:rFonts w:ascii="Times New Roman" w:hAnsi="Times New Roman" w:cs="Times New Roman"/>
          <w:sz w:val="24"/>
          <w:szCs w:val="24"/>
        </w:rPr>
        <w:t xml:space="preserve">the </w:t>
      </w:r>
      <w:r w:rsidR="00725997" w:rsidRPr="00F03380">
        <w:rPr>
          <w:rFonts w:ascii="Times New Roman" w:hAnsi="Times New Roman" w:cs="Times New Roman"/>
          <w:sz w:val="24"/>
          <w:szCs w:val="24"/>
        </w:rPr>
        <w:t xml:space="preserve">9/11 </w:t>
      </w:r>
      <w:r w:rsidR="00265FD4" w:rsidRPr="00F03380">
        <w:rPr>
          <w:rFonts w:ascii="Times New Roman" w:hAnsi="Times New Roman" w:cs="Times New Roman"/>
          <w:sz w:val="24"/>
          <w:szCs w:val="24"/>
        </w:rPr>
        <w:t xml:space="preserve">attacks </w:t>
      </w:r>
      <w:r w:rsidR="00725997" w:rsidRPr="00F03380">
        <w:rPr>
          <w:rFonts w:ascii="Times New Roman" w:hAnsi="Times New Roman" w:cs="Times New Roman"/>
          <w:sz w:val="24"/>
          <w:szCs w:val="24"/>
        </w:rPr>
        <w:t xml:space="preserve">and </w:t>
      </w:r>
      <w:r w:rsidR="00DF0F38" w:rsidRPr="00F03380">
        <w:rPr>
          <w:rFonts w:ascii="Times New Roman" w:hAnsi="Times New Roman" w:cs="Times New Roman"/>
          <w:sz w:val="24"/>
          <w:szCs w:val="24"/>
        </w:rPr>
        <w:t>has played a role in numerous policy decisions in the ‘war on terror’</w:t>
      </w:r>
      <w:r w:rsidR="00AE0369" w:rsidRPr="00F03380">
        <w:rPr>
          <w:rFonts w:ascii="Times New Roman" w:hAnsi="Times New Roman" w:cs="Times New Roman"/>
          <w:sz w:val="24"/>
          <w:szCs w:val="24"/>
        </w:rPr>
        <w:t xml:space="preserve">, from shoot-to-kill policies for police forces, to the introduction of control orders for individuals suspected of engagement in terrorism, to the 2003 invasion of Iraq </w:t>
      </w:r>
      <w:r w:rsidR="00B74052" w:rsidRPr="00F03380">
        <w:rPr>
          <w:rFonts w:ascii="Times New Roman" w:hAnsi="Times New Roman" w:cs="Times New Roman"/>
          <w:sz w:val="24"/>
          <w:szCs w:val="24"/>
        </w:rPr>
        <w:t>(</w:t>
      </w:r>
      <w:r w:rsidR="006A4EEB" w:rsidRPr="00F03380">
        <w:rPr>
          <w:rFonts w:ascii="Times New Roman" w:hAnsi="Times New Roman" w:cs="Times New Roman"/>
          <w:sz w:val="24"/>
          <w:szCs w:val="24"/>
        </w:rPr>
        <w:t>Price, 2011</w:t>
      </w:r>
      <w:r w:rsidR="004A3060" w:rsidRPr="00F03380">
        <w:rPr>
          <w:rFonts w:ascii="Times New Roman" w:hAnsi="Times New Roman" w:cs="Times New Roman"/>
          <w:sz w:val="24"/>
          <w:szCs w:val="24"/>
        </w:rPr>
        <w:t xml:space="preserve">; </w:t>
      </w:r>
      <w:proofErr w:type="spellStart"/>
      <w:r w:rsidR="00B74052" w:rsidRPr="00F03380">
        <w:rPr>
          <w:rFonts w:ascii="Times New Roman" w:hAnsi="Times New Roman" w:cs="Times New Roman"/>
          <w:sz w:val="24"/>
          <w:szCs w:val="24"/>
        </w:rPr>
        <w:t>Suskind</w:t>
      </w:r>
      <w:proofErr w:type="spellEnd"/>
      <w:r w:rsidR="00B74052" w:rsidRPr="00F03380">
        <w:rPr>
          <w:rFonts w:ascii="Times New Roman" w:hAnsi="Times New Roman" w:cs="Times New Roman"/>
          <w:sz w:val="24"/>
          <w:szCs w:val="24"/>
        </w:rPr>
        <w:t>, 2006)</w:t>
      </w:r>
      <w:r w:rsidR="00725997" w:rsidRPr="00F03380">
        <w:rPr>
          <w:rFonts w:ascii="Times New Roman" w:hAnsi="Times New Roman" w:cs="Times New Roman"/>
          <w:sz w:val="24"/>
          <w:szCs w:val="24"/>
        </w:rPr>
        <w:t xml:space="preserve">. </w:t>
      </w:r>
      <w:r w:rsidR="00FE77DD" w:rsidRPr="00F03380">
        <w:rPr>
          <w:rFonts w:ascii="Times New Roman" w:hAnsi="Times New Roman" w:cs="Times New Roman"/>
          <w:sz w:val="24"/>
          <w:szCs w:val="24"/>
        </w:rPr>
        <w:t>What could possib</w:t>
      </w:r>
      <w:r w:rsidR="00132159" w:rsidRPr="00F03380">
        <w:rPr>
          <w:rFonts w:ascii="Times New Roman" w:hAnsi="Times New Roman" w:cs="Times New Roman"/>
          <w:sz w:val="24"/>
          <w:szCs w:val="24"/>
        </w:rPr>
        <w:t>ly happen (deployment of w</w:t>
      </w:r>
      <w:r w:rsidR="00265FD4" w:rsidRPr="00F03380">
        <w:rPr>
          <w:rFonts w:ascii="Times New Roman" w:hAnsi="Times New Roman" w:cs="Times New Roman"/>
          <w:sz w:val="24"/>
          <w:szCs w:val="24"/>
        </w:rPr>
        <w:t xml:space="preserve">eapons of </w:t>
      </w:r>
      <w:r w:rsidR="00132159" w:rsidRPr="00F03380">
        <w:rPr>
          <w:rFonts w:ascii="Times New Roman" w:hAnsi="Times New Roman" w:cs="Times New Roman"/>
          <w:sz w:val="24"/>
          <w:szCs w:val="24"/>
        </w:rPr>
        <w:t>m</w:t>
      </w:r>
      <w:r w:rsidR="00265FD4" w:rsidRPr="00F03380">
        <w:rPr>
          <w:rFonts w:ascii="Times New Roman" w:hAnsi="Times New Roman" w:cs="Times New Roman"/>
          <w:sz w:val="24"/>
          <w:szCs w:val="24"/>
        </w:rPr>
        <w:t xml:space="preserve">ass </w:t>
      </w:r>
      <w:r w:rsidR="00132159" w:rsidRPr="00F03380">
        <w:rPr>
          <w:rFonts w:ascii="Times New Roman" w:hAnsi="Times New Roman" w:cs="Times New Roman"/>
          <w:sz w:val="24"/>
          <w:szCs w:val="24"/>
        </w:rPr>
        <w:t>d</w:t>
      </w:r>
      <w:r w:rsidR="00265FD4" w:rsidRPr="00F03380">
        <w:rPr>
          <w:rFonts w:ascii="Times New Roman" w:hAnsi="Times New Roman" w:cs="Times New Roman"/>
          <w:sz w:val="24"/>
          <w:szCs w:val="24"/>
        </w:rPr>
        <w:t>estruction</w:t>
      </w:r>
      <w:r w:rsidR="00FE77DD" w:rsidRPr="00F03380">
        <w:rPr>
          <w:rFonts w:ascii="Times New Roman" w:hAnsi="Times New Roman" w:cs="Times New Roman"/>
          <w:sz w:val="24"/>
          <w:szCs w:val="24"/>
        </w:rPr>
        <w:t xml:space="preserve"> </w:t>
      </w:r>
      <w:r w:rsidR="00265FD4" w:rsidRPr="00F03380">
        <w:rPr>
          <w:rFonts w:ascii="Times New Roman" w:hAnsi="Times New Roman" w:cs="Times New Roman"/>
          <w:sz w:val="24"/>
          <w:szCs w:val="24"/>
        </w:rPr>
        <w:t xml:space="preserve">(WMD) </w:t>
      </w:r>
      <w:r w:rsidR="00FE77DD" w:rsidRPr="00F03380">
        <w:rPr>
          <w:rFonts w:ascii="Times New Roman" w:hAnsi="Times New Roman" w:cs="Times New Roman"/>
          <w:sz w:val="24"/>
          <w:szCs w:val="24"/>
        </w:rPr>
        <w:t>by Saddam Hussein</w:t>
      </w:r>
      <w:r w:rsidR="00265FD4" w:rsidRPr="00F03380">
        <w:rPr>
          <w:rFonts w:ascii="Times New Roman" w:hAnsi="Times New Roman" w:cs="Times New Roman"/>
          <w:sz w:val="24"/>
          <w:szCs w:val="24"/>
        </w:rPr>
        <w:t xml:space="preserve"> in Iraq</w:t>
      </w:r>
      <w:r w:rsidR="00FE77DD" w:rsidRPr="00F03380">
        <w:rPr>
          <w:rFonts w:ascii="Times New Roman" w:hAnsi="Times New Roman" w:cs="Times New Roman"/>
          <w:sz w:val="24"/>
          <w:szCs w:val="24"/>
        </w:rPr>
        <w:t xml:space="preserve">) </w:t>
      </w:r>
      <w:r w:rsidR="00A657FD" w:rsidRPr="00F03380">
        <w:rPr>
          <w:rFonts w:ascii="Times New Roman" w:hAnsi="Times New Roman" w:cs="Times New Roman"/>
          <w:sz w:val="24"/>
          <w:szCs w:val="24"/>
        </w:rPr>
        <w:t>was now</w:t>
      </w:r>
      <w:r w:rsidR="00FE77DD" w:rsidRPr="00F03380">
        <w:rPr>
          <w:rFonts w:ascii="Times New Roman" w:hAnsi="Times New Roman" w:cs="Times New Roman"/>
          <w:sz w:val="24"/>
          <w:szCs w:val="24"/>
        </w:rPr>
        <w:t xml:space="preserve"> just as important as what the evidence and intelligence show</w:t>
      </w:r>
      <w:r w:rsidR="00E00B98" w:rsidRPr="00F03380">
        <w:rPr>
          <w:rFonts w:ascii="Times New Roman" w:hAnsi="Times New Roman" w:cs="Times New Roman"/>
          <w:sz w:val="24"/>
          <w:szCs w:val="24"/>
        </w:rPr>
        <w:t>ed</w:t>
      </w:r>
      <w:r w:rsidR="00FE77DD" w:rsidRPr="00F03380">
        <w:rPr>
          <w:rFonts w:ascii="Times New Roman" w:hAnsi="Times New Roman" w:cs="Times New Roman"/>
          <w:sz w:val="24"/>
          <w:szCs w:val="24"/>
        </w:rPr>
        <w:t xml:space="preserve"> </w:t>
      </w:r>
      <w:r w:rsidR="00E00B98" w:rsidRPr="00F03380">
        <w:rPr>
          <w:rFonts w:ascii="Times New Roman" w:hAnsi="Times New Roman" w:cs="Times New Roman"/>
          <w:sz w:val="24"/>
          <w:szCs w:val="24"/>
        </w:rPr>
        <w:t>wa</w:t>
      </w:r>
      <w:r w:rsidR="00FE77DD" w:rsidRPr="00F03380">
        <w:rPr>
          <w:rFonts w:ascii="Times New Roman" w:hAnsi="Times New Roman" w:cs="Times New Roman"/>
          <w:sz w:val="24"/>
          <w:szCs w:val="24"/>
        </w:rPr>
        <w:t xml:space="preserve">s likely </w:t>
      </w:r>
      <w:r w:rsidR="00265FD4" w:rsidRPr="00F03380">
        <w:rPr>
          <w:rFonts w:ascii="Times New Roman" w:hAnsi="Times New Roman" w:cs="Times New Roman"/>
          <w:sz w:val="24"/>
          <w:szCs w:val="24"/>
        </w:rPr>
        <w:t>to be the case (Iraq had</w:t>
      </w:r>
      <w:r w:rsidR="00FE77DD" w:rsidRPr="00F03380">
        <w:rPr>
          <w:rFonts w:ascii="Times New Roman" w:hAnsi="Times New Roman" w:cs="Times New Roman"/>
          <w:sz w:val="24"/>
          <w:szCs w:val="24"/>
        </w:rPr>
        <w:t xml:space="preserve"> no WMD). </w:t>
      </w:r>
      <w:r w:rsidR="00546844" w:rsidRPr="00F03380">
        <w:rPr>
          <w:rFonts w:ascii="Times New Roman" w:hAnsi="Times New Roman" w:cs="Times New Roman"/>
          <w:sz w:val="24"/>
          <w:szCs w:val="24"/>
        </w:rPr>
        <w:t>This philosophy moved counter-terrorism into the domain of pre-crime and pre-emption</w:t>
      </w:r>
      <w:r w:rsidR="00D2155F" w:rsidRPr="00F03380">
        <w:rPr>
          <w:rFonts w:ascii="Times New Roman" w:hAnsi="Times New Roman" w:cs="Times New Roman"/>
          <w:sz w:val="24"/>
          <w:szCs w:val="24"/>
        </w:rPr>
        <w:t xml:space="preserve"> </w:t>
      </w:r>
      <w:r w:rsidR="00AB46FC" w:rsidRPr="00F03380">
        <w:rPr>
          <w:rFonts w:ascii="Times New Roman" w:hAnsi="Times New Roman" w:cs="Times New Roman"/>
          <w:sz w:val="24"/>
          <w:szCs w:val="24"/>
        </w:rPr>
        <w:t>and</w:t>
      </w:r>
      <w:r w:rsidR="00D2155F" w:rsidRPr="00F03380">
        <w:rPr>
          <w:rFonts w:ascii="Times New Roman" w:hAnsi="Times New Roman" w:cs="Times New Roman"/>
          <w:sz w:val="24"/>
          <w:szCs w:val="24"/>
        </w:rPr>
        <w:t xml:space="preserve"> the focus shifted to predicting and preventing major sensationalist style attacks</w:t>
      </w:r>
      <w:r w:rsidR="00A27AE9" w:rsidRPr="00F03380">
        <w:rPr>
          <w:rFonts w:ascii="Times New Roman" w:hAnsi="Times New Roman" w:cs="Times New Roman"/>
          <w:sz w:val="24"/>
          <w:szCs w:val="24"/>
        </w:rPr>
        <w:t xml:space="preserve">. The Prevent strategy, which </w:t>
      </w:r>
      <w:r w:rsidR="00675512" w:rsidRPr="00F03380">
        <w:rPr>
          <w:rFonts w:ascii="Times New Roman" w:hAnsi="Times New Roman" w:cs="Times New Roman"/>
          <w:sz w:val="24"/>
          <w:szCs w:val="24"/>
        </w:rPr>
        <w:t xml:space="preserve">aims to prevent </w:t>
      </w:r>
      <w:r w:rsidR="00A27AE9" w:rsidRPr="00F03380">
        <w:rPr>
          <w:rFonts w:ascii="Times New Roman" w:hAnsi="Times New Roman" w:cs="Times New Roman"/>
          <w:sz w:val="24"/>
          <w:szCs w:val="24"/>
        </w:rPr>
        <w:t>peo</w:t>
      </w:r>
      <w:r w:rsidR="00041200" w:rsidRPr="00F03380">
        <w:rPr>
          <w:rFonts w:ascii="Times New Roman" w:hAnsi="Times New Roman" w:cs="Times New Roman"/>
          <w:sz w:val="24"/>
          <w:szCs w:val="24"/>
        </w:rPr>
        <w:t>ple being drawn into terrorism,</w:t>
      </w:r>
      <w:r w:rsidR="00130C60" w:rsidRPr="00F03380">
        <w:rPr>
          <w:rFonts w:ascii="Times New Roman" w:hAnsi="Times New Roman" w:cs="Times New Roman"/>
          <w:sz w:val="24"/>
          <w:szCs w:val="24"/>
        </w:rPr>
        <w:t xml:space="preserve"> </w:t>
      </w:r>
      <w:r w:rsidR="00041200" w:rsidRPr="00F03380">
        <w:rPr>
          <w:rFonts w:ascii="Times New Roman" w:hAnsi="Times New Roman" w:cs="Times New Roman"/>
          <w:sz w:val="24"/>
          <w:szCs w:val="24"/>
        </w:rPr>
        <w:t xml:space="preserve">embodies </w:t>
      </w:r>
      <w:r w:rsidR="00130C60" w:rsidRPr="00F03380">
        <w:rPr>
          <w:rFonts w:ascii="Times New Roman" w:hAnsi="Times New Roman" w:cs="Times New Roman"/>
          <w:sz w:val="24"/>
          <w:szCs w:val="24"/>
        </w:rPr>
        <w:t>thi</w:t>
      </w:r>
      <w:r w:rsidR="00A27AE9" w:rsidRPr="00F03380">
        <w:rPr>
          <w:rFonts w:ascii="Times New Roman" w:hAnsi="Times New Roman" w:cs="Times New Roman"/>
          <w:sz w:val="24"/>
          <w:szCs w:val="24"/>
        </w:rPr>
        <w:t xml:space="preserve">s pre-emptive approach to counter-terrorism. It focuses on </w:t>
      </w:r>
      <w:r w:rsidR="00130C60" w:rsidRPr="00F03380">
        <w:rPr>
          <w:rFonts w:ascii="Times New Roman" w:hAnsi="Times New Roman" w:cs="Times New Roman"/>
          <w:sz w:val="24"/>
          <w:szCs w:val="24"/>
        </w:rPr>
        <w:t>indicators and risk factors in an attempt to govern the unknowable future and deal with potential threats by acting in the present</w:t>
      </w:r>
      <w:r w:rsidR="006A1DB1" w:rsidRPr="00F03380">
        <w:rPr>
          <w:rFonts w:ascii="Times New Roman" w:hAnsi="Times New Roman" w:cs="Times New Roman"/>
          <w:sz w:val="24"/>
          <w:szCs w:val="24"/>
        </w:rPr>
        <w:t xml:space="preserve"> (Martin, 2014; </w:t>
      </w:r>
      <w:proofErr w:type="spellStart"/>
      <w:r w:rsidR="006A1DB1" w:rsidRPr="00F03380">
        <w:rPr>
          <w:rFonts w:ascii="Times New Roman" w:hAnsi="Times New Roman" w:cs="Times New Roman"/>
          <w:sz w:val="24"/>
          <w:szCs w:val="24"/>
        </w:rPr>
        <w:t>Pantucci</w:t>
      </w:r>
      <w:proofErr w:type="spellEnd"/>
      <w:r w:rsidR="006A1DB1" w:rsidRPr="00F03380">
        <w:rPr>
          <w:rFonts w:ascii="Times New Roman" w:hAnsi="Times New Roman" w:cs="Times New Roman"/>
          <w:sz w:val="24"/>
          <w:szCs w:val="24"/>
        </w:rPr>
        <w:t>, 2010)</w:t>
      </w:r>
      <w:r w:rsidR="00130C60" w:rsidRPr="00F03380">
        <w:rPr>
          <w:rFonts w:ascii="Times New Roman" w:hAnsi="Times New Roman" w:cs="Times New Roman"/>
          <w:sz w:val="24"/>
          <w:szCs w:val="24"/>
        </w:rPr>
        <w:t xml:space="preserve">. </w:t>
      </w:r>
    </w:p>
    <w:p w:rsidR="00B85BD0" w:rsidRPr="00F03380" w:rsidRDefault="0088418C" w:rsidP="00C3192E">
      <w:pPr>
        <w:spacing w:line="480" w:lineRule="auto"/>
        <w:jc w:val="both"/>
        <w:rPr>
          <w:rStyle w:val="apple-style-span"/>
          <w:rFonts w:ascii="Times New Roman" w:hAnsi="Times New Roman" w:cs="Times New Roman"/>
          <w:sz w:val="24"/>
          <w:szCs w:val="24"/>
          <w:shd w:val="clear" w:color="auto" w:fill="FFFFFF"/>
        </w:rPr>
      </w:pPr>
      <w:r w:rsidRPr="00F03380">
        <w:rPr>
          <w:rFonts w:ascii="Times New Roman" w:hAnsi="Times New Roman" w:cs="Times New Roman"/>
          <w:sz w:val="24"/>
          <w:szCs w:val="24"/>
        </w:rPr>
        <w:t xml:space="preserve">Of particular concern here is the implication of this approach for the place of </w:t>
      </w:r>
      <w:r w:rsidR="00426335" w:rsidRPr="00F03380">
        <w:rPr>
          <w:rFonts w:ascii="Times New Roman" w:hAnsi="Times New Roman" w:cs="Times New Roman"/>
          <w:sz w:val="24"/>
          <w:szCs w:val="24"/>
        </w:rPr>
        <w:t>expertise</w:t>
      </w:r>
      <w:r w:rsidR="00DD6B17" w:rsidRPr="00F03380">
        <w:rPr>
          <w:rFonts w:ascii="Times New Roman" w:hAnsi="Times New Roman" w:cs="Times New Roman"/>
          <w:sz w:val="24"/>
          <w:szCs w:val="24"/>
        </w:rPr>
        <w:t xml:space="preserve"> and </w:t>
      </w:r>
      <w:r w:rsidRPr="00F03380">
        <w:rPr>
          <w:rFonts w:ascii="Times New Roman" w:hAnsi="Times New Roman" w:cs="Times New Roman"/>
          <w:sz w:val="24"/>
          <w:szCs w:val="24"/>
        </w:rPr>
        <w:t>evidence</w:t>
      </w:r>
      <w:r w:rsidR="00DD6B17" w:rsidRPr="00F03380">
        <w:rPr>
          <w:rFonts w:ascii="Times New Roman" w:hAnsi="Times New Roman" w:cs="Times New Roman"/>
          <w:sz w:val="24"/>
          <w:szCs w:val="24"/>
        </w:rPr>
        <w:t>.</w:t>
      </w:r>
      <w:r w:rsidR="00F41821" w:rsidRPr="00F03380">
        <w:rPr>
          <w:rFonts w:ascii="Times New Roman" w:hAnsi="Times New Roman" w:cs="Times New Roman"/>
          <w:sz w:val="24"/>
          <w:szCs w:val="24"/>
        </w:rPr>
        <w:t xml:space="preserve"> </w:t>
      </w:r>
      <w:r w:rsidR="00794C57" w:rsidRPr="00F03380">
        <w:rPr>
          <w:rFonts w:ascii="Times New Roman" w:hAnsi="Times New Roman" w:cs="Times New Roman"/>
          <w:sz w:val="24"/>
          <w:szCs w:val="24"/>
        </w:rPr>
        <w:t>Conventionally</w:t>
      </w:r>
      <w:r w:rsidR="0070381B" w:rsidRPr="00F03380">
        <w:rPr>
          <w:rFonts w:ascii="Times New Roman" w:hAnsi="Times New Roman" w:cs="Times New Roman"/>
          <w:sz w:val="24"/>
          <w:szCs w:val="24"/>
        </w:rPr>
        <w:t>,</w:t>
      </w:r>
      <w:r w:rsidR="00F41821" w:rsidRPr="00F03380">
        <w:rPr>
          <w:rFonts w:ascii="Times New Roman" w:hAnsi="Times New Roman" w:cs="Times New Roman"/>
          <w:sz w:val="24"/>
          <w:szCs w:val="24"/>
        </w:rPr>
        <w:t xml:space="preserve"> to gauge the disparity</w:t>
      </w:r>
      <w:r w:rsidR="0070381B" w:rsidRPr="00F03380">
        <w:rPr>
          <w:rFonts w:ascii="Times New Roman" w:hAnsi="Times New Roman" w:cs="Times New Roman"/>
          <w:sz w:val="24"/>
          <w:szCs w:val="24"/>
        </w:rPr>
        <w:t xml:space="preserve"> between an</w:t>
      </w:r>
      <w:r w:rsidR="00F41821" w:rsidRPr="00F03380">
        <w:rPr>
          <w:rFonts w:ascii="Times New Roman" w:hAnsi="Times New Roman" w:cs="Times New Roman"/>
          <w:sz w:val="24"/>
          <w:szCs w:val="24"/>
        </w:rPr>
        <w:t xml:space="preserve"> unknowable future and </w:t>
      </w:r>
      <w:r w:rsidR="0070381B" w:rsidRPr="00F03380">
        <w:rPr>
          <w:rFonts w:ascii="Times New Roman" w:hAnsi="Times New Roman" w:cs="Times New Roman"/>
          <w:sz w:val="24"/>
          <w:szCs w:val="24"/>
        </w:rPr>
        <w:t xml:space="preserve">a </w:t>
      </w:r>
      <w:r w:rsidR="00F41821" w:rsidRPr="00F03380">
        <w:rPr>
          <w:rFonts w:ascii="Times New Roman" w:hAnsi="Times New Roman" w:cs="Times New Roman"/>
          <w:sz w:val="24"/>
          <w:szCs w:val="24"/>
        </w:rPr>
        <w:t>need to know and predict the future</w:t>
      </w:r>
      <w:r w:rsidR="0070381B" w:rsidRPr="00F03380">
        <w:rPr>
          <w:rFonts w:ascii="Times New Roman" w:hAnsi="Times New Roman" w:cs="Times New Roman"/>
          <w:sz w:val="24"/>
          <w:szCs w:val="24"/>
        </w:rPr>
        <w:t xml:space="preserve"> (</w:t>
      </w:r>
      <w:r w:rsidR="00745E1A" w:rsidRPr="00F03380">
        <w:rPr>
          <w:rFonts w:ascii="Times New Roman" w:hAnsi="Times New Roman" w:cs="Times New Roman"/>
          <w:sz w:val="24"/>
          <w:szCs w:val="24"/>
        </w:rPr>
        <w:t>for example</w:t>
      </w:r>
      <w:r w:rsidR="0070381B" w:rsidRPr="00F03380">
        <w:rPr>
          <w:rFonts w:ascii="Times New Roman" w:hAnsi="Times New Roman" w:cs="Times New Roman"/>
          <w:sz w:val="24"/>
          <w:szCs w:val="24"/>
        </w:rPr>
        <w:t xml:space="preserve"> for a variety of reasons such as policing, counter-</w:t>
      </w:r>
      <w:r w:rsidR="0070381B" w:rsidRPr="00F03380">
        <w:rPr>
          <w:rFonts w:ascii="Times New Roman" w:hAnsi="Times New Roman" w:cs="Times New Roman"/>
          <w:sz w:val="24"/>
          <w:szCs w:val="24"/>
        </w:rPr>
        <w:lastRenderedPageBreak/>
        <w:t>terrorism, or insurance)</w:t>
      </w:r>
      <w:r w:rsidR="00F41821" w:rsidRPr="00F03380">
        <w:rPr>
          <w:rFonts w:ascii="Times New Roman" w:hAnsi="Times New Roman" w:cs="Times New Roman"/>
          <w:sz w:val="24"/>
          <w:szCs w:val="24"/>
        </w:rPr>
        <w:t xml:space="preserve">, existing knowledge </w:t>
      </w:r>
      <w:r w:rsidR="0070381B" w:rsidRPr="00F03380">
        <w:rPr>
          <w:rFonts w:ascii="Times New Roman" w:hAnsi="Times New Roman" w:cs="Times New Roman"/>
          <w:sz w:val="24"/>
          <w:szCs w:val="24"/>
        </w:rPr>
        <w:t>is utilised to create pr</w:t>
      </w:r>
      <w:r w:rsidR="00F41821" w:rsidRPr="00F03380">
        <w:rPr>
          <w:rFonts w:ascii="Times New Roman" w:hAnsi="Times New Roman" w:cs="Times New Roman"/>
          <w:sz w:val="24"/>
          <w:szCs w:val="24"/>
        </w:rPr>
        <w:t>obabilities and risk assessments</w:t>
      </w:r>
      <w:r w:rsidR="008F77C0" w:rsidRPr="00F03380">
        <w:rPr>
          <w:rFonts w:ascii="Times New Roman" w:hAnsi="Times New Roman" w:cs="Times New Roman"/>
          <w:sz w:val="24"/>
          <w:szCs w:val="24"/>
        </w:rPr>
        <w:t xml:space="preserve"> of an event</w:t>
      </w:r>
      <w:r w:rsidR="00F41821" w:rsidRPr="00F03380">
        <w:rPr>
          <w:rFonts w:ascii="Times New Roman" w:hAnsi="Times New Roman" w:cs="Times New Roman"/>
          <w:sz w:val="24"/>
          <w:szCs w:val="24"/>
        </w:rPr>
        <w:t xml:space="preserve">. </w:t>
      </w:r>
      <w:r w:rsidR="000A48C8" w:rsidRPr="00F03380">
        <w:rPr>
          <w:rFonts w:ascii="Times New Roman" w:hAnsi="Times New Roman" w:cs="Times New Roman"/>
          <w:sz w:val="24"/>
          <w:szCs w:val="24"/>
        </w:rPr>
        <w:t>With</w:t>
      </w:r>
      <w:r w:rsidR="0070381B" w:rsidRPr="00F03380">
        <w:rPr>
          <w:rFonts w:ascii="Times New Roman" w:hAnsi="Times New Roman" w:cs="Times New Roman"/>
          <w:sz w:val="24"/>
          <w:szCs w:val="24"/>
        </w:rPr>
        <w:t xml:space="preserve"> this approach </w:t>
      </w:r>
      <w:r w:rsidR="00F41821" w:rsidRPr="00F03380">
        <w:rPr>
          <w:rFonts w:ascii="Times New Roman" w:hAnsi="Times New Roman" w:cs="Times New Roman"/>
          <w:sz w:val="24"/>
          <w:szCs w:val="24"/>
        </w:rPr>
        <w:t xml:space="preserve">existing knowledge </w:t>
      </w:r>
      <w:r w:rsidR="0070381B" w:rsidRPr="00F03380">
        <w:rPr>
          <w:rFonts w:ascii="Times New Roman" w:hAnsi="Times New Roman" w:cs="Times New Roman"/>
          <w:sz w:val="24"/>
          <w:szCs w:val="24"/>
        </w:rPr>
        <w:t>occupies a central location in predicting the future. However, t</w:t>
      </w:r>
      <w:r w:rsidR="00F41821" w:rsidRPr="00F03380">
        <w:rPr>
          <w:rFonts w:ascii="Times New Roman" w:hAnsi="Times New Roman" w:cs="Times New Roman"/>
          <w:sz w:val="24"/>
          <w:szCs w:val="24"/>
        </w:rPr>
        <w:t xml:space="preserve">he </w:t>
      </w:r>
      <w:r w:rsidR="00AB08A6" w:rsidRPr="00F03380">
        <w:rPr>
          <w:rFonts w:ascii="Times New Roman" w:hAnsi="Times New Roman" w:cs="Times New Roman"/>
          <w:sz w:val="24"/>
          <w:szCs w:val="24"/>
        </w:rPr>
        <w:t xml:space="preserve">shift to </w:t>
      </w:r>
      <w:r w:rsidR="00F41821" w:rsidRPr="00F03380">
        <w:rPr>
          <w:rFonts w:ascii="Times New Roman" w:hAnsi="Times New Roman" w:cs="Times New Roman"/>
          <w:sz w:val="24"/>
          <w:szCs w:val="24"/>
        </w:rPr>
        <w:t>pre-crime</w:t>
      </w:r>
      <w:r w:rsidR="00AB08A6" w:rsidRPr="00F03380">
        <w:rPr>
          <w:rFonts w:ascii="Times New Roman" w:hAnsi="Times New Roman" w:cs="Times New Roman"/>
          <w:sz w:val="24"/>
          <w:szCs w:val="24"/>
        </w:rPr>
        <w:t xml:space="preserve"> and pre-emption</w:t>
      </w:r>
      <w:r w:rsidR="00F41821" w:rsidRPr="00F03380">
        <w:rPr>
          <w:rFonts w:ascii="Times New Roman" w:hAnsi="Times New Roman" w:cs="Times New Roman"/>
          <w:sz w:val="24"/>
          <w:szCs w:val="24"/>
        </w:rPr>
        <w:t xml:space="preserve"> has decentred the role of </w:t>
      </w:r>
      <w:r w:rsidR="0070381B" w:rsidRPr="00F03380">
        <w:rPr>
          <w:rFonts w:ascii="Times New Roman" w:hAnsi="Times New Roman" w:cs="Times New Roman"/>
          <w:sz w:val="24"/>
          <w:szCs w:val="24"/>
        </w:rPr>
        <w:t xml:space="preserve">knowledge, </w:t>
      </w:r>
      <w:r w:rsidR="00F41821" w:rsidRPr="00F03380">
        <w:rPr>
          <w:rFonts w:ascii="Times New Roman" w:hAnsi="Times New Roman" w:cs="Times New Roman"/>
          <w:sz w:val="24"/>
          <w:szCs w:val="24"/>
        </w:rPr>
        <w:t>evidence</w:t>
      </w:r>
      <w:r w:rsidR="0070381B" w:rsidRPr="00F03380">
        <w:rPr>
          <w:rFonts w:ascii="Times New Roman" w:hAnsi="Times New Roman" w:cs="Times New Roman"/>
          <w:sz w:val="24"/>
          <w:szCs w:val="24"/>
        </w:rPr>
        <w:t>, and analysis</w:t>
      </w:r>
      <w:r w:rsidR="00F41821" w:rsidRPr="00F03380">
        <w:rPr>
          <w:rFonts w:ascii="Times New Roman" w:hAnsi="Times New Roman" w:cs="Times New Roman"/>
          <w:sz w:val="24"/>
          <w:szCs w:val="24"/>
        </w:rPr>
        <w:t xml:space="preserve"> in identifying future threats and </w:t>
      </w:r>
      <w:r w:rsidR="0070381B" w:rsidRPr="00F03380">
        <w:rPr>
          <w:rFonts w:ascii="Times New Roman" w:hAnsi="Times New Roman" w:cs="Times New Roman"/>
          <w:sz w:val="24"/>
          <w:szCs w:val="24"/>
        </w:rPr>
        <w:t xml:space="preserve">replaced it with </w:t>
      </w:r>
      <w:r w:rsidR="00307310" w:rsidRPr="00F03380">
        <w:rPr>
          <w:rFonts w:ascii="Times New Roman" w:hAnsi="Times New Roman" w:cs="Times New Roman"/>
          <w:sz w:val="24"/>
          <w:szCs w:val="24"/>
        </w:rPr>
        <w:t>‘possibilities’</w:t>
      </w:r>
      <w:r w:rsidR="0070381B" w:rsidRPr="00F03380">
        <w:rPr>
          <w:rFonts w:ascii="Times New Roman" w:hAnsi="Times New Roman" w:cs="Times New Roman"/>
          <w:sz w:val="24"/>
          <w:szCs w:val="24"/>
        </w:rPr>
        <w:t xml:space="preserve">, as the basis for decision making and action. </w:t>
      </w:r>
      <w:r w:rsidR="00290D8A" w:rsidRPr="00F03380">
        <w:rPr>
          <w:rFonts w:ascii="Times New Roman" w:hAnsi="Times New Roman" w:cs="Times New Roman"/>
          <w:sz w:val="24"/>
          <w:szCs w:val="24"/>
        </w:rPr>
        <w:t xml:space="preserve">Speaking about </w:t>
      </w:r>
      <w:r w:rsidR="000C31F2" w:rsidRPr="00F03380">
        <w:rPr>
          <w:rFonts w:ascii="Times New Roman" w:hAnsi="Times New Roman" w:cs="Times New Roman"/>
          <w:sz w:val="24"/>
          <w:szCs w:val="24"/>
        </w:rPr>
        <w:t xml:space="preserve">how </w:t>
      </w:r>
      <w:r w:rsidR="00290D8A" w:rsidRPr="00F03380">
        <w:rPr>
          <w:rFonts w:ascii="Times New Roman" w:hAnsi="Times New Roman" w:cs="Times New Roman"/>
          <w:sz w:val="24"/>
          <w:szCs w:val="24"/>
        </w:rPr>
        <w:t xml:space="preserve">the </w:t>
      </w:r>
      <w:r w:rsidR="00BB2333" w:rsidRPr="00F03380">
        <w:rPr>
          <w:rFonts w:ascii="Times New Roman" w:hAnsi="Times New Roman" w:cs="Times New Roman"/>
          <w:sz w:val="24"/>
          <w:szCs w:val="24"/>
        </w:rPr>
        <w:t>US</w:t>
      </w:r>
      <w:r w:rsidR="000C31F2" w:rsidRPr="00F03380">
        <w:rPr>
          <w:rFonts w:ascii="Times New Roman" w:hAnsi="Times New Roman" w:cs="Times New Roman"/>
          <w:sz w:val="24"/>
          <w:szCs w:val="24"/>
        </w:rPr>
        <w:t>A</w:t>
      </w:r>
      <w:r w:rsidR="00BB2333" w:rsidRPr="00F03380">
        <w:rPr>
          <w:rFonts w:ascii="Times New Roman" w:hAnsi="Times New Roman" w:cs="Times New Roman"/>
          <w:sz w:val="24"/>
          <w:szCs w:val="24"/>
        </w:rPr>
        <w:t xml:space="preserve"> should respond to the </w:t>
      </w:r>
      <w:r w:rsidR="000C31F2" w:rsidRPr="00F03380">
        <w:rPr>
          <w:rFonts w:ascii="Times New Roman" w:hAnsi="Times New Roman" w:cs="Times New Roman"/>
          <w:sz w:val="24"/>
          <w:szCs w:val="24"/>
        </w:rPr>
        <w:t xml:space="preserve">chances </w:t>
      </w:r>
      <w:r w:rsidR="00290D8A" w:rsidRPr="00F03380">
        <w:rPr>
          <w:rFonts w:ascii="Times New Roman" w:hAnsi="Times New Roman" w:cs="Times New Roman"/>
          <w:sz w:val="24"/>
          <w:szCs w:val="24"/>
        </w:rPr>
        <w:t>of Al-Qaeda acquiring a nuclear weapon from Pakistan</w:t>
      </w:r>
      <w:r w:rsidR="00B240B0" w:rsidRPr="00F03380">
        <w:rPr>
          <w:rFonts w:ascii="Times New Roman" w:hAnsi="Times New Roman" w:cs="Times New Roman"/>
          <w:sz w:val="24"/>
          <w:szCs w:val="24"/>
        </w:rPr>
        <w:t xml:space="preserve">i scientists, </w:t>
      </w:r>
      <w:r w:rsidR="003C6E3E" w:rsidRPr="00F03380">
        <w:rPr>
          <w:rFonts w:ascii="Times New Roman" w:hAnsi="Times New Roman" w:cs="Times New Roman"/>
          <w:sz w:val="24"/>
          <w:szCs w:val="24"/>
        </w:rPr>
        <w:t xml:space="preserve">Vice President </w:t>
      </w:r>
      <w:r w:rsidR="00B240B0" w:rsidRPr="00F03380">
        <w:rPr>
          <w:rFonts w:ascii="Times New Roman" w:hAnsi="Times New Roman" w:cs="Times New Roman"/>
          <w:sz w:val="24"/>
          <w:szCs w:val="24"/>
        </w:rPr>
        <w:t>Dick Cheney urged action over analysis:</w:t>
      </w:r>
      <w:r w:rsidR="00290D8A" w:rsidRPr="00F03380">
        <w:rPr>
          <w:rFonts w:ascii="Times New Roman" w:hAnsi="Times New Roman" w:cs="Times New Roman"/>
          <w:sz w:val="24"/>
          <w:szCs w:val="24"/>
        </w:rPr>
        <w:t xml:space="preserve"> </w:t>
      </w:r>
      <w:r w:rsidR="00B97EB2" w:rsidRPr="00F03380">
        <w:rPr>
          <w:rStyle w:val="apple-style-span"/>
          <w:rFonts w:ascii="Times New Roman" w:hAnsi="Times New Roman" w:cs="Times New Roman"/>
          <w:sz w:val="24"/>
          <w:szCs w:val="24"/>
          <w:shd w:val="clear" w:color="auto" w:fill="FFFFFF"/>
        </w:rPr>
        <w:t>"It's not about our analysis, or finding a preponderance of evidence</w:t>
      </w:r>
      <w:r w:rsidR="00290D8A" w:rsidRPr="00F03380">
        <w:rPr>
          <w:rStyle w:val="apple-style-span"/>
          <w:rFonts w:ascii="Times New Roman" w:hAnsi="Times New Roman" w:cs="Times New Roman"/>
          <w:sz w:val="24"/>
          <w:szCs w:val="24"/>
          <w:shd w:val="clear" w:color="auto" w:fill="FFFFFF"/>
        </w:rPr>
        <w:t>…It's about our response</w:t>
      </w:r>
      <w:r w:rsidR="00B97EB2" w:rsidRPr="00F03380">
        <w:rPr>
          <w:rStyle w:val="apple-style-span"/>
          <w:rFonts w:ascii="Times New Roman" w:hAnsi="Times New Roman" w:cs="Times New Roman"/>
          <w:sz w:val="24"/>
          <w:szCs w:val="24"/>
          <w:shd w:val="clear" w:color="auto" w:fill="FFFFFF"/>
        </w:rPr>
        <w:t>"</w:t>
      </w:r>
      <w:r w:rsidR="00290D8A" w:rsidRPr="00F03380">
        <w:rPr>
          <w:rStyle w:val="apple-style-span"/>
          <w:rFonts w:ascii="Times New Roman" w:hAnsi="Times New Roman" w:cs="Times New Roman"/>
          <w:sz w:val="24"/>
          <w:szCs w:val="24"/>
          <w:shd w:val="clear" w:color="auto" w:fill="FFFFFF"/>
        </w:rPr>
        <w:t xml:space="preserve"> (</w:t>
      </w:r>
      <w:proofErr w:type="spellStart"/>
      <w:r w:rsidR="00290D8A" w:rsidRPr="00F03380">
        <w:rPr>
          <w:rStyle w:val="apple-style-span"/>
          <w:rFonts w:ascii="Times New Roman" w:hAnsi="Times New Roman" w:cs="Times New Roman"/>
          <w:sz w:val="24"/>
          <w:szCs w:val="24"/>
          <w:shd w:val="clear" w:color="auto" w:fill="FFFFFF"/>
        </w:rPr>
        <w:t>S</w:t>
      </w:r>
      <w:r w:rsidR="00111305" w:rsidRPr="00F03380">
        <w:rPr>
          <w:rStyle w:val="apple-style-span"/>
          <w:rFonts w:ascii="Times New Roman" w:hAnsi="Times New Roman" w:cs="Times New Roman"/>
          <w:sz w:val="24"/>
          <w:szCs w:val="24"/>
          <w:shd w:val="clear" w:color="auto" w:fill="FFFFFF"/>
        </w:rPr>
        <w:t>uskind</w:t>
      </w:r>
      <w:proofErr w:type="spellEnd"/>
      <w:r w:rsidR="00111305" w:rsidRPr="00F03380">
        <w:rPr>
          <w:rStyle w:val="apple-style-span"/>
          <w:rFonts w:ascii="Times New Roman" w:hAnsi="Times New Roman" w:cs="Times New Roman"/>
          <w:sz w:val="24"/>
          <w:szCs w:val="24"/>
          <w:shd w:val="clear" w:color="auto" w:fill="FFFFFF"/>
        </w:rPr>
        <w:t>, 2006</w:t>
      </w:r>
      <w:r w:rsidR="00B97EB2" w:rsidRPr="00F03380">
        <w:rPr>
          <w:rStyle w:val="apple-style-span"/>
          <w:rFonts w:ascii="Times New Roman" w:hAnsi="Times New Roman" w:cs="Times New Roman"/>
          <w:sz w:val="24"/>
          <w:szCs w:val="24"/>
          <w:shd w:val="clear" w:color="auto" w:fill="FFFFFF"/>
        </w:rPr>
        <w:t>:62</w:t>
      </w:r>
      <w:r w:rsidR="00111305" w:rsidRPr="00F03380">
        <w:rPr>
          <w:rStyle w:val="apple-style-span"/>
          <w:rFonts w:ascii="Times New Roman" w:hAnsi="Times New Roman" w:cs="Times New Roman"/>
          <w:sz w:val="24"/>
          <w:szCs w:val="24"/>
          <w:shd w:val="clear" w:color="auto" w:fill="FFFFFF"/>
        </w:rPr>
        <w:t>)</w:t>
      </w:r>
      <w:r w:rsidR="00290D8A" w:rsidRPr="00F03380">
        <w:rPr>
          <w:rStyle w:val="apple-style-span"/>
          <w:rFonts w:ascii="Times New Roman" w:hAnsi="Times New Roman" w:cs="Times New Roman"/>
          <w:sz w:val="24"/>
          <w:szCs w:val="24"/>
          <w:shd w:val="clear" w:color="auto" w:fill="FFFFFF"/>
        </w:rPr>
        <w:t xml:space="preserve">. </w:t>
      </w:r>
      <w:proofErr w:type="spellStart"/>
      <w:r w:rsidR="00EE6ADA" w:rsidRPr="00F03380">
        <w:rPr>
          <w:rStyle w:val="apple-style-span"/>
          <w:rFonts w:ascii="Times New Roman" w:hAnsi="Times New Roman" w:cs="Times New Roman"/>
          <w:sz w:val="24"/>
          <w:szCs w:val="24"/>
          <w:shd w:val="clear" w:color="auto" w:fill="FFFFFF"/>
        </w:rPr>
        <w:t>Suskind</w:t>
      </w:r>
      <w:proofErr w:type="spellEnd"/>
      <w:r w:rsidR="00EE6ADA" w:rsidRPr="00F03380">
        <w:rPr>
          <w:rStyle w:val="apple-style-span"/>
          <w:rFonts w:ascii="Times New Roman" w:hAnsi="Times New Roman" w:cs="Times New Roman"/>
          <w:sz w:val="24"/>
          <w:szCs w:val="24"/>
          <w:shd w:val="clear" w:color="auto" w:fill="FFFFFF"/>
        </w:rPr>
        <w:t xml:space="preserve"> claims that t</w:t>
      </w:r>
      <w:r w:rsidR="00430E84" w:rsidRPr="00F03380">
        <w:rPr>
          <w:rStyle w:val="apple-style-span"/>
          <w:rFonts w:ascii="Times New Roman" w:hAnsi="Times New Roman" w:cs="Times New Roman"/>
          <w:sz w:val="24"/>
          <w:szCs w:val="24"/>
          <w:shd w:val="clear" w:color="auto" w:fill="FFFFFF"/>
        </w:rPr>
        <w:t>he belligerence of</w:t>
      </w:r>
      <w:r w:rsidR="00E7563F" w:rsidRPr="00F03380">
        <w:rPr>
          <w:rStyle w:val="apple-style-span"/>
          <w:rFonts w:ascii="Times New Roman" w:hAnsi="Times New Roman" w:cs="Times New Roman"/>
          <w:sz w:val="24"/>
          <w:szCs w:val="24"/>
          <w:shd w:val="clear" w:color="auto" w:fill="FFFFFF"/>
        </w:rPr>
        <w:t xml:space="preserve"> this stance toward </w:t>
      </w:r>
      <w:r w:rsidR="00EF07A2" w:rsidRPr="00F03380">
        <w:rPr>
          <w:rStyle w:val="apple-style-span"/>
          <w:rFonts w:ascii="Times New Roman" w:hAnsi="Times New Roman" w:cs="Times New Roman"/>
          <w:sz w:val="24"/>
          <w:szCs w:val="24"/>
          <w:shd w:val="clear" w:color="auto" w:fill="FFFFFF"/>
        </w:rPr>
        <w:t xml:space="preserve">expertise and </w:t>
      </w:r>
      <w:r w:rsidR="00E7563F" w:rsidRPr="00F03380">
        <w:rPr>
          <w:rStyle w:val="apple-style-span"/>
          <w:rFonts w:ascii="Times New Roman" w:hAnsi="Times New Roman" w:cs="Times New Roman"/>
          <w:sz w:val="24"/>
          <w:szCs w:val="24"/>
          <w:shd w:val="clear" w:color="auto" w:fill="FFFFFF"/>
        </w:rPr>
        <w:t>evidence meant that leading government analy</w:t>
      </w:r>
      <w:r w:rsidR="007E6F17" w:rsidRPr="00F03380">
        <w:rPr>
          <w:rStyle w:val="apple-style-span"/>
          <w:rFonts w:ascii="Times New Roman" w:hAnsi="Times New Roman" w:cs="Times New Roman"/>
          <w:sz w:val="24"/>
          <w:szCs w:val="24"/>
          <w:shd w:val="clear" w:color="auto" w:fill="FFFFFF"/>
        </w:rPr>
        <w:t>sts and experts saw little purpose</w:t>
      </w:r>
      <w:r w:rsidR="00E7563F" w:rsidRPr="00F03380">
        <w:rPr>
          <w:rStyle w:val="apple-style-span"/>
          <w:rFonts w:ascii="Times New Roman" w:hAnsi="Times New Roman" w:cs="Times New Roman"/>
          <w:sz w:val="24"/>
          <w:szCs w:val="24"/>
          <w:shd w:val="clear" w:color="auto" w:fill="FFFFFF"/>
        </w:rPr>
        <w:t xml:space="preserve"> in submitting reports up the ch</w:t>
      </w:r>
      <w:r w:rsidR="00EE6ADA" w:rsidRPr="00F03380">
        <w:rPr>
          <w:rStyle w:val="apple-style-span"/>
          <w:rFonts w:ascii="Times New Roman" w:hAnsi="Times New Roman" w:cs="Times New Roman"/>
          <w:sz w:val="24"/>
          <w:szCs w:val="24"/>
          <w:shd w:val="clear" w:color="auto" w:fill="FFFFFF"/>
        </w:rPr>
        <w:t>ain of command</w:t>
      </w:r>
      <w:r w:rsidR="00727F9D" w:rsidRPr="00F03380">
        <w:rPr>
          <w:rStyle w:val="apple-style-span"/>
          <w:rFonts w:ascii="Times New Roman" w:hAnsi="Times New Roman" w:cs="Times New Roman"/>
          <w:sz w:val="24"/>
          <w:szCs w:val="24"/>
          <w:shd w:val="clear" w:color="auto" w:fill="FFFFFF"/>
        </w:rPr>
        <w:t xml:space="preserve"> because the approach to the war o</w:t>
      </w:r>
      <w:r w:rsidR="004D6860" w:rsidRPr="00F03380">
        <w:rPr>
          <w:rStyle w:val="apple-style-span"/>
          <w:rFonts w:ascii="Times New Roman" w:hAnsi="Times New Roman" w:cs="Times New Roman"/>
          <w:sz w:val="24"/>
          <w:szCs w:val="24"/>
          <w:shd w:val="clear" w:color="auto" w:fill="FFFFFF"/>
        </w:rPr>
        <w:t>n terror was impervious to expert</w:t>
      </w:r>
      <w:r w:rsidR="00727F9D" w:rsidRPr="00F03380">
        <w:rPr>
          <w:rStyle w:val="apple-style-span"/>
          <w:rFonts w:ascii="Times New Roman" w:hAnsi="Times New Roman" w:cs="Times New Roman"/>
          <w:sz w:val="24"/>
          <w:szCs w:val="24"/>
          <w:shd w:val="clear" w:color="auto" w:fill="FFFFFF"/>
        </w:rPr>
        <w:t xml:space="preserve"> analysis</w:t>
      </w:r>
      <w:r w:rsidR="00EE6ADA" w:rsidRPr="00F03380">
        <w:rPr>
          <w:rStyle w:val="apple-style-span"/>
          <w:rFonts w:ascii="Times New Roman" w:hAnsi="Times New Roman" w:cs="Times New Roman"/>
          <w:sz w:val="24"/>
          <w:szCs w:val="24"/>
          <w:shd w:val="clear" w:color="auto" w:fill="FFFFFF"/>
        </w:rPr>
        <w:t xml:space="preserve">. </w:t>
      </w:r>
    </w:p>
    <w:p w:rsidR="00487E77" w:rsidRPr="00F03380" w:rsidRDefault="00487E77" w:rsidP="00C3192E">
      <w:pPr>
        <w:autoSpaceDE w:val="0"/>
        <w:autoSpaceDN w:val="0"/>
        <w:adjustRightInd w:val="0"/>
        <w:spacing w:after="0" w:line="480" w:lineRule="auto"/>
        <w:jc w:val="both"/>
        <w:rPr>
          <w:rFonts w:ascii="Times New Roman" w:hAnsi="Times New Roman" w:cs="Times New Roman"/>
          <w:b/>
          <w:sz w:val="24"/>
          <w:szCs w:val="24"/>
        </w:rPr>
      </w:pPr>
    </w:p>
    <w:p w:rsidR="00487E77" w:rsidRPr="00F03380" w:rsidRDefault="00487E77" w:rsidP="00C3192E">
      <w:pPr>
        <w:autoSpaceDE w:val="0"/>
        <w:autoSpaceDN w:val="0"/>
        <w:adjustRightInd w:val="0"/>
        <w:spacing w:after="0" w:line="480" w:lineRule="auto"/>
        <w:jc w:val="both"/>
        <w:rPr>
          <w:rFonts w:ascii="Times New Roman" w:hAnsi="Times New Roman" w:cs="Times New Roman"/>
          <w:b/>
          <w:sz w:val="24"/>
          <w:szCs w:val="24"/>
        </w:rPr>
      </w:pPr>
      <w:r w:rsidRPr="00F03380">
        <w:rPr>
          <w:rFonts w:ascii="Times New Roman" w:hAnsi="Times New Roman" w:cs="Times New Roman"/>
          <w:b/>
          <w:sz w:val="24"/>
          <w:szCs w:val="24"/>
        </w:rPr>
        <w:t>Academic engagement with the Prevent group</w:t>
      </w:r>
    </w:p>
    <w:p w:rsidR="00F776E9" w:rsidRPr="00F03380" w:rsidRDefault="00487E77" w:rsidP="00C3192E">
      <w:pPr>
        <w:spacing w:line="480" w:lineRule="auto"/>
        <w:jc w:val="both"/>
        <w:rPr>
          <w:rFonts w:ascii="Times New Roman" w:hAnsi="Times New Roman" w:cs="Times New Roman"/>
          <w:sz w:val="24"/>
          <w:szCs w:val="24"/>
        </w:rPr>
      </w:pPr>
      <w:r w:rsidRPr="00F03380">
        <w:rPr>
          <w:rStyle w:val="apple-style-span"/>
          <w:rFonts w:ascii="Times New Roman" w:hAnsi="Times New Roman" w:cs="Times New Roman"/>
          <w:sz w:val="24"/>
          <w:szCs w:val="24"/>
          <w:shd w:val="clear" w:color="auto" w:fill="FFFFFF"/>
        </w:rPr>
        <w:br/>
        <w:t>I</w:t>
      </w:r>
      <w:r w:rsidR="00702ED4" w:rsidRPr="00F03380">
        <w:rPr>
          <w:rStyle w:val="apple-style-span"/>
          <w:rFonts w:ascii="Times New Roman" w:hAnsi="Times New Roman" w:cs="Times New Roman"/>
          <w:sz w:val="24"/>
          <w:szCs w:val="24"/>
          <w:shd w:val="clear" w:color="auto" w:fill="FFFFFF"/>
        </w:rPr>
        <w:t xml:space="preserve">t was </w:t>
      </w:r>
      <w:r w:rsidR="00646A6F" w:rsidRPr="00F03380">
        <w:rPr>
          <w:rStyle w:val="apple-style-span"/>
          <w:rFonts w:ascii="Times New Roman" w:hAnsi="Times New Roman" w:cs="Times New Roman"/>
          <w:sz w:val="24"/>
          <w:szCs w:val="24"/>
          <w:shd w:val="clear" w:color="auto" w:fill="FFFFFF"/>
        </w:rPr>
        <w:t xml:space="preserve">thus </w:t>
      </w:r>
      <w:r w:rsidR="00702ED4" w:rsidRPr="00F03380">
        <w:rPr>
          <w:rStyle w:val="apple-style-span"/>
          <w:rFonts w:ascii="Times New Roman" w:hAnsi="Times New Roman" w:cs="Times New Roman"/>
          <w:sz w:val="24"/>
          <w:szCs w:val="24"/>
          <w:shd w:val="clear" w:color="auto" w:fill="FFFFFF"/>
        </w:rPr>
        <w:t>no surprise that</w:t>
      </w:r>
      <w:r w:rsidR="00F776E9" w:rsidRPr="00F03380">
        <w:rPr>
          <w:rStyle w:val="apple-style-span"/>
          <w:rFonts w:ascii="Times New Roman" w:hAnsi="Times New Roman" w:cs="Times New Roman"/>
          <w:sz w:val="24"/>
          <w:szCs w:val="24"/>
          <w:shd w:val="clear" w:color="auto" w:fill="FFFFFF"/>
        </w:rPr>
        <w:t xml:space="preserve"> insisting on an evidence based approach to the Prevent duty</w:t>
      </w:r>
      <w:r w:rsidR="00CE728A" w:rsidRPr="00F03380">
        <w:rPr>
          <w:rStyle w:val="apple-style-span"/>
          <w:rFonts w:ascii="Times New Roman" w:hAnsi="Times New Roman" w:cs="Times New Roman"/>
          <w:sz w:val="24"/>
          <w:szCs w:val="24"/>
          <w:shd w:val="clear" w:color="auto" w:fill="FFFFFF"/>
        </w:rPr>
        <w:t xml:space="preserve"> </w:t>
      </w:r>
      <w:r w:rsidR="00F776E9" w:rsidRPr="00F03380">
        <w:rPr>
          <w:rStyle w:val="apple-style-span"/>
          <w:rFonts w:ascii="Times New Roman" w:hAnsi="Times New Roman" w:cs="Times New Roman"/>
          <w:sz w:val="24"/>
          <w:szCs w:val="24"/>
          <w:shd w:val="clear" w:color="auto" w:fill="FFFFFF"/>
        </w:rPr>
        <w:t xml:space="preserve">and trying to ground it </w:t>
      </w:r>
      <w:r w:rsidR="00735984" w:rsidRPr="00F03380">
        <w:rPr>
          <w:rStyle w:val="apple-style-span"/>
          <w:rFonts w:ascii="Times New Roman" w:hAnsi="Times New Roman" w:cs="Times New Roman"/>
          <w:sz w:val="24"/>
          <w:szCs w:val="24"/>
          <w:shd w:val="clear" w:color="auto" w:fill="FFFFFF"/>
        </w:rPr>
        <w:t xml:space="preserve">in </w:t>
      </w:r>
      <w:r w:rsidR="00F776E9" w:rsidRPr="00F03380">
        <w:rPr>
          <w:rStyle w:val="apple-style-span"/>
          <w:rFonts w:ascii="Times New Roman" w:hAnsi="Times New Roman" w:cs="Times New Roman"/>
          <w:sz w:val="24"/>
          <w:szCs w:val="24"/>
          <w:shd w:val="clear" w:color="auto" w:fill="FFFFFF"/>
        </w:rPr>
        <w:t>a reality</w:t>
      </w:r>
      <w:r w:rsidR="00B02351" w:rsidRPr="00F03380">
        <w:rPr>
          <w:rStyle w:val="apple-style-span"/>
          <w:rFonts w:ascii="Times New Roman" w:hAnsi="Times New Roman" w:cs="Times New Roman"/>
          <w:sz w:val="24"/>
          <w:szCs w:val="24"/>
          <w:shd w:val="clear" w:color="auto" w:fill="FFFFFF"/>
        </w:rPr>
        <w:t>,</w:t>
      </w:r>
      <w:r w:rsidR="00F776E9" w:rsidRPr="00F03380">
        <w:rPr>
          <w:rStyle w:val="apple-style-span"/>
          <w:rFonts w:ascii="Times New Roman" w:hAnsi="Times New Roman" w:cs="Times New Roman"/>
          <w:sz w:val="24"/>
          <w:szCs w:val="24"/>
          <w:shd w:val="clear" w:color="auto" w:fill="FFFFFF"/>
        </w:rPr>
        <w:t xml:space="preserve"> </w:t>
      </w:r>
      <w:r w:rsidR="00702ED4" w:rsidRPr="00F03380">
        <w:rPr>
          <w:rStyle w:val="apple-style-span"/>
          <w:rFonts w:ascii="Times New Roman" w:hAnsi="Times New Roman" w:cs="Times New Roman"/>
          <w:sz w:val="24"/>
          <w:szCs w:val="24"/>
          <w:shd w:val="clear" w:color="auto" w:fill="FFFFFF"/>
        </w:rPr>
        <w:t>created</w:t>
      </w:r>
      <w:r w:rsidR="00F776E9" w:rsidRPr="00F03380">
        <w:rPr>
          <w:rStyle w:val="apple-style-span"/>
          <w:rFonts w:ascii="Times New Roman" w:hAnsi="Times New Roman" w:cs="Times New Roman"/>
          <w:sz w:val="24"/>
          <w:szCs w:val="24"/>
          <w:shd w:val="clear" w:color="auto" w:fill="FFFFFF"/>
        </w:rPr>
        <w:t xml:space="preserve"> stumbling block</w:t>
      </w:r>
      <w:r w:rsidR="00702ED4" w:rsidRPr="00F03380">
        <w:rPr>
          <w:rStyle w:val="apple-style-span"/>
          <w:rFonts w:ascii="Times New Roman" w:hAnsi="Times New Roman" w:cs="Times New Roman"/>
          <w:sz w:val="24"/>
          <w:szCs w:val="24"/>
          <w:shd w:val="clear" w:color="auto" w:fill="FFFFFF"/>
        </w:rPr>
        <w:t>s</w:t>
      </w:r>
      <w:r w:rsidR="00F776E9" w:rsidRPr="00F03380">
        <w:rPr>
          <w:rStyle w:val="apple-style-span"/>
          <w:rFonts w:ascii="Times New Roman" w:hAnsi="Times New Roman" w:cs="Times New Roman"/>
          <w:sz w:val="24"/>
          <w:szCs w:val="24"/>
          <w:shd w:val="clear" w:color="auto" w:fill="FFFFFF"/>
        </w:rPr>
        <w:t xml:space="preserve"> for its implementation precisely because</w:t>
      </w:r>
      <w:r w:rsidR="00DC3854" w:rsidRPr="00F03380">
        <w:rPr>
          <w:rStyle w:val="apple-style-span"/>
          <w:rFonts w:ascii="Times New Roman" w:hAnsi="Times New Roman" w:cs="Times New Roman"/>
          <w:sz w:val="24"/>
          <w:szCs w:val="24"/>
          <w:shd w:val="clear" w:color="auto" w:fill="FFFFFF"/>
        </w:rPr>
        <w:t xml:space="preserve"> of its rootedness </w:t>
      </w:r>
      <w:r w:rsidR="00F776E9" w:rsidRPr="00F03380">
        <w:rPr>
          <w:rStyle w:val="apple-style-span"/>
          <w:rFonts w:ascii="Times New Roman" w:hAnsi="Times New Roman" w:cs="Times New Roman"/>
          <w:sz w:val="24"/>
          <w:szCs w:val="24"/>
          <w:shd w:val="clear" w:color="auto" w:fill="FFFFFF"/>
        </w:rPr>
        <w:t>in fantasy and potential. T</w:t>
      </w:r>
      <w:r w:rsidR="00C97409" w:rsidRPr="00F03380">
        <w:rPr>
          <w:rFonts w:ascii="Times New Roman" w:hAnsi="Times New Roman" w:cs="Times New Roman"/>
          <w:sz w:val="24"/>
          <w:szCs w:val="24"/>
        </w:rPr>
        <w:t>he Prevent g</w:t>
      </w:r>
      <w:r w:rsidR="00F776E9" w:rsidRPr="00F03380">
        <w:rPr>
          <w:rFonts w:ascii="Times New Roman" w:hAnsi="Times New Roman" w:cs="Times New Roman"/>
          <w:sz w:val="24"/>
          <w:szCs w:val="24"/>
        </w:rPr>
        <w:t>roup had to adopt specific positions to</w:t>
      </w:r>
      <w:r w:rsidR="002411E9" w:rsidRPr="00F03380">
        <w:rPr>
          <w:rFonts w:ascii="Times New Roman" w:hAnsi="Times New Roman" w:cs="Times New Roman"/>
          <w:sz w:val="24"/>
          <w:szCs w:val="24"/>
        </w:rPr>
        <w:t xml:space="preserve"> create and</w:t>
      </w:r>
      <w:r w:rsidR="00F776E9" w:rsidRPr="00F03380">
        <w:rPr>
          <w:rFonts w:ascii="Times New Roman" w:hAnsi="Times New Roman" w:cs="Times New Roman"/>
          <w:sz w:val="24"/>
          <w:szCs w:val="24"/>
        </w:rPr>
        <w:t xml:space="preserve"> implement policies </w:t>
      </w:r>
      <w:r w:rsidR="002411E9" w:rsidRPr="00F03380">
        <w:rPr>
          <w:rFonts w:ascii="Times New Roman" w:hAnsi="Times New Roman" w:cs="Times New Roman"/>
          <w:sz w:val="24"/>
          <w:szCs w:val="24"/>
        </w:rPr>
        <w:t xml:space="preserve">and procedures </w:t>
      </w:r>
      <w:r w:rsidR="00F776E9" w:rsidRPr="00F03380">
        <w:rPr>
          <w:rFonts w:ascii="Times New Roman" w:hAnsi="Times New Roman" w:cs="Times New Roman"/>
          <w:sz w:val="24"/>
          <w:szCs w:val="24"/>
        </w:rPr>
        <w:t>outlined in the Prevent duty guidance document</w:t>
      </w:r>
      <w:r w:rsidR="002653C8" w:rsidRPr="00F03380">
        <w:rPr>
          <w:rFonts w:ascii="Times New Roman" w:hAnsi="Times New Roman" w:cs="Times New Roman"/>
          <w:sz w:val="24"/>
          <w:szCs w:val="24"/>
        </w:rPr>
        <w:t>,</w:t>
      </w:r>
      <w:r w:rsidR="00F776E9" w:rsidRPr="00F03380">
        <w:rPr>
          <w:rFonts w:ascii="Times New Roman" w:hAnsi="Times New Roman" w:cs="Times New Roman"/>
          <w:sz w:val="24"/>
          <w:szCs w:val="24"/>
        </w:rPr>
        <w:t xml:space="preserve"> as well as being compliant with the requirement</w:t>
      </w:r>
      <w:r w:rsidR="00856664" w:rsidRPr="00F03380">
        <w:rPr>
          <w:rFonts w:ascii="Times New Roman" w:hAnsi="Times New Roman" w:cs="Times New Roman"/>
          <w:sz w:val="24"/>
          <w:szCs w:val="24"/>
        </w:rPr>
        <w:t>s</w:t>
      </w:r>
      <w:r w:rsidR="00F776E9" w:rsidRPr="00F03380">
        <w:rPr>
          <w:rFonts w:ascii="Times New Roman" w:hAnsi="Times New Roman" w:cs="Times New Roman"/>
          <w:sz w:val="24"/>
          <w:szCs w:val="24"/>
        </w:rPr>
        <w:t xml:space="preserve"> </w:t>
      </w:r>
      <w:r w:rsidR="00856664" w:rsidRPr="00F03380">
        <w:rPr>
          <w:rFonts w:ascii="Times New Roman" w:hAnsi="Times New Roman" w:cs="Times New Roman"/>
          <w:sz w:val="24"/>
          <w:szCs w:val="24"/>
        </w:rPr>
        <w:t xml:space="preserve">of the </w:t>
      </w:r>
      <w:r w:rsidR="00F776E9" w:rsidRPr="00F03380">
        <w:rPr>
          <w:rFonts w:ascii="Times New Roman" w:hAnsi="Times New Roman" w:cs="Times New Roman"/>
          <w:sz w:val="24"/>
          <w:szCs w:val="24"/>
        </w:rPr>
        <w:t>Prevent awareness training</w:t>
      </w:r>
      <w:r w:rsidR="00D813E9" w:rsidRPr="00F03380">
        <w:rPr>
          <w:rFonts w:ascii="Times New Roman" w:hAnsi="Times New Roman" w:cs="Times New Roman"/>
          <w:sz w:val="24"/>
          <w:szCs w:val="24"/>
        </w:rPr>
        <w:t xml:space="preserve"> (specifically to </w:t>
      </w:r>
      <w:r w:rsidR="00F776E9" w:rsidRPr="00F03380">
        <w:rPr>
          <w:rFonts w:ascii="Times New Roman" w:hAnsi="Times New Roman" w:cs="Times New Roman"/>
          <w:sz w:val="24"/>
          <w:szCs w:val="24"/>
        </w:rPr>
        <w:t>enable staff to identify vulnerabilities and challenge extremist ideas that draw people into terrorism</w:t>
      </w:r>
      <w:r w:rsidR="00AF5713" w:rsidRPr="00F03380">
        <w:rPr>
          <w:rFonts w:ascii="Times New Roman" w:hAnsi="Times New Roman" w:cs="Times New Roman"/>
          <w:sz w:val="24"/>
          <w:szCs w:val="24"/>
        </w:rPr>
        <w:t>).</w:t>
      </w:r>
      <w:r w:rsidR="00004CC6" w:rsidRPr="00F03380">
        <w:rPr>
          <w:rFonts w:ascii="Times New Roman" w:hAnsi="Times New Roman" w:cs="Times New Roman"/>
          <w:sz w:val="24"/>
          <w:szCs w:val="24"/>
        </w:rPr>
        <w:t xml:space="preserve"> </w:t>
      </w:r>
      <w:r w:rsidR="00735984" w:rsidRPr="00F03380">
        <w:rPr>
          <w:rFonts w:ascii="Times New Roman" w:hAnsi="Times New Roman" w:cs="Times New Roman"/>
          <w:sz w:val="24"/>
          <w:szCs w:val="24"/>
        </w:rPr>
        <w:t xml:space="preserve">To be able to do this and be compliant </w:t>
      </w:r>
      <w:r w:rsidR="00692160" w:rsidRPr="00F03380">
        <w:rPr>
          <w:rFonts w:ascii="Times New Roman" w:hAnsi="Times New Roman" w:cs="Times New Roman"/>
          <w:sz w:val="24"/>
          <w:szCs w:val="24"/>
        </w:rPr>
        <w:t>in these areas required that academic expertise, knowledge, and analysis be side lined</w:t>
      </w:r>
      <w:r w:rsidR="004E32A4" w:rsidRPr="00F03380">
        <w:rPr>
          <w:rFonts w:ascii="Times New Roman" w:hAnsi="Times New Roman" w:cs="Times New Roman"/>
          <w:sz w:val="24"/>
          <w:szCs w:val="24"/>
        </w:rPr>
        <w:t xml:space="preserve"> in a number of areas</w:t>
      </w:r>
      <w:r w:rsidR="00692160" w:rsidRPr="00F03380">
        <w:rPr>
          <w:rFonts w:ascii="Times New Roman" w:hAnsi="Times New Roman" w:cs="Times New Roman"/>
          <w:sz w:val="24"/>
          <w:szCs w:val="24"/>
        </w:rPr>
        <w:t xml:space="preserve">. </w:t>
      </w:r>
    </w:p>
    <w:p w:rsidR="004C007F" w:rsidRPr="00F03380" w:rsidRDefault="004C007F" w:rsidP="00D64807">
      <w:pPr>
        <w:spacing w:line="480" w:lineRule="auto"/>
        <w:jc w:val="both"/>
        <w:rPr>
          <w:rStyle w:val="apple-style-span"/>
          <w:rFonts w:ascii="Times New Roman" w:hAnsi="Times New Roman" w:cs="Times New Roman"/>
          <w:i/>
          <w:sz w:val="24"/>
          <w:szCs w:val="24"/>
          <w:shd w:val="clear" w:color="auto" w:fill="FFFFFF"/>
        </w:rPr>
      </w:pPr>
      <w:r w:rsidRPr="00F03380">
        <w:rPr>
          <w:rStyle w:val="apple-style-span"/>
          <w:rFonts w:ascii="Times New Roman" w:hAnsi="Times New Roman" w:cs="Times New Roman"/>
          <w:i/>
          <w:sz w:val="24"/>
          <w:szCs w:val="24"/>
          <w:shd w:val="clear" w:color="auto" w:fill="FFFFFF"/>
        </w:rPr>
        <w:t>External speaker policy</w:t>
      </w:r>
    </w:p>
    <w:p w:rsidR="00546844" w:rsidRPr="00F03380" w:rsidRDefault="00FD716B" w:rsidP="00C3192E">
      <w:pPr>
        <w:spacing w:line="480" w:lineRule="auto"/>
        <w:jc w:val="both"/>
        <w:rPr>
          <w:rFonts w:ascii="Times New Roman" w:hAnsi="Times New Roman" w:cs="Times New Roman"/>
          <w:sz w:val="24"/>
          <w:szCs w:val="24"/>
          <w:shd w:val="clear" w:color="auto" w:fill="FFFFFF"/>
        </w:rPr>
      </w:pPr>
      <w:r w:rsidRPr="00F03380">
        <w:rPr>
          <w:rFonts w:ascii="Times New Roman" w:hAnsi="Times New Roman" w:cs="Times New Roman"/>
          <w:sz w:val="24"/>
          <w:szCs w:val="24"/>
        </w:rPr>
        <w:lastRenderedPageBreak/>
        <w:t>I</w:t>
      </w:r>
      <w:r w:rsidR="00AC2898" w:rsidRPr="00F03380">
        <w:rPr>
          <w:rFonts w:ascii="Times New Roman" w:hAnsi="Times New Roman" w:cs="Times New Roman"/>
          <w:sz w:val="24"/>
          <w:szCs w:val="24"/>
        </w:rPr>
        <w:t xml:space="preserve">t </w:t>
      </w:r>
      <w:r w:rsidR="00B02351" w:rsidRPr="00F03380">
        <w:rPr>
          <w:rFonts w:ascii="Times New Roman" w:hAnsi="Times New Roman" w:cs="Times New Roman"/>
          <w:sz w:val="24"/>
          <w:szCs w:val="24"/>
        </w:rPr>
        <w:t xml:space="preserve">meant that </w:t>
      </w:r>
      <w:r w:rsidR="00FD6A3E" w:rsidRPr="00F03380">
        <w:rPr>
          <w:rFonts w:ascii="Times New Roman" w:hAnsi="Times New Roman" w:cs="Times New Roman"/>
          <w:sz w:val="24"/>
          <w:szCs w:val="24"/>
        </w:rPr>
        <w:t xml:space="preserve">external speaker policies </w:t>
      </w:r>
      <w:r w:rsidR="00B02351" w:rsidRPr="00F03380">
        <w:rPr>
          <w:rFonts w:ascii="Times New Roman" w:hAnsi="Times New Roman" w:cs="Times New Roman"/>
          <w:sz w:val="24"/>
          <w:szCs w:val="24"/>
        </w:rPr>
        <w:t xml:space="preserve">in HE </w:t>
      </w:r>
      <w:r w:rsidR="00583502" w:rsidRPr="00F03380">
        <w:rPr>
          <w:rFonts w:ascii="Times New Roman" w:hAnsi="Times New Roman" w:cs="Times New Roman"/>
          <w:sz w:val="24"/>
          <w:szCs w:val="24"/>
        </w:rPr>
        <w:t xml:space="preserve">used the barometer of ‘controversial’ </w:t>
      </w:r>
      <w:r w:rsidR="00FD6A3E" w:rsidRPr="00F03380">
        <w:rPr>
          <w:rFonts w:ascii="Times New Roman" w:hAnsi="Times New Roman" w:cs="Times New Roman"/>
          <w:sz w:val="24"/>
          <w:szCs w:val="24"/>
        </w:rPr>
        <w:t>to control</w:t>
      </w:r>
      <w:r w:rsidR="00583502" w:rsidRPr="00F03380">
        <w:rPr>
          <w:rFonts w:ascii="Times New Roman" w:hAnsi="Times New Roman" w:cs="Times New Roman"/>
          <w:sz w:val="24"/>
          <w:szCs w:val="24"/>
        </w:rPr>
        <w:t xml:space="preserve"> events</w:t>
      </w:r>
      <w:r w:rsidR="00FD6A3E" w:rsidRPr="00F03380">
        <w:rPr>
          <w:rFonts w:ascii="Times New Roman" w:hAnsi="Times New Roman" w:cs="Times New Roman"/>
          <w:sz w:val="24"/>
          <w:szCs w:val="24"/>
        </w:rPr>
        <w:t xml:space="preserve"> </w:t>
      </w:r>
      <w:r w:rsidR="004A2683" w:rsidRPr="00F03380">
        <w:rPr>
          <w:rFonts w:ascii="Times New Roman" w:hAnsi="Times New Roman" w:cs="Times New Roman"/>
          <w:sz w:val="24"/>
          <w:szCs w:val="24"/>
        </w:rPr>
        <w:t>to</w:t>
      </w:r>
      <w:r w:rsidR="00583502" w:rsidRPr="00F03380">
        <w:rPr>
          <w:rFonts w:ascii="Times New Roman" w:hAnsi="Times New Roman" w:cs="Times New Roman"/>
          <w:sz w:val="24"/>
          <w:szCs w:val="24"/>
        </w:rPr>
        <w:t xml:space="preserve"> prevent the promotion of extremist ideas that could </w:t>
      </w:r>
      <w:r w:rsidR="00B02351" w:rsidRPr="00F03380">
        <w:rPr>
          <w:rFonts w:ascii="Times New Roman" w:hAnsi="Times New Roman" w:cs="Times New Roman"/>
          <w:sz w:val="24"/>
          <w:szCs w:val="24"/>
        </w:rPr>
        <w:t>‘</w:t>
      </w:r>
      <w:r w:rsidR="001B35FD" w:rsidRPr="00F03380">
        <w:rPr>
          <w:rFonts w:ascii="Times New Roman" w:hAnsi="Times New Roman" w:cs="Times New Roman"/>
          <w:sz w:val="24"/>
          <w:szCs w:val="24"/>
        </w:rPr>
        <w:t>brainwash</w:t>
      </w:r>
      <w:r w:rsidR="00B02351" w:rsidRPr="00F03380">
        <w:rPr>
          <w:rFonts w:ascii="Times New Roman" w:hAnsi="Times New Roman" w:cs="Times New Roman"/>
          <w:sz w:val="24"/>
          <w:szCs w:val="24"/>
        </w:rPr>
        <w:t>’</w:t>
      </w:r>
      <w:r w:rsidR="00633AD8" w:rsidRPr="00F03380">
        <w:rPr>
          <w:rFonts w:ascii="Times New Roman" w:hAnsi="Times New Roman" w:cs="Times New Roman"/>
          <w:sz w:val="24"/>
          <w:szCs w:val="24"/>
        </w:rPr>
        <w:t xml:space="preserve"> students </w:t>
      </w:r>
      <w:r w:rsidR="000B02F6" w:rsidRPr="00F03380">
        <w:rPr>
          <w:rFonts w:ascii="Times New Roman" w:hAnsi="Times New Roman" w:cs="Times New Roman"/>
          <w:sz w:val="24"/>
          <w:szCs w:val="24"/>
        </w:rPr>
        <w:t>for the purposes of terrorism</w:t>
      </w:r>
      <w:r w:rsidR="001B35FD" w:rsidRPr="00F03380">
        <w:rPr>
          <w:rFonts w:ascii="Times New Roman" w:hAnsi="Times New Roman" w:cs="Times New Roman"/>
          <w:sz w:val="24"/>
          <w:szCs w:val="24"/>
        </w:rPr>
        <w:t xml:space="preserve">. </w:t>
      </w:r>
      <w:r w:rsidR="004E7F85" w:rsidRPr="00F03380">
        <w:rPr>
          <w:rFonts w:ascii="Times New Roman" w:hAnsi="Times New Roman" w:cs="Times New Roman"/>
          <w:sz w:val="24"/>
          <w:szCs w:val="24"/>
        </w:rPr>
        <w:t>Y</w:t>
      </w:r>
      <w:r w:rsidR="001B35FD" w:rsidRPr="00F03380">
        <w:rPr>
          <w:rFonts w:ascii="Times New Roman" w:hAnsi="Times New Roman" w:cs="Times New Roman"/>
          <w:sz w:val="24"/>
          <w:szCs w:val="24"/>
        </w:rPr>
        <w:t xml:space="preserve">et we know from a number of </w:t>
      </w:r>
      <w:r w:rsidR="005B026E" w:rsidRPr="00F03380">
        <w:rPr>
          <w:rFonts w:ascii="Times New Roman" w:hAnsi="Times New Roman" w:cs="Times New Roman"/>
          <w:sz w:val="24"/>
          <w:szCs w:val="24"/>
        </w:rPr>
        <w:t xml:space="preserve">different </w:t>
      </w:r>
      <w:r w:rsidR="001B35FD" w:rsidRPr="00F03380">
        <w:rPr>
          <w:rFonts w:ascii="Times New Roman" w:hAnsi="Times New Roman" w:cs="Times New Roman"/>
          <w:sz w:val="24"/>
          <w:szCs w:val="24"/>
        </w:rPr>
        <w:t xml:space="preserve">disciplines </w:t>
      </w:r>
      <w:r w:rsidR="00842785" w:rsidRPr="00F03380">
        <w:rPr>
          <w:rFonts w:ascii="Times New Roman" w:hAnsi="Times New Roman" w:cs="Times New Roman"/>
          <w:sz w:val="24"/>
          <w:szCs w:val="24"/>
        </w:rPr>
        <w:t xml:space="preserve">(such as psychology, criminology, </w:t>
      </w:r>
      <w:r w:rsidR="00D84F8B" w:rsidRPr="00F03380">
        <w:rPr>
          <w:rFonts w:ascii="Times New Roman" w:hAnsi="Times New Roman" w:cs="Times New Roman"/>
          <w:sz w:val="24"/>
          <w:szCs w:val="24"/>
        </w:rPr>
        <w:t xml:space="preserve">international relations, </w:t>
      </w:r>
      <w:r w:rsidR="00842785" w:rsidRPr="00F03380">
        <w:rPr>
          <w:rFonts w:ascii="Times New Roman" w:hAnsi="Times New Roman" w:cs="Times New Roman"/>
          <w:sz w:val="24"/>
          <w:szCs w:val="24"/>
        </w:rPr>
        <w:t xml:space="preserve">and the sociology of religion) </w:t>
      </w:r>
      <w:r w:rsidR="001B35FD" w:rsidRPr="00F03380">
        <w:rPr>
          <w:rFonts w:ascii="Times New Roman" w:hAnsi="Times New Roman" w:cs="Times New Roman"/>
          <w:sz w:val="24"/>
          <w:szCs w:val="24"/>
        </w:rPr>
        <w:t xml:space="preserve">that </w:t>
      </w:r>
      <w:r w:rsidR="004E7F85" w:rsidRPr="00F03380">
        <w:rPr>
          <w:rFonts w:ascii="Times New Roman" w:hAnsi="Times New Roman" w:cs="Times New Roman"/>
          <w:sz w:val="24"/>
          <w:szCs w:val="24"/>
        </w:rPr>
        <w:t xml:space="preserve">prevailing notions of brainwashing </w:t>
      </w:r>
      <w:r w:rsidR="00A011A3" w:rsidRPr="00F03380">
        <w:rPr>
          <w:rFonts w:ascii="Times New Roman" w:hAnsi="Times New Roman" w:cs="Times New Roman"/>
          <w:sz w:val="24"/>
          <w:szCs w:val="24"/>
        </w:rPr>
        <w:t xml:space="preserve">in counter-terrorism policy which view individuals as </w:t>
      </w:r>
      <w:r w:rsidR="008F7B3C" w:rsidRPr="00F03380">
        <w:rPr>
          <w:rFonts w:ascii="Times New Roman" w:hAnsi="Times New Roman" w:cs="Times New Roman"/>
          <w:sz w:val="24"/>
          <w:szCs w:val="24"/>
        </w:rPr>
        <w:t xml:space="preserve">open containers for all manner of propaganda, and therefore vulnerable, </w:t>
      </w:r>
      <w:r w:rsidR="00D50F37" w:rsidRPr="00F03380">
        <w:rPr>
          <w:rFonts w:ascii="Times New Roman" w:hAnsi="Times New Roman" w:cs="Times New Roman"/>
          <w:sz w:val="24"/>
          <w:szCs w:val="24"/>
        </w:rPr>
        <w:t xml:space="preserve">underemphasise human nature and human agency. Often individuals warm towards and reject </w:t>
      </w:r>
      <w:r w:rsidR="00D26EB2" w:rsidRPr="00F03380">
        <w:rPr>
          <w:rFonts w:ascii="Times New Roman" w:hAnsi="Times New Roman" w:cs="Times New Roman"/>
          <w:sz w:val="24"/>
          <w:szCs w:val="24"/>
        </w:rPr>
        <w:t xml:space="preserve">groups and </w:t>
      </w:r>
      <w:r w:rsidR="00D50F37" w:rsidRPr="00F03380">
        <w:rPr>
          <w:rFonts w:ascii="Times New Roman" w:hAnsi="Times New Roman" w:cs="Times New Roman"/>
          <w:sz w:val="24"/>
          <w:szCs w:val="24"/>
        </w:rPr>
        <w:t>ideas based on how well they correspond to existing understandings of the world</w:t>
      </w:r>
      <w:r w:rsidR="00E56B23" w:rsidRPr="00F03380">
        <w:rPr>
          <w:rFonts w:ascii="Times New Roman" w:hAnsi="Times New Roman" w:cs="Times New Roman"/>
          <w:sz w:val="24"/>
          <w:szCs w:val="24"/>
        </w:rPr>
        <w:t>, of</w:t>
      </w:r>
      <w:r w:rsidR="00D50F37" w:rsidRPr="00F03380">
        <w:rPr>
          <w:rFonts w:ascii="Times New Roman" w:hAnsi="Times New Roman" w:cs="Times New Roman"/>
          <w:sz w:val="24"/>
          <w:szCs w:val="24"/>
        </w:rPr>
        <w:t xml:space="preserve"> how things work</w:t>
      </w:r>
      <w:r w:rsidR="00E56B23" w:rsidRPr="00F03380">
        <w:rPr>
          <w:rFonts w:ascii="Times New Roman" w:hAnsi="Times New Roman" w:cs="Times New Roman"/>
          <w:sz w:val="24"/>
          <w:szCs w:val="24"/>
        </w:rPr>
        <w:t>, and their efficacy in explaining lived experiences. Such</w:t>
      </w:r>
      <w:r w:rsidR="00D26EB2" w:rsidRPr="00F03380">
        <w:rPr>
          <w:rFonts w:ascii="Times New Roman" w:hAnsi="Times New Roman" w:cs="Times New Roman"/>
          <w:sz w:val="24"/>
          <w:szCs w:val="24"/>
        </w:rPr>
        <w:t xml:space="preserve"> groups and</w:t>
      </w:r>
      <w:r w:rsidR="00E56B23" w:rsidRPr="00F03380">
        <w:rPr>
          <w:rFonts w:ascii="Times New Roman" w:hAnsi="Times New Roman" w:cs="Times New Roman"/>
          <w:sz w:val="24"/>
          <w:szCs w:val="24"/>
        </w:rPr>
        <w:t xml:space="preserve"> ideas need to continue to be relevant over a prolonged period of time which suggests a level of engagement with ideas rather than </w:t>
      </w:r>
      <w:r w:rsidR="005B1592" w:rsidRPr="00F03380">
        <w:rPr>
          <w:rFonts w:ascii="Times New Roman" w:hAnsi="Times New Roman" w:cs="Times New Roman"/>
          <w:sz w:val="24"/>
          <w:szCs w:val="24"/>
        </w:rPr>
        <w:t xml:space="preserve">passive consumption </w:t>
      </w:r>
      <w:r w:rsidR="000E2872" w:rsidRPr="00F03380">
        <w:rPr>
          <w:rFonts w:ascii="Times New Roman" w:hAnsi="Times New Roman" w:cs="Times New Roman"/>
          <w:sz w:val="24"/>
          <w:szCs w:val="24"/>
        </w:rPr>
        <w:t>(Blackwood</w:t>
      </w:r>
      <w:r w:rsidR="000E2872" w:rsidRPr="00F03380">
        <w:rPr>
          <w:rFonts w:ascii="Times New Roman" w:hAnsi="Times New Roman" w:cs="Times New Roman"/>
          <w:i/>
          <w:sz w:val="24"/>
          <w:szCs w:val="24"/>
        </w:rPr>
        <w:t xml:space="preserve"> et al</w:t>
      </w:r>
      <w:r w:rsidR="000E2872" w:rsidRPr="00F03380">
        <w:rPr>
          <w:rFonts w:ascii="Times New Roman" w:hAnsi="Times New Roman" w:cs="Times New Roman"/>
          <w:sz w:val="24"/>
          <w:szCs w:val="24"/>
        </w:rPr>
        <w:t>, 2016</w:t>
      </w:r>
      <w:r w:rsidR="00E56B23" w:rsidRPr="00F03380">
        <w:rPr>
          <w:rFonts w:ascii="Times New Roman" w:hAnsi="Times New Roman" w:cs="Times New Roman"/>
          <w:sz w:val="24"/>
          <w:szCs w:val="24"/>
        </w:rPr>
        <w:t xml:space="preserve">; </w:t>
      </w:r>
      <w:proofErr w:type="spellStart"/>
      <w:r w:rsidR="00E56B23" w:rsidRPr="00F03380">
        <w:rPr>
          <w:rFonts w:ascii="Times New Roman" w:hAnsi="Times New Roman" w:cs="Times New Roman"/>
          <w:sz w:val="24"/>
          <w:szCs w:val="24"/>
        </w:rPr>
        <w:t>Durodie</w:t>
      </w:r>
      <w:proofErr w:type="spellEnd"/>
      <w:r w:rsidR="00E56B23" w:rsidRPr="00F03380">
        <w:rPr>
          <w:rFonts w:ascii="Times New Roman" w:hAnsi="Times New Roman" w:cs="Times New Roman"/>
          <w:sz w:val="24"/>
          <w:szCs w:val="24"/>
        </w:rPr>
        <w:t>, 2016</w:t>
      </w:r>
      <w:r w:rsidR="005A61B5" w:rsidRPr="00F03380">
        <w:rPr>
          <w:rFonts w:ascii="Times New Roman" w:hAnsi="Times New Roman" w:cs="Times New Roman"/>
          <w:sz w:val="24"/>
          <w:szCs w:val="24"/>
        </w:rPr>
        <w:t xml:space="preserve">; </w:t>
      </w:r>
      <w:r w:rsidR="00E42331" w:rsidRPr="00F03380">
        <w:rPr>
          <w:rFonts w:ascii="Times New Roman" w:hAnsi="Times New Roman" w:cs="Times New Roman"/>
          <w:sz w:val="24"/>
          <w:szCs w:val="24"/>
        </w:rPr>
        <w:t xml:space="preserve">Beckford, 2003; </w:t>
      </w:r>
      <w:r w:rsidR="00FF56B5" w:rsidRPr="00F03380">
        <w:rPr>
          <w:rFonts w:ascii="Times New Roman" w:hAnsi="Times New Roman" w:cs="Times New Roman"/>
          <w:sz w:val="24"/>
          <w:szCs w:val="24"/>
        </w:rPr>
        <w:t xml:space="preserve">Barker, 1984; </w:t>
      </w:r>
      <w:r w:rsidR="005A61B5" w:rsidRPr="00F03380">
        <w:rPr>
          <w:rFonts w:ascii="Times New Roman" w:hAnsi="Times New Roman" w:cs="Times New Roman"/>
          <w:sz w:val="24"/>
          <w:szCs w:val="24"/>
        </w:rPr>
        <w:t>Cohen, 1955</w:t>
      </w:r>
      <w:r w:rsidR="00E56B23" w:rsidRPr="00F03380">
        <w:rPr>
          <w:rFonts w:ascii="Times New Roman" w:hAnsi="Times New Roman" w:cs="Times New Roman"/>
          <w:sz w:val="24"/>
          <w:szCs w:val="24"/>
        </w:rPr>
        <w:t xml:space="preserve">). </w:t>
      </w:r>
    </w:p>
    <w:p w:rsidR="00657F35" w:rsidRPr="00F03380" w:rsidRDefault="00657F35" w:rsidP="00D64807">
      <w:pPr>
        <w:spacing w:line="480" w:lineRule="auto"/>
        <w:jc w:val="both"/>
        <w:rPr>
          <w:rFonts w:ascii="Times New Roman" w:hAnsi="Times New Roman" w:cs="Times New Roman"/>
          <w:i/>
          <w:sz w:val="24"/>
          <w:szCs w:val="24"/>
        </w:rPr>
      </w:pPr>
      <w:r w:rsidRPr="00F03380">
        <w:rPr>
          <w:rFonts w:ascii="Times New Roman" w:hAnsi="Times New Roman" w:cs="Times New Roman"/>
          <w:i/>
          <w:sz w:val="24"/>
          <w:szCs w:val="24"/>
        </w:rPr>
        <w:t>Safeguarding and vulnerability</w:t>
      </w:r>
    </w:p>
    <w:p w:rsidR="009C5A9F" w:rsidRPr="00F03380" w:rsidRDefault="005639F4" w:rsidP="00C319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both"/>
        <w:rPr>
          <w:rFonts w:ascii="Times New Roman" w:hAnsi="Times New Roman" w:cs="Times New Roman"/>
          <w:sz w:val="24"/>
          <w:szCs w:val="24"/>
        </w:rPr>
      </w:pPr>
      <w:r w:rsidRPr="00F03380">
        <w:rPr>
          <w:rFonts w:ascii="Times New Roman" w:hAnsi="Times New Roman" w:cs="Times New Roman"/>
          <w:sz w:val="24"/>
          <w:szCs w:val="24"/>
        </w:rPr>
        <w:t>A preoccupation with brainwashing and vulnera</w:t>
      </w:r>
      <w:r w:rsidR="006759C5" w:rsidRPr="00F03380">
        <w:rPr>
          <w:rFonts w:ascii="Times New Roman" w:hAnsi="Times New Roman" w:cs="Times New Roman"/>
          <w:sz w:val="24"/>
          <w:szCs w:val="24"/>
        </w:rPr>
        <w:t xml:space="preserve">bility </w:t>
      </w:r>
      <w:r w:rsidR="00682E3B" w:rsidRPr="00F03380">
        <w:rPr>
          <w:rFonts w:ascii="Times New Roman" w:hAnsi="Times New Roman" w:cs="Times New Roman"/>
          <w:sz w:val="24"/>
          <w:szCs w:val="24"/>
        </w:rPr>
        <w:t>as a driver of</w:t>
      </w:r>
      <w:r w:rsidR="008F1753" w:rsidRPr="00F03380">
        <w:rPr>
          <w:rFonts w:ascii="Times New Roman" w:hAnsi="Times New Roman" w:cs="Times New Roman"/>
          <w:sz w:val="24"/>
          <w:szCs w:val="24"/>
        </w:rPr>
        <w:t xml:space="preserve"> terrorism i</w:t>
      </w:r>
      <w:r w:rsidR="006759C5" w:rsidRPr="00F03380">
        <w:rPr>
          <w:rFonts w:ascii="Times New Roman" w:hAnsi="Times New Roman" w:cs="Times New Roman"/>
          <w:sz w:val="24"/>
          <w:szCs w:val="24"/>
        </w:rPr>
        <w:t xml:space="preserve">s part of </w:t>
      </w:r>
      <w:r w:rsidRPr="00F03380">
        <w:rPr>
          <w:rFonts w:ascii="Times New Roman" w:hAnsi="Times New Roman" w:cs="Times New Roman"/>
          <w:sz w:val="24"/>
          <w:szCs w:val="24"/>
        </w:rPr>
        <w:t xml:space="preserve">a broader framing of the Prevent </w:t>
      </w:r>
      <w:r w:rsidR="00C97409" w:rsidRPr="00F03380">
        <w:rPr>
          <w:rFonts w:ascii="Times New Roman" w:hAnsi="Times New Roman" w:cs="Times New Roman"/>
          <w:sz w:val="24"/>
          <w:szCs w:val="24"/>
        </w:rPr>
        <w:t>d</w:t>
      </w:r>
      <w:r w:rsidRPr="00F03380">
        <w:rPr>
          <w:rFonts w:ascii="Times New Roman" w:hAnsi="Times New Roman" w:cs="Times New Roman"/>
          <w:sz w:val="24"/>
          <w:szCs w:val="24"/>
        </w:rPr>
        <w:t>uty as a safeguard</w:t>
      </w:r>
      <w:r w:rsidR="0039429A" w:rsidRPr="00F03380">
        <w:rPr>
          <w:rFonts w:ascii="Times New Roman" w:hAnsi="Times New Roman" w:cs="Times New Roman"/>
          <w:sz w:val="24"/>
          <w:szCs w:val="24"/>
        </w:rPr>
        <w:t xml:space="preserve">ing issue. </w:t>
      </w:r>
      <w:r w:rsidR="006759C5" w:rsidRPr="00F03380">
        <w:rPr>
          <w:rFonts w:ascii="Times New Roman" w:hAnsi="Times New Roman" w:cs="Times New Roman"/>
          <w:sz w:val="24"/>
          <w:szCs w:val="24"/>
        </w:rPr>
        <w:t xml:space="preserve">The Prevent duty guidance points to a free training package for higher education institutions provided by the Department for Business Innovation and Skills </w:t>
      </w:r>
      <w:r w:rsidR="0007787F" w:rsidRPr="00F03380">
        <w:rPr>
          <w:rFonts w:ascii="Times New Roman" w:hAnsi="Times New Roman" w:cs="Times New Roman"/>
          <w:sz w:val="24"/>
          <w:szCs w:val="24"/>
        </w:rPr>
        <w:t xml:space="preserve">that covers safeguarding in relation to terrorism, </w:t>
      </w:r>
      <w:r w:rsidR="00B71CE4" w:rsidRPr="00F03380">
        <w:rPr>
          <w:rFonts w:ascii="Times New Roman" w:hAnsi="Times New Roman" w:cs="Times New Roman"/>
          <w:sz w:val="24"/>
          <w:szCs w:val="24"/>
        </w:rPr>
        <w:t xml:space="preserve">and it also emphasises the importance of </w:t>
      </w:r>
      <w:r w:rsidR="00F45571" w:rsidRPr="00F03380">
        <w:rPr>
          <w:rFonts w:ascii="Times New Roman" w:hAnsi="Times New Roman" w:cs="Times New Roman"/>
          <w:sz w:val="24"/>
          <w:szCs w:val="24"/>
        </w:rPr>
        <w:t xml:space="preserve">the </w:t>
      </w:r>
      <w:r w:rsidR="00B71CE4" w:rsidRPr="00F03380">
        <w:rPr>
          <w:rFonts w:ascii="Times New Roman" w:hAnsi="Times New Roman" w:cs="Times New Roman"/>
          <w:sz w:val="24"/>
          <w:szCs w:val="24"/>
        </w:rPr>
        <w:t xml:space="preserve">safeguarding </w:t>
      </w:r>
      <w:r w:rsidR="00F45571" w:rsidRPr="00F03380">
        <w:rPr>
          <w:rFonts w:ascii="Times New Roman" w:hAnsi="Times New Roman" w:cs="Times New Roman"/>
          <w:sz w:val="24"/>
          <w:szCs w:val="24"/>
        </w:rPr>
        <w:t xml:space="preserve">approach </w:t>
      </w:r>
      <w:r w:rsidR="00B71CE4" w:rsidRPr="00F03380">
        <w:rPr>
          <w:rFonts w:ascii="Times New Roman" w:hAnsi="Times New Roman" w:cs="Times New Roman"/>
          <w:sz w:val="24"/>
          <w:szCs w:val="24"/>
        </w:rPr>
        <w:t xml:space="preserve">in the national health service. </w:t>
      </w:r>
    </w:p>
    <w:p w:rsidR="00372386" w:rsidRPr="00F03380" w:rsidRDefault="009C5A9F" w:rsidP="00C319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both"/>
        <w:rPr>
          <w:rFonts w:ascii="Times New Roman" w:hAnsi="Times New Roman" w:cs="Times New Roman"/>
          <w:sz w:val="24"/>
          <w:szCs w:val="24"/>
        </w:rPr>
      </w:pPr>
      <w:r w:rsidRPr="00F03380">
        <w:rPr>
          <w:rFonts w:ascii="Times New Roman" w:hAnsi="Times New Roman" w:cs="Times New Roman"/>
          <w:sz w:val="24"/>
          <w:szCs w:val="24"/>
        </w:rPr>
        <w:t>T</w:t>
      </w:r>
      <w:r w:rsidR="00C97409" w:rsidRPr="00F03380">
        <w:rPr>
          <w:rFonts w:ascii="Times New Roman" w:hAnsi="Times New Roman" w:cs="Times New Roman"/>
          <w:sz w:val="24"/>
          <w:szCs w:val="24"/>
        </w:rPr>
        <w:t>he Prevent g</w:t>
      </w:r>
      <w:r w:rsidR="00B71CE4" w:rsidRPr="00F03380">
        <w:rPr>
          <w:rFonts w:ascii="Times New Roman" w:hAnsi="Times New Roman" w:cs="Times New Roman"/>
          <w:sz w:val="24"/>
          <w:szCs w:val="24"/>
        </w:rPr>
        <w:t xml:space="preserve">roup opted to situate the Prevent duty within its safeguarding and cause for concern policies </w:t>
      </w:r>
      <w:r w:rsidR="006C2399" w:rsidRPr="00F03380">
        <w:rPr>
          <w:rFonts w:ascii="Times New Roman" w:hAnsi="Times New Roman" w:cs="Times New Roman"/>
          <w:sz w:val="24"/>
          <w:szCs w:val="24"/>
        </w:rPr>
        <w:t xml:space="preserve">as a positive means to enable discussions about concerns about individuals. </w:t>
      </w:r>
      <w:r w:rsidR="00682E3B" w:rsidRPr="00F03380">
        <w:rPr>
          <w:rFonts w:ascii="Times New Roman" w:hAnsi="Times New Roman" w:cs="Times New Roman"/>
          <w:sz w:val="24"/>
          <w:szCs w:val="24"/>
        </w:rPr>
        <w:t>Yet the safeguarding approach to radicalisation and terrorism ignores the</w:t>
      </w:r>
      <w:r w:rsidR="00DE1243" w:rsidRPr="00F03380">
        <w:rPr>
          <w:rFonts w:ascii="Times New Roman" w:hAnsi="Times New Roman" w:cs="Times New Roman"/>
          <w:sz w:val="24"/>
          <w:szCs w:val="24"/>
        </w:rPr>
        <w:t xml:space="preserve"> </w:t>
      </w:r>
      <w:r w:rsidR="00682E3B" w:rsidRPr="00F03380">
        <w:rPr>
          <w:rFonts w:ascii="Times New Roman" w:hAnsi="Times New Roman" w:cs="Times New Roman"/>
          <w:sz w:val="24"/>
          <w:szCs w:val="24"/>
        </w:rPr>
        <w:t>deep</w:t>
      </w:r>
      <w:r w:rsidR="00DE1243" w:rsidRPr="00F03380">
        <w:rPr>
          <w:rFonts w:ascii="Times New Roman" w:hAnsi="Times New Roman" w:cs="Times New Roman"/>
          <w:sz w:val="24"/>
          <w:szCs w:val="24"/>
        </w:rPr>
        <w:t>ly</w:t>
      </w:r>
      <w:r w:rsidR="00682E3B" w:rsidRPr="00F03380">
        <w:rPr>
          <w:rFonts w:ascii="Times New Roman" w:hAnsi="Times New Roman" w:cs="Times New Roman"/>
          <w:sz w:val="24"/>
          <w:szCs w:val="24"/>
        </w:rPr>
        <w:t xml:space="preserve"> political </w:t>
      </w:r>
      <w:r w:rsidR="00FF78D3" w:rsidRPr="00F03380">
        <w:rPr>
          <w:rFonts w:ascii="Times New Roman" w:hAnsi="Times New Roman" w:cs="Times New Roman"/>
          <w:sz w:val="24"/>
          <w:szCs w:val="24"/>
        </w:rPr>
        <w:t xml:space="preserve">dimension of these </w:t>
      </w:r>
      <w:r w:rsidR="00DE1243" w:rsidRPr="00F03380">
        <w:rPr>
          <w:rFonts w:ascii="Times New Roman" w:hAnsi="Times New Roman" w:cs="Times New Roman"/>
          <w:sz w:val="24"/>
          <w:szCs w:val="24"/>
        </w:rPr>
        <w:t>social issues</w:t>
      </w:r>
      <w:r w:rsidR="00C81756" w:rsidRPr="00F03380">
        <w:rPr>
          <w:rFonts w:ascii="Times New Roman" w:hAnsi="Times New Roman" w:cs="Times New Roman"/>
          <w:sz w:val="24"/>
          <w:szCs w:val="24"/>
        </w:rPr>
        <w:t xml:space="preserve"> and so serves a depoliticising function.</w:t>
      </w:r>
      <w:r w:rsidR="00DE1243" w:rsidRPr="00F03380">
        <w:rPr>
          <w:rFonts w:ascii="Times New Roman" w:hAnsi="Times New Roman" w:cs="Times New Roman"/>
          <w:sz w:val="24"/>
          <w:szCs w:val="24"/>
        </w:rPr>
        <w:t xml:space="preserve"> A s</w:t>
      </w:r>
      <w:r w:rsidR="000013A3" w:rsidRPr="00F03380">
        <w:rPr>
          <w:rFonts w:ascii="Times New Roman" w:hAnsi="Times New Roman" w:cs="Times New Roman"/>
          <w:sz w:val="24"/>
          <w:szCs w:val="24"/>
        </w:rPr>
        <w:t xml:space="preserve">afeguarding </w:t>
      </w:r>
      <w:r w:rsidR="00DE1243" w:rsidRPr="00F03380">
        <w:rPr>
          <w:rFonts w:ascii="Times New Roman" w:hAnsi="Times New Roman" w:cs="Times New Roman"/>
          <w:sz w:val="24"/>
          <w:szCs w:val="24"/>
        </w:rPr>
        <w:t xml:space="preserve">approach </w:t>
      </w:r>
      <w:r w:rsidR="0005602E" w:rsidRPr="00F03380">
        <w:rPr>
          <w:rFonts w:ascii="Times New Roman" w:hAnsi="Times New Roman" w:cs="Times New Roman"/>
          <w:sz w:val="24"/>
          <w:szCs w:val="24"/>
        </w:rPr>
        <w:t xml:space="preserve">characterises </w:t>
      </w:r>
      <w:r w:rsidR="000013A3" w:rsidRPr="00F03380">
        <w:rPr>
          <w:rFonts w:ascii="Times New Roman" w:hAnsi="Times New Roman" w:cs="Times New Roman"/>
          <w:sz w:val="24"/>
          <w:szCs w:val="24"/>
        </w:rPr>
        <w:t>radical</w:t>
      </w:r>
      <w:r w:rsidRPr="00F03380">
        <w:rPr>
          <w:rFonts w:ascii="Times New Roman" w:hAnsi="Times New Roman" w:cs="Times New Roman"/>
          <w:sz w:val="24"/>
          <w:szCs w:val="24"/>
        </w:rPr>
        <w:t>isation as being no different from</w:t>
      </w:r>
      <w:r w:rsidR="000013A3" w:rsidRPr="00F03380">
        <w:rPr>
          <w:rFonts w:ascii="Times New Roman" w:hAnsi="Times New Roman" w:cs="Times New Roman"/>
          <w:sz w:val="24"/>
          <w:szCs w:val="24"/>
        </w:rPr>
        <w:t xml:space="preserve"> ch</w:t>
      </w:r>
      <w:r w:rsidR="00DE1243" w:rsidRPr="00F03380">
        <w:rPr>
          <w:rFonts w:ascii="Times New Roman" w:hAnsi="Times New Roman" w:cs="Times New Roman"/>
          <w:sz w:val="24"/>
          <w:szCs w:val="24"/>
        </w:rPr>
        <w:t xml:space="preserve">ild abuse or domestic violence, and it lends itself to </w:t>
      </w:r>
      <w:r w:rsidR="006004CB" w:rsidRPr="00F03380">
        <w:rPr>
          <w:rFonts w:ascii="Times New Roman" w:hAnsi="Times New Roman" w:cs="Times New Roman"/>
          <w:sz w:val="24"/>
          <w:szCs w:val="24"/>
        </w:rPr>
        <w:t xml:space="preserve">a </w:t>
      </w:r>
      <w:r w:rsidR="00DE1243" w:rsidRPr="00F03380">
        <w:rPr>
          <w:rFonts w:ascii="Times New Roman" w:hAnsi="Times New Roman" w:cs="Times New Roman"/>
          <w:sz w:val="24"/>
          <w:szCs w:val="24"/>
        </w:rPr>
        <w:t>medicalised language of intervention, isolation,</w:t>
      </w:r>
      <w:r w:rsidR="006004CB" w:rsidRPr="00F03380">
        <w:rPr>
          <w:rFonts w:ascii="Times New Roman" w:hAnsi="Times New Roman" w:cs="Times New Roman"/>
          <w:sz w:val="24"/>
          <w:szCs w:val="24"/>
        </w:rPr>
        <w:t xml:space="preserve"> </w:t>
      </w:r>
      <w:r w:rsidR="00723818" w:rsidRPr="00F03380">
        <w:rPr>
          <w:rFonts w:ascii="Times New Roman" w:hAnsi="Times New Roman" w:cs="Times New Roman"/>
          <w:sz w:val="24"/>
          <w:szCs w:val="24"/>
        </w:rPr>
        <w:t xml:space="preserve">virus, </w:t>
      </w:r>
      <w:r w:rsidR="006004CB" w:rsidRPr="00F03380">
        <w:rPr>
          <w:rFonts w:ascii="Times New Roman" w:hAnsi="Times New Roman" w:cs="Times New Roman"/>
          <w:sz w:val="24"/>
          <w:szCs w:val="24"/>
        </w:rPr>
        <w:t>and</w:t>
      </w:r>
      <w:r w:rsidR="00DE1243" w:rsidRPr="00F03380">
        <w:rPr>
          <w:rFonts w:ascii="Times New Roman" w:hAnsi="Times New Roman" w:cs="Times New Roman"/>
          <w:sz w:val="24"/>
          <w:szCs w:val="24"/>
        </w:rPr>
        <w:t xml:space="preserve"> </w:t>
      </w:r>
      <w:r w:rsidR="00DE1243" w:rsidRPr="00F03380">
        <w:rPr>
          <w:rFonts w:ascii="Times New Roman" w:hAnsi="Times New Roman" w:cs="Times New Roman"/>
          <w:sz w:val="24"/>
          <w:szCs w:val="24"/>
        </w:rPr>
        <w:lastRenderedPageBreak/>
        <w:t xml:space="preserve">decontamination. It promotes a view of radicalisation and terrorism as the product of professional, charming, extremist recruiters lurking </w:t>
      </w:r>
      <w:r w:rsidR="00723818" w:rsidRPr="00F03380">
        <w:rPr>
          <w:rFonts w:ascii="Times New Roman" w:hAnsi="Times New Roman" w:cs="Times New Roman"/>
          <w:sz w:val="24"/>
          <w:szCs w:val="24"/>
        </w:rPr>
        <w:t xml:space="preserve">amongst individuals and </w:t>
      </w:r>
      <w:r w:rsidR="00871F3A" w:rsidRPr="00F03380">
        <w:rPr>
          <w:rFonts w:ascii="Times New Roman" w:hAnsi="Times New Roman" w:cs="Times New Roman"/>
          <w:sz w:val="24"/>
          <w:szCs w:val="24"/>
        </w:rPr>
        <w:t>(</w:t>
      </w:r>
      <w:r w:rsidRPr="00F03380">
        <w:rPr>
          <w:rFonts w:ascii="Times New Roman" w:hAnsi="Times New Roman" w:cs="Times New Roman"/>
          <w:sz w:val="24"/>
          <w:szCs w:val="24"/>
        </w:rPr>
        <w:t xml:space="preserve">in particular </w:t>
      </w:r>
      <w:r w:rsidR="00871F3A" w:rsidRPr="00F03380">
        <w:rPr>
          <w:rFonts w:ascii="Times New Roman" w:hAnsi="Times New Roman" w:cs="Times New Roman"/>
          <w:sz w:val="24"/>
          <w:szCs w:val="24"/>
        </w:rPr>
        <w:t xml:space="preserve">Muslim) </w:t>
      </w:r>
      <w:r w:rsidR="00DE1243" w:rsidRPr="00F03380">
        <w:rPr>
          <w:rFonts w:ascii="Times New Roman" w:hAnsi="Times New Roman" w:cs="Times New Roman"/>
          <w:sz w:val="24"/>
          <w:szCs w:val="24"/>
        </w:rPr>
        <w:t>communities</w:t>
      </w:r>
      <w:r w:rsidR="00723818" w:rsidRPr="00F03380">
        <w:rPr>
          <w:rFonts w:ascii="Times New Roman" w:hAnsi="Times New Roman" w:cs="Times New Roman"/>
          <w:sz w:val="24"/>
          <w:szCs w:val="24"/>
        </w:rPr>
        <w:t>,</w:t>
      </w:r>
      <w:r w:rsidR="00DE1243" w:rsidRPr="00F03380">
        <w:rPr>
          <w:rFonts w:ascii="Times New Roman" w:hAnsi="Times New Roman" w:cs="Times New Roman"/>
          <w:sz w:val="24"/>
          <w:szCs w:val="24"/>
        </w:rPr>
        <w:t xml:space="preserve"> invading</w:t>
      </w:r>
      <w:r w:rsidR="00723818" w:rsidRPr="00F03380">
        <w:rPr>
          <w:rFonts w:ascii="Times New Roman" w:hAnsi="Times New Roman" w:cs="Times New Roman"/>
          <w:sz w:val="24"/>
          <w:szCs w:val="24"/>
        </w:rPr>
        <w:t xml:space="preserve"> and contaminating</w:t>
      </w:r>
      <w:r w:rsidR="00DE1243" w:rsidRPr="00F03380">
        <w:rPr>
          <w:rFonts w:ascii="Times New Roman" w:hAnsi="Times New Roman" w:cs="Times New Roman"/>
          <w:sz w:val="24"/>
          <w:szCs w:val="24"/>
        </w:rPr>
        <w:t xml:space="preserve"> the minds of innocent vulnerable children and young adults with a contagious </w:t>
      </w:r>
      <w:r w:rsidR="00723818" w:rsidRPr="00F03380">
        <w:rPr>
          <w:rFonts w:ascii="Times New Roman" w:hAnsi="Times New Roman" w:cs="Times New Roman"/>
          <w:sz w:val="24"/>
          <w:szCs w:val="24"/>
        </w:rPr>
        <w:t>virus</w:t>
      </w:r>
      <w:r w:rsidR="00A61C55" w:rsidRPr="00F03380">
        <w:rPr>
          <w:rFonts w:ascii="Times New Roman" w:hAnsi="Times New Roman" w:cs="Times New Roman"/>
          <w:sz w:val="24"/>
          <w:szCs w:val="24"/>
        </w:rPr>
        <w:t xml:space="preserve"> such as a religious ideology (</w:t>
      </w:r>
      <w:r w:rsidR="00A437D9" w:rsidRPr="00F03380">
        <w:rPr>
          <w:rFonts w:ascii="Times New Roman" w:hAnsi="Times New Roman" w:cs="Times New Roman"/>
          <w:sz w:val="24"/>
          <w:szCs w:val="24"/>
        </w:rPr>
        <w:t>hence the requirement to have policies and procedures in place for the management of faith spaces and prayer facilities</w:t>
      </w:r>
      <w:r w:rsidR="00A61C55" w:rsidRPr="00F03380">
        <w:rPr>
          <w:rFonts w:ascii="Times New Roman" w:hAnsi="Times New Roman" w:cs="Times New Roman"/>
          <w:sz w:val="24"/>
          <w:szCs w:val="24"/>
        </w:rPr>
        <w:t>)</w:t>
      </w:r>
      <w:r w:rsidR="00A437D9" w:rsidRPr="00F03380">
        <w:rPr>
          <w:rFonts w:ascii="Times New Roman" w:hAnsi="Times New Roman" w:cs="Times New Roman"/>
          <w:sz w:val="24"/>
          <w:szCs w:val="24"/>
        </w:rPr>
        <w:t>. T</w:t>
      </w:r>
      <w:r w:rsidR="008A06DC" w:rsidRPr="00F03380">
        <w:rPr>
          <w:rFonts w:ascii="Times New Roman" w:hAnsi="Times New Roman" w:cs="Times New Roman"/>
          <w:sz w:val="24"/>
          <w:szCs w:val="24"/>
        </w:rPr>
        <w:t xml:space="preserve">he solution is to quarantine individuals from the virus or apply an anti-dote in the form of de-radicalisation to those that </w:t>
      </w:r>
      <w:r w:rsidR="00731FD0" w:rsidRPr="00F03380">
        <w:rPr>
          <w:rFonts w:ascii="Times New Roman" w:hAnsi="Times New Roman" w:cs="Times New Roman"/>
          <w:sz w:val="24"/>
          <w:szCs w:val="24"/>
        </w:rPr>
        <w:t xml:space="preserve">have been </w:t>
      </w:r>
      <w:r w:rsidR="00FD7CF1" w:rsidRPr="00F03380">
        <w:rPr>
          <w:rFonts w:ascii="Times New Roman" w:hAnsi="Times New Roman" w:cs="Times New Roman"/>
          <w:sz w:val="24"/>
          <w:szCs w:val="24"/>
        </w:rPr>
        <w:t>infected and</w:t>
      </w:r>
      <w:r w:rsidR="008A06DC" w:rsidRPr="00F03380">
        <w:rPr>
          <w:rFonts w:ascii="Times New Roman" w:hAnsi="Times New Roman" w:cs="Times New Roman"/>
          <w:sz w:val="24"/>
          <w:szCs w:val="24"/>
        </w:rPr>
        <w:t xml:space="preserve"> taken over by the virus. </w:t>
      </w:r>
      <w:r w:rsidR="006D10C8" w:rsidRPr="00F03380">
        <w:rPr>
          <w:rFonts w:ascii="Times New Roman" w:hAnsi="Times New Roman" w:cs="Times New Roman"/>
          <w:sz w:val="24"/>
          <w:szCs w:val="24"/>
        </w:rPr>
        <w:t>In this view, b</w:t>
      </w:r>
      <w:r w:rsidR="00292224" w:rsidRPr="00F03380">
        <w:rPr>
          <w:rFonts w:ascii="Times New Roman" w:hAnsi="Times New Roman" w:cs="Times New Roman"/>
          <w:sz w:val="24"/>
          <w:szCs w:val="24"/>
        </w:rPr>
        <w:t xml:space="preserve">eing peer pressured into terrorism is </w:t>
      </w:r>
      <w:r w:rsidRPr="00F03380">
        <w:rPr>
          <w:rFonts w:ascii="Times New Roman" w:hAnsi="Times New Roman" w:cs="Times New Roman"/>
          <w:sz w:val="24"/>
          <w:szCs w:val="24"/>
        </w:rPr>
        <w:t>little different from</w:t>
      </w:r>
      <w:r w:rsidR="00292224" w:rsidRPr="00F03380">
        <w:rPr>
          <w:rFonts w:ascii="Times New Roman" w:hAnsi="Times New Roman" w:cs="Times New Roman"/>
          <w:sz w:val="24"/>
          <w:szCs w:val="24"/>
        </w:rPr>
        <w:t xml:space="preserve"> the peer pressure associated with underage drinking and smoking. </w:t>
      </w:r>
    </w:p>
    <w:p w:rsidR="00521A59" w:rsidRPr="00F03380" w:rsidRDefault="009C5A9F" w:rsidP="00C319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both"/>
        <w:rPr>
          <w:rFonts w:ascii="Times New Roman" w:hAnsi="Times New Roman" w:cs="Times New Roman"/>
          <w:sz w:val="24"/>
          <w:szCs w:val="24"/>
        </w:rPr>
      </w:pPr>
      <w:r w:rsidRPr="00F03380">
        <w:rPr>
          <w:rFonts w:ascii="Times New Roman" w:hAnsi="Times New Roman" w:cs="Times New Roman"/>
          <w:sz w:val="24"/>
          <w:szCs w:val="24"/>
        </w:rPr>
        <w:t>F</w:t>
      </w:r>
      <w:r w:rsidR="00372386" w:rsidRPr="00F03380">
        <w:rPr>
          <w:rFonts w:ascii="Times New Roman" w:hAnsi="Times New Roman" w:cs="Times New Roman"/>
          <w:sz w:val="24"/>
          <w:szCs w:val="24"/>
        </w:rPr>
        <w:t xml:space="preserve">raming radicalisation </w:t>
      </w:r>
      <w:r w:rsidR="003F0B03" w:rsidRPr="00F03380">
        <w:rPr>
          <w:rFonts w:ascii="Times New Roman" w:hAnsi="Times New Roman" w:cs="Times New Roman"/>
          <w:sz w:val="24"/>
          <w:szCs w:val="24"/>
        </w:rPr>
        <w:t xml:space="preserve">and terrorism </w:t>
      </w:r>
      <w:r w:rsidR="00EE2301" w:rsidRPr="00F03380">
        <w:rPr>
          <w:rFonts w:ascii="Times New Roman" w:hAnsi="Times New Roman" w:cs="Times New Roman"/>
          <w:sz w:val="24"/>
          <w:szCs w:val="24"/>
        </w:rPr>
        <w:t xml:space="preserve">in these terms </w:t>
      </w:r>
      <w:r w:rsidR="00AC78E8" w:rsidRPr="00F03380">
        <w:rPr>
          <w:rFonts w:ascii="Times New Roman" w:hAnsi="Times New Roman" w:cs="Times New Roman"/>
          <w:sz w:val="24"/>
          <w:szCs w:val="24"/>
        </w:rPr>
        <w:t>ignores</w:t>
      </w:r>
      <w:r w:rsidR="00372386" w:rsidRPr="00F03380">
        <w:rPr>
          <w:rFonts w:ascii="Times New Roman" w:hAnsi="Times New Roman" w:cs="Times New Roman"/>
          <w:sz w:val="24"/>
          <w:szCs w:val="24"/>
        </w:rPr>
        <w:t xml:space="preserve"> the potential for human agen</w:t>
      </w:r>
      <w:r w:rsidR="004F4B7A" w:rsidRPr="00F03380">
        <w:rPr>
          <w:rFonts w:ascii="Times New Roman" w:hAnsi="Times New Roman" w:cs="Times New Roman"/>
          <w:sz w:val="24"/>
          <w:szCs w:val="24"/>
        </w:rPr>
        <w:t xml:space="preserve">cy and rational decision making, the resort to violence as resistance, the result of, or revenge for western state violence, </w:t>
      </w:r>
      <w:r w:rsidR="0091153E" w:rsidRPr="00F03380">
        <w:rPr>
          <w:rFonts w:ascii="Times New Roman" w:hAnsi="Times New Roman" w:cs="Times New Roman"/>
          <w:sz w:val="24"/>
          <w:szCs w:val="24"/>
        </w:rPr>
        <w:t xml:space="preserve">and </w:t>
      </w:r>
      <w:r w:rsidR="004F4B7A" w:rsidRPr="00F03380">
        <w:rPr>
          <w:rFonts w:ascii="Times New Roman" w:hAnsi="Times New Roman" w:cs="Times New Roman"/>
          <w:sz w:val="24"/>
          <w:szCs w:val="24"/>
        </w:rPr>
        <w:t>the role of the state in radicalisation</w:t>
      </w:r>
      <w:r w:rsidR="00C3582B" w:rsidRPr="00F03380">
        <w:rPr>
          <w:rFonts w:ascii="Times New Roman" w:hAnsi="Times New Roman" w:cs="Times New Roman"/>
          <w:sz w:val="24"/>
          <w:szCs w:val="24"/>
        </w:rPr>
        <w:t>.</w:t>
      </w:r>
      <w:r w:rsidR="004107CE" w:rsidRPr="00F03380">
        <w:rPr>
          <w:rFonts w:ascii="Times New Roman" w:hAnsi="Times New Roman" w:cs="Times New Roman"/>
          <w:sz w:val="24"/>
          <w:szCs w:val="24"/>
        </w:rPr>
        <w:t xml:space="preserve"> </w:t>
      </w:r>
      <w:r w:rsidR="00EE2301" w:rsidRPr="00F03380">
        <w:rPr>
          <w:rFonts w:ascii="Times New Roman" w:hAnsi="Times New Roman" w:cs="Times New Roman"/>
          <w:sz w:val="24"/>
          <w:szCs w:val="24"/>
        </w:rPr>
        <w:t>O’Donnell (2016:62) explains “</w:t>
      </w:r>
      <w:r w:rsidR="0034215B" w:rsidRPr="00F03380">
        <w:rPr>
          <w:rFonts w:ascii="Times New Roman" w:hAnsi="Times New Roman" w:cs="Times New Roman"/>
          <w:sz w:val="24"/>
          <w:szCs w:val="24"/>
        </w:rPr>
        <w:t>It also serves as a de-legitimating and depoliticising strategy that removes considerations of questions of injustice, politics and violence from the public domain, replacing the language of ‘wrongs’ with that of ‘grievances’, and centring analysis on the individual and their ‘subjective interpretations’, rather than wider, contextual root causes and preconditions for violence, terrorism and war.”</w:t>
      </w:r>
      <w:r w:rsidR="00EE2301" w:rsidRPr="00F03380">
        <w:rPr>
          <w:rFonts w:ascii="Times New Roman" w:hAnsi="Times New Roman" w:cs="Times New Roman"/>
          <w:sz w:val="24"/>
          <w:szCs w:val="24"/>
        </w:rPr>
        <w:t xml:space="preserve"> </w:t>
      </w:r>
      <w:r w:rsidR="001A759F" w:rsidRPr="00F03380">
        <w:rPr>
          <w:rFonts w:ascii="Times New Roman" w:hAnsi="Times New Roman" w:cs="Times New Roman"/>
          <w:sz w:val="24"/>
          <w:szCs w:val="24"/>
        </w:rPr>
        <w:t xml:space="preserve">To frame radicalisation and terrorism in these terms required the </w:t>
      </w:r>
      <w:r w:rsidR="00C97409" w:rsidRPr="00F03380">
        <w:rPr>
          <w:rFonts w:ascii="Times New Roman" w:hAnsi="Times New Roman" w:cs="Times New Roman"/>
          <w:sz w:val="24"/>
          <w:szCs w:val="24"/>
        </w:rPr>
        <w:t>Prevent g</w:t>
      </w:r>
      <w:r w:rsidR="000E6FD4" w:rsidRPr="00F03380">
        <w:rPr>
          <w:rFonts w:ascii="Times New Roman" w:hAnsi="Times New Roman" w:cs="Times New Roman"/>
          <w:sz w:val="24"/>
          <w:szCs w:val="24"/>
        </w:rPr>
        <w:t>roup to ignore significant</w:t>
      </w:r>
      <w:r w:rsidR="001A759F" w:rsidRPr="00F03380">
        <w:rPr>
          <w:rFonts w:ascii="Times New Roman" w:hAnsi="Times New Roman" w:cs="Times New Roman"/>
          <w:sz w:val="24"/>
          <w:szCs w:val="24"/>
        </w:rPr>
        <w:t xml:space="preserve"> research findings from a number of disciplines that point to the </w:t>
      </w:r>
      <w:r w:rsidR="00464D5F" w:rsidRPr="00F03380">
        <w:rPr>
          <w:rFonts w:ascii="Times New Roman" w:hAnsi="Times New Roman" w:cs="Times New Roman"/>
          <w:sz w:val="24"/>
          <w:szCs w:val="24"/>
        </w:rPr>
        <w:t xml:space="preserve">psychological </w:t>
      </w:r>
      <w:r w:rsidR="001A759F" w:rsidRPr="00F03380">
        <w:rPr>
          <w:rFonts w:ascii="Times New Roman" w:hAnsi="Times New Roman" w:cs="Times New Roman"/>
          <w:sz w:val="24"/>
          <w:szCs w:val="24"/>
        </w:rPr>
        <w:t>normali</w:t>
      </w:r>
      <w:r w:rsidR="001F1BFB" w:rsidRPr="00F03380">
        <w:rPr>
          <w:rFonts w:ascii="Times New Roman" w:hAnsi="Times New Roman" w:cs="Times New Roman"/>
          <w:sz w:val="24"/>
          <w:szCs w:val="24"/>
        </w:rPr>
        <w:t xml:space="preserve">ty of terrorists (Silke, 1998), the centrality of specific </w:t>
      </w:r>
      <w:r w:rsidR="001F1BFB" w:rsidRPr="00F03380">
        <w:rPr>
          <w:rFonts w:ascii="Times New Roman" w:hAnsi="Times New Roman" w:cs="Times New Roman"/>
          <w:i/>
          <w:sz w:val="24"/>
          <w:szCs w:val="24"/>
        </w:rPr>
        <w:t xml:space="preserve">political </w:t>
      </w:r>
      <w:r w:rsidR="001F1BFB" w:rsidRPr="00F03380">
        <w:rPr>
          <w:rFonts w:ascii="Times New Roman" w:hAnsi="Times New Roman" w:cs="Times New Roman"/>
          <w:sz w:val="24"/>
          <w:szCs w:val="24"/>
        </w:rPr>
        <w:t>grievances</w:t>
      </w:r>
      <w:r w:rsidR="008B6EE4" w:rsidRPr="00F03380">
        <w:rPr>
          <w:rFonts w:ascii="Times New Roman" w:hAnsi="Times New Roman" w:cs="Times New Roman"/>
          <w:sz w:val="24"/>
          <w:szCs w:val="24"/>
        </w:rPr>
        <w:t xml:space="preserve"> over religious ideology</w:t>
      </w:r>
      <w:r w:rsidR="001F1BFB" w:rsidRPr="00F03380">
        <w:rPr>
          <w:rFonts w:ascii="Times New Roman" w:hAnsi="Times New Roman" w:cs="Times New Roman"/>
          <w:sz w:val="24"/>
          <w:szCs w:val="24"/>
        </w:rPr>
        <w:t xml:space="preserve"> (</w:t>
      </w:r>
      <w:r w:rsidR="002A0B02" w:rsidRPr="00F03380">
        <w:rPr>
          <w:rFonts w:ascii="Times New Roman" w:hAnsi="Times New Roman" w:cs="Times New Roman"/>
          <w:sz w:val="24"/>
          <w:szCs w:val="24"/>
        </w:rPr>
        <w:t xml:space="preserve">Davies, 2016; </w:t>
      </w:r>
      <w:proofErr w:type="spellStart"/>
      <w:r w:rsidR="001F1BFB" w:rsidRPr="00F03380">
        <w:rPr>
          <w:rFonts w:ascii="Times New Roman" w:hAnsi="Times New Roman" w:cs="Times New Roman"/>
          <w:sz w:val="24"/>
          <w:szCs w:val="24"/>
        </w:rPr>
        <w:t>Ghatak</w:t>
      </w:r>
      <w:proofErr w:type="spellEnd"/>
      <w:r w:rsidR="001F1BFB" w:rsidRPr="00F03380">
        <w:rPr>
          <w:rFonts w:ascii="Times New Roman" w:hAnsi="Times New Roman" w:cs="Times New Roman"/>
          <w:sz w:val="24"/>
          <w:szCs w:val="24"/>
        </w:rPr>
        <w:t xml:space="preserve"> and </w:t>
      </w:r>
      <w:proofErr w:type="spellStart"/>
      <w:r w:rsidR="001F1BFB" w:rsidRPr="00F03380">
        <w:rPr>
          <w:rFonts w:ascii="Times New Roman" w:hAnsi="Times New Roman" w:cs="Times New Roman"/>
          <w:sz w:val="24"/>
          <w:szCs w:val="24"/>
        </w:rPr>
        <w:t>Prins</w:t>
      </w:r>
      <w:proofErr w:type="spellEnd"/>
      <w:r w:rsidR="001F1BFB" w:rsidRPr="00F03380">
        <w:rPr>
          <w:rFonts w:ascii="Times New Roman" w:hAnsi="Times New Roman" w:cs="Times New Roman"/>
          <w:sz w:val="24"/>
          <w:szCs w:val="24"/>
        </w:rPr>
        <w:t xml:space="preserve">, 2016; Pape and Feldman, 2010; Ross, 2009; </w:t>
      </w:r>
      <w:r w:rsidR="002C0802" w:rsidRPr="00F03380">
        <w:rPr>
          <w:rFonts w:ascii="Times New Roman" w:hAnsi="Times New Roman" w:cs="Times New Roman"/>
          <w:sz w:val="24"/>
          <w:szCs w:val="24"/>
        </w:rPr>
        <w:t>Pape, 2005; Munson, 2003</w:t>
      </w:r>
      <w:r w:rsidR="00494A04" w:rsidRPr="00F03380">
        <w:rPr>
          <w:rFonts w:ascii="Times New Roman" w:hAnsi="Times New Roman" w:cs="Times New Roman"/>
          <w:sz w:val="24"/>
          <w:szCs w:val="24"/>
        </w:rPr>
        <w:t xml:space="preserve">; </w:t>
      </w:r>
      <w:r w:rsidR="0034739C" w:rsidRPr="00F03380">
        <w:rPr>
          <w:rFonts w:ascii="Times New Roman" w:hAnsi="Times New Roman" w:cs="Times New Roman"/>
          <w:sz w:val="24"/>
          <w:szCs w:val="24"/>
        </w:rPr>
        <w:t xml:space="preserve">Esposito, 1999; </w:t>
      </w:r>
      <w:r w:rsidR="00494A04" w:rsidRPr="00F03380">
        <w:rPr>
          <w:rFonts w:ascii="Times New Roman" w:hAnsi="Times New Roman" w:cs="Times New Roman"/>
          <w:sz w:val="24"/>
          <w:szCs w:val="24"/>
        </w:rPr>
        <w:t>Cre</w:t>
      </w:r>
      <w:r w:rsidR="002B15B4" w:rsidRPr="00F03380">
        <w:rPr>
          <w:rFonts w:ascii="Times New Roman" w:hAnsi="Times New Roman" w:cs="Times New Roman"/>
          <w:sz w:val="24"/>
          <w:szCs w:val="24"/>
        </w:rPr>
        <w:t xml:space="preserve">nshaw, 1981), </w:t>
      </w:r>
      <w:r w:rsidR="002A0B02" w:rsidRPr="00F03380">
        <w:rPr>
          <w:rFonts w:ascii="Times New Roman" w:hAnsi="Times New Roman" w:cs="Times New Roman"/>
          <w:sz w:val="24"/>
          <w:szCs w:val="24"/>
        </w:rPr>
        <w:t xml:space="preserve">and </w:t>
      </w:r>
      <w:r w:rsidR="002B15B4" w:rsidRPr="00F03380">
        <w:rPr>
          <w:rFonts w:ascii="Times New Roman" w:hAnsi="Times New Roman" w:cs="Times New Roman"/>
          <w:sz w:val="24"/>
          <w:szCs w:val="24"/>
        </w:rPr>
        <w:t xml:space="preserve">the importance of </w:t>
      </w:r>
      <w:r w:rsidR="002A0B02" w:rsidRPr="00F03380">
        <w:rPr>
          <w:rFonts w:ascii="Times New Roman" w:hAnsi="Times New Roman" w:cs="Times New Roman"/>
          <w:sz w:val="24"/>
          <w:szCs w:val="24"/>
        </w:rPr>
        <w:t>a prior acquaintance with v</w:t>
      </w:r>
      <w:r w:rsidR="00494A04" w:rsidRPr="00F03380">
        <w:rPr>
          <w:rFonts w:ascii="Times New Roman" w:hAnsi="Times New Roman" w:cs="Times New Roman"/>
          <w:sz w:val="24"/>
          <w:szCs w:val="24"/>
        </w:rPr>
        <w:t xml:space="preserve">iolent milieus </w:t>
      </w:r>
      <w:r w:rsidR="002A0B02" w:rsidRPr="00F03380">
        <w:rPr>
          <w:rFonts w:ascii="Times New Roman" w:hAnsi="Times New Roman" w:cs="Times New Roman"/>
          <w:sz w:val="24"/>
          <w:szCs w:val="24"/>
        </w:rPr>
        <w:t xml:space="preserve">as a precondition for perpetrating </w:t>
      </w:r>
      <w:r w:rsidR="001778E6" w:rsidRPr="00F03380">
        <w:rPr>
          <w:rFonts w:ascii="Times New Roman" w:hAnsi="Times New Roman" w:cs="Times New Roman"/>
          <w:sz w:val="24"/>
          <w:szCs w:val="24"/>
        </w:rPr>
        <w:t>a terrorist attack</w:t>
      </w:r>
      <w:r w:rsidR="002A0B02" w:rsidRPr="00F03380">
        <w:rPr>
          <w:rFonts w:ascii="Times New Roman" w:hAnsi="Times New Roman" w:cs="Times New Roman"/>
          <w:sz w:val="24"/>
          <w:szCs w:val="24"/>
        </w:rPr>
        <w:t xml:space="preserve"> above and beyond extremist beliefs </w:t>
      </w:r>
      <w:r w:rsidR="00494A04" w:rsidRPr="00F03380">
        <w:rPr>
          <w:rFonts w:ascii="Times New Roman" w:hAnsi="Times New Roman" w:cs="Times New Roman"/>
          <w:sz w:val="24"/>
          <w:szCs w:val="24"/>
        </w:rPr>
        <w:t>(Crone, 2016)</w:t>
      </w:r>
      <w:r w:rsidR="002A0B02" w:rsidRPr="00F03380">
        <w:rPr>
          <w:rFonts w:ascii="Times New Roman" w:hAnsi="Times New Roman" w:cs="Times New Roman"/>
          <w:sz w:val="24"/>
          <w:szCs w:val="24"/>
        </w:rPr>
        <w:t xml:space="preserve">. </w:t>
      </w:r>
      <w:r w:rsidR="005B3EC2" w:rsidRPr="00F03380">
        <w:rPr>
          <w:rFonts w:ascii="Times New Roman" w:hAnsi="Times New Roman" w:cs="Times New Roman"/>
          <w:sz w:val="24"/>
          <w:szCs w:val="24"/>
        </w:rPr>
        <w:t xml:space="preserve">It meant there was limited discussion about the </w:t>
      </w:r>
      <w:r w:rsidR="001F4F93" w:rsidRPr="00F03380">
        <w:rPr>
          <w:rFonts w:ascii="Times New Roman" w:hAnsi="Times New Roman" w:cs="Times New Roman"/>
          <w:sz w:val="24"/>
          <w:szCs w:val="24"/>
        </w:rPr>
        <w:t>central role of politics and grievances in terrorism</w:t>
      </w:r>
      <w:r w:rsidR="005B3EC2" w:rsidRPr="00F03380">
        <w:rPr>
          <w:rFonts w:ascii="Times New Roman" w:hAnsi="Times New Roman" w:cs="Times New Roman"/>
          <w:sz w:val="24"/>
          <w:szCs w:val="24"/>
        </w:rPr>
        <w:t>, about w</w:t>
      </w:r>
      <w:r w:rsidR="001F4F93" w:rsidRPr="00F03380">
        <w:rPr>
          <w:rFonts w:ascii="Times New Roman" w:hAnsi="Times New Roman" w:cs="Times New Roman"/>
          <w:sz w:val="24"/>
          <w:szCs w:val="24"/>
        </w:rPr>
        <w:t xml:space="preserve">hy </w:t>
      </w:r>
      <w:r w:rsidR="005B3EC2" w:rsidRPr="00F03380">
        <w:rPr>
          <w:rFonts w:ascii="Times New Roman" w:hAnsi="Times New Roman" w:cs="Times New Roman"/>
          <w:sz w:val="24"/>
          <w:szCs w:val="24"/>
        </w:rPr>
        <w:t xml:space="preserve">anyone </w:t>
      </w:r>
      <w:r w:rsidR="001F4F93" w:rsidRPr="00F03380">
        <w:rPr>
          <w:rFonts w:ascii="Times New Roman" w:hAnsi="Times New Roman" w:cs="Times New Roman"/>
          <w:sz w:val="24"/>
          <w:szCs w:val="24"/>
        </w:rPr>
        <w:lastRenderedPageBreak/>
        <w:t xml:space="preserve">would </w:t>
      </w:r>
      <w:r w:rsidR="001F4F93" w:rsidRPr="00F03380">
        <w:rPr>
          <w:rFonts w:ascii="Times New Roman" w:hAnsi="Times New Roman" w:cs="Times New Roman"/>
          <w:bCs/>
          <w:sz w:val="24"/>
          <w:szCs w:val="24"/>
        </w:rPr>
        <w:t>choose</w:t>
      </w:r>
      <w:r w:rsidR="001F4F93" w:rsidRPr="00F03380">
        <w:rPr>
          <w:rFonts w:ascii="Times New Roman" w:hAnsi="Times New Roman" w:cs="Times New Roman"/>
          <w:sz w:val="24"/>
          <w:szCs w:val="24"/>
        </w:rPr>
        <w:t xml:space="preserve"> to join terrorist groups</w:t>
      </w:r>
      <w:r w:rsidR="005B3EC2" w:rsidRPr="00F03380">
        <w:rPr>
          <w:rFonts w:ascii="Times New Roman" w:hAnsi="Times New Roman" w:cs="Times New Roman"/>
          <w:sz w:val="24"/>
          <w:szCs w:val="24"/>
        </w:rPr>
        <w:t>, w</w:t>
      </w:r>
      <w:r w:rsidR="001F4F93" w:rsidRPr="00F03380">
        <w:rPr>
          <w:rFonts w:ascii="Times New Roman" w:hAnsi="Times New Roman" w:cs="Times New Roman"/>
          <w:sz w:val="24"/>
          <w:szCs w:val="24"/>
        </w:rPr>
        <w:t xml:space="preserve">hat it </w:t>
      </w:r>
      <w:r w:rsidR="005B3EC2" w:rsidRPr="00F03380">
        <w:rPr>
          <w:rFonts w:ascii="Times New Roman" w:hAnsi="Times New Roman" w:cs="Times New Roman"/>
          <w:sz w:val="24"/>
          <w:szCs w:val="24"/>
        </w:rPr>
        <w:t xml:space="preserve">is </w:t>
      </w:r>
      <w:r w:rsidR="001F4F93" w:rsidRPr="00F03380">
        <w:rPr>
          <w:rFonts w:ascii="Times New Roman" w:hAnsi="Times New Roman" w:cs="Times New Roman"/>
          <w:sz w:val="24"/>
          <w:szCs w:val="24"/>
        </w:rPr>
        <w:t>about society that makes terrorist groups an attractive proposition</w:t>
      </w:r>
      <w:r w:rsidR="005B3EC2" w:rsidRPr="00F03380">
        <w:rPr>
          <w:rFonts w:ascii="Times New Roman" w:hAnsi="Times New Roman" w:cs="Times New Roman"/>
          <w:sz w:val="24"/>
          <w:szCs w:val="24"/>
        </w:rPr>
        <w:t>, and w</w:t>
      </w:r>
      <w:r w:rsidR="001F4F93" w:rsidRPr="00F03380">
        <w:rPr>
          <w:rFonts w:ascii="Times New Roman" w:hAnsi="Times New Roman" w:cs="Times New Roman"/>
          <w:sz w:val="24"/>
          <w:szCs w:val="24"/>
        </w:rPr>
        <w:t xml:space="preserve">hat makes a terrorist group and </w:t>
      </w:r>
      <w:r w:rsidR="005B3EC2" w:rsidRPr="00F03380">
        <w:rPr>
          <w:rFonts w:ascii="Times New Roman" w:hAnsi="Times New Roman" w:cs="Times New Roman"/>
          <w:sz w:val="24"/>
          <w:szCs w:val="24"/>
        </w:rPr>
        <w:t xml:space="preserve">its message relevant for people. </w:t>
      </w:r>
    </w:p>
    <w:p w:rsidR="00696B2B" w:rsidRPr="00F03380" w:rsidRDefault="002A6572" w:rsidP="00C319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both"/>
        <w:rPr>
          <w:rFonts w:ascii="Times New Roman" w:hAnsi="Times New Roman" w:cs="Times New Roman"/>
          <w:sz w:val="24"/>
          <w:szCs w:val="24"/>
          <w:highlight w:val="yellow"/>
        </w:rPr>
      </w:pPr>
      <w:r w:rsidRPr="00F03380">
        <w:rPr>
          <w:rFonts w:ascii="Times New Roman" w:hAnsi="Times New Roman" w:cs="Times New Roman"/>
          <w:sz w:val="24"/>
          <w:szCs w:val="24"/>
        </w:rPr>
        <w:t>The limited discussion mirrors the limited emphasis placed on pol</w:t>
      </w:r>
      <w:r w:rsidR="00004643" w:rsidRPr="00F03380">
        <w:rPr>
          <w:rFonts w:ascii="Times New Roman" w:hAnsi="Times New Roman" w:cs="Times New Roman"/>
          <w:sz w:val="24"/>
          <w:szCs w:val="24"/>
        </w:rPr>
        <w:t>itical grievances as a factor of</w:t>
      </w:r>
      <w:r w:rsidRPr="00F03380">
        <w:rPr>
          <w:rFonts w:ascii="Times New Roman" w:hAnsi="Times New Roman" w:cs="Times New Roman"/>
          <w:sz w:val="24"/>
          <w:szCs w:val="24"/>
        </w:rPr>
        <w:t xml:space="preserve"> terrorism in the Prevent strategy, which often relegates grievances to the level of ‘purported</w:t>
      </w:r>
      <w:r w:rsidR="0021136D" w:rsidRPr="00F03380">
        <w:rPr>
          <w:rFonts w:ascii="Times New Roman" w:hAnsi="Times New Roman" w:cs="Times New Roman"/>
          <w:sz w:val="24"/>
          <w:szCs w:val="24"/>
        </w:rPr>
        <w:t>’</w:t>
      </w:r>
      <w:r w:rsidRPr="00F03380">
        <w:rPr>
          <w:rFonts w:ascii="Times New Roman" w:hAnsi="Times New Roman" w:cs="Times New Roman"/>
          <w:sz w:val="24"/>
          <w:szCs w:val="24"/>
        </w:rPr>
        <w:t xml:space="preserve">, </w:t>
      </w:r>
      <w:r w:rsidR="0021136D" w:rsidRPr="00F03380">
        <w:rPr>
          <w:rFonts w:ascii="Times New Roman" w:hAnsi="Times New Roman" w:cs="Times New Roman"/>
          <w:sz w:val="24"/>
          <w:szCs w:val="24"/>
        </w:rPr>
        <w:t>‘</w:t>
      </w:r>
      <w:r w:rsidRPr="00F03380">
        <w:rPr>
          <w:rFonts w:ascii="Times New Roman" w:hAnsi="Times New Roman" w:cs="Times New Roman"/>
          <w:sz w:val="24"/>
          <w:szCs w:val="24"/>
        </w:rPr>
        <w:t>perceived</w:t>
      </w:r>
      <w:r w:rsidR="0021136D" w:rsidRPr="00F03380">
        <w:rPr>
          <w:rFonts w:ascii="Times New Roman" w:hAnsi="Times New Roman" w:cs="Times New Roman"/>
          <w:sz w:val="24"/>
          <w:szCs w:val="24"/>
        </w:rPr>
        <w:t>’</w:t>
      </w:r>
      <w:r w:rsidRPr="00F03380">
        <w:rPr>
          <w:rFonts w:ascii="Times New Roman" w:hAnsi="Times New Roman" w:cs="Times New Roman"/>
          <w:sz w:val="24"/>
          <w:szCs w:val="24"/>
        </w:rPr>
        <w:t xml:space="preserve">, and </w:t>
      </w:r>
      <w:r w:rsidR="0021136D" w:rsidRPr="00F03380">
        <w:rPr>
          <w:rFonts w:ascii="Times New Roman" w:hAnsi="Times New Roman" w:cs="Times New Roman"/>
          <w:sz w:val="24"/>
          <w:szCs w:val="24"/>
        </w:rPr>
        <w:t>‘</w:t>
      </w:r>
      <w:r w:rsidRPr="00F03380">
        <w:rPr>
          <w:rFonts w:ascii="Times New Roman" w:hAnsi="Times New Roman" w:cs="Times New Roman"/>
          <w:sz w:val="24"/>
          <w:szCs w:val="24"/>
        </w:rPr>
        <w:t xml:space="preserve">imagined’. </w:t>
      </w:r>
      <w:r w:rsidR="001F1564" w:rsidRPr="00F03380">
        <w:rPr>
          <w:rFonts w:ascii="Times New Roman" w:hAnsi="Times New Roman" w:cs="Times New Roman"/>
          <w:sz w:val="24"/>
          <w:szCs w:val="24"/>
        </w:rPr>
        <w:t>Downgrading grievances in this way is an attempt to free the state from any responsibility of its actions</w:t>
      </w:r>
      <w:r w:rsidR="00521A59" w:rsidRPr="00F03380">
        <w:rPr>
          <w:rFonts w:ascii="Times New Roman" w:hAnsi="Times New Roman" w:cs="Times New Roman"/>
          <w:sz w:val="24"/>
          <w:szCs w:val="24"/>
        </w:rPr>
        <w:t>,</w:t>
      </w:r>
      <w:r w:rsidR="001F1564" w:rsidRPr="00F03380">
        <w:rPr>
          <w:rFonts w:ascii="Times New Roman" w:hAnsi="Times New Roman" w:cs="Times New Roman"/>
          <w:sz w:val="24"/>
          <w:szCs w:val="24"/>
        </w:rPr>
        <w:t xml:space="preserve"> and </w:t>
      </w:r>
      <w:r w:rsidR="00521A59" w:rsidRPr="00F03380">
        <w:rPr>
          <w:rFonts w:ascii="Times New Roman" w:hAnsi="Times New Roman" w:cs="Times New Roman"/>
          <w:sz w:val="24"/>
          <w:szCs w:val="24"/>
        </w:rPr>
        <w:t xml:space="preserve">instead </w:t>
      </w:r>
      <w:r w:rsidR="001F1564" w:rsidRPr="00F03380">
        <w:rPr>
          <w:rFonts w:ascii="Times New Roman" w:hAnsi="Times New Roman" w:cs="Times New Roman"/>
          <w:sz w:val="24"/>
          <w:szCs w:val="24"/>
        </w:rPr>
        <w:t>presents the state as a victim of unjustified criticism</w:t>
      </w:r>
      <w:r w:rsidR="00521A59" w:rsidRPr="00F03380">
        <w:rPr>
          <w:rFonts w:ascii="Times New Roman" w:hAnsi="Times New Roman" w:cs="Times New Roman"/>
          <w:sz w:val="24"/>
          <w:szCs w:val="24"/>
        </w:rPr>
        <w:t xml:space="preserve"> </w:t>
      </w:r>
      <w:r w:rsidR="00B75319" w:rsidRPr="00F03380">
        <w:rPr>
          <w:rFonts w:ascii="Times New Roman" w:hAnsi="Times New Roman" w:cs="Times New Roman"/>
          <w:sz w:val="24"/>
          <w:szCs w:val="24"/>
        </w:rPr>
        <w:t>promoted</w:t>
      </w:r>
      <w:r w:rsidR="00521A59" w:rsidRPr="00F03380">
        <w:rPr>
          <w:rFonts w:ascii="Times New Roman" w:hAnsi="Times New Roman" w:cs="Times New Roman"/>
          <w:sz w:val="24"/>
          <w:szCs w:val="24"/>
        </w:rPr>
        <w:t xml:space="preserve"> by extremist recruiters</w:t>
      </w:r>
      <w:r w:rsidR="001F1564" w:rsidRPr="00F03380">
        <w:rPr>
          <w:rFonts w:ascii="Times New Roman" w:hAnsi="Times New Roman" w:cs="Times New Roman"/>
          <w:sz w:val="24"/>
          <w:szCs w:val="24"/>
        </w:rPr>
        <w:t xml:space="preserve">. </w:t>
      </w:r>
      <w:r w:rsidR="00CE51D5" w:rsidRPr="00F03380">
        <w:rPr>
          <w:rFonts w:ascii="Times New Roman" w:hAnsi="Times New Roman" w:cs="Times New Roman"/>
          <w:sz w:val="24"/>
          <w:szCs w:val="24"/>
        </w:rPr>
        <w:t xml:space="preserve">By </w:t>
      </w:r>
      <w:r w:rsidR="00A0444E" w:rsidRPr="00F03380">
        <w:rPr>
          <w:rFonts w:ascii="Times New Roman" w:hAnsi="Times New Roman" w:cs="Times New Roman"/>
          <w:sz w:val="24"/>
          <w:szCs w:val="24"/>
        </w:rPr>
        <w:t>dismissing polit</w:t>
      </w:r>
      <w:r w:rsidR="00521A59" w:rsidRPr="00F03380">
        <w:rPr>
          <w:rFonts w:ascii="Times New Roman" w:hAnsi="Times New Roman" w:cs="Times New Roman"/>
          <w:sz w:val="24"/>
          <w:szCs w:val="24"/>
        </w:rPr>
        <w:t xml:space="preserve">ical grievances as illegitimate and </w:t>
      </w:r>
      <w:r w:rsidR="00CE51D5" w:rsidRPr="00F03380">
        <w:rPr>
          <w:rFonts w:ascii="Times New Roman" w:hAnsi="Times New Roman" w:cs="Times New Roman"/>
          <w:sz w:val="24"/>
          <w:szCs w:val="24"/>
        </w:rPr>
        <w:t>associating them with the work of</w:t>
      </w:r>
      <w:r w:rsidR="00521A59" w:rsidRPr="00F03380">
        <w:rPr>
          <w:rFonts w:ascii="Times New Roman" w:hAnsi="Times New Roman" w:cs="Times New Roman"/>
          <w:sz w:val="24"/>
          <w:szCs w:val="24"/>
        </w:rPr>
        <w:t xml:space="preserve"> extremist recruiters and their rhetoric</w:t>
      </w:r>
      <w:r w:rsidR="00CE51D5" w:rsidRPr="00F03380">
        <w:rPr>
          <w:rFonts w:ascii="Times New Roman" w:hAnsi="Times New Roman" w:cs="Times New Roman"/>
          <w:sz w:val="24"/>
          <w:szCs w:val="24"/>
        </w:rPr>
        <w:t>,</w:t>
      </w:r>
      <w:r w:rsidR="00521A59" w:rsidRPr="00F03380">
        <w:rPr>
          <w:rFonts w:ascii="Times New Roman" w:hAnsi="Times New Roman" w:cs="Times New Roman"/>
          <w:sz w:val="24"/>
          <w:szCs w:val="24"/>
        </w:rPr>
        <w:t xml:space="preserve"> dom</w:t>
      </w:r>
      <w:r w:rsidR="00386EA3" w:rsidRPr="00F03380">
        <w:rPr>
          <w:rFonts w:ascii="Times New Roman" w:hAnsi="Times New Roman" w:cs="Times New Roman"/>
          <w:sz w:val="24"/>
          <w:szCs w:val="24"/>
        </w:rPr>
        <w:t xml:space="preserve">inant radicalisation narratives characterise </w:t>
      </w:r>
      <w:r w:rsidR="0011769B" w:rsidRPr="00F03380">
        <w:rPr>
          <w:rFonts w:ascii="Times New Roman" w:hAnsi="Times New Roman" w:cs="Times New Roman"/>
          <w:sz w:val="24"/>
          <w:szCs w:val="24"/>
        </w:rPr>
        <w:t>grievances</w:t>
      </w:r>
      <w:r w:rsidR="00BB1A22" w:rsidRPr="00F03380">
        <w:rPr>
          <w:rFonts w:ascii="Times New Roman" w:hAnsi="Times New Roman" w:cs="Times New Roman"/>
          <w:sz w:val="24"/>
          <w:szCs w:val="24"/>
        </w:rPr>
        <w:t xml:space="preserve"> as</w:t>
      </w:r>
      <w:r w:rsidR="00427CCD" w:rsidRPr="00F03380">
        <w:rPr>
          <w:rFonts w:ascii="Times New Roman" w:hAnsi="Times New Roman" w:cs="Times New Roman"/>
          <w:sz w:val="24"/>
          <w:szCs w:val="24"/>
        </w:rPr>
        <w:t xml:space="preserve"> symptom</w:t>
      </w:r>
      <w:r w:rsidR="005544A0" w:rsidRPr="00F03380">
        <w:rPr>
          <w:rFonts w:ascii="Times New Roman" w:hAnsi="Times New Roman" w:cs="Times New Roman"/>
          <w:sz w:val="24"/>
          <w:szCs w:val="24"/>
        </w:rPr>
        <w:t>s</w:t>
      </w:r>
      <w:r w:rsidR="00427CCD" w:rsidRPr="00F03380">
        <w:rPr>
          <w:rFonts w:ascii="Times New Roman" w:hAnsi="Times New Roman" w:cs="Times New Roman"/>
          <w:sz w:val="24"/>
          <w:szCs w:val="24"/>
        </w:rPr>
        <w:t xml:space="preserve"> of a</w:t>
      </w:r>
      <w:r w:rsidR="00FD4E8B" w:rsidRPr="00F03380">
        <w:rPr>
          <w:rFonts w:ascii="Times New Roman" w:hAnsi="Times New Roman" w:cs="Times New Roman"/>
          <w:sz w:val="24"/>
          <w:szCs w:val="24"/>
        </w:rPr>
        <w:t xml:space="preserve"> </w:t>
      </w:r>
      <w:r w:rsidR="00B36D37" w:rsidRPr="00F03380">
        <w:rPr>
          <w:rFonts w:ascii="Times New Roman" w:hAnsi="Times New Roman" w:cs="Times New Roman"/>
          <w:sz w:val="24"/>
          <w:szCs w:val="24"/>
        </w:rPr>
        <w:t>dysfunctional, con</w:t>
      </w:r>
      <w:r w:rsidR="00427CCD" w:rsidRPr="00F03380">
        <w:rPr>
          <w:rFonts w:ascii="Times New Roman" w:hAnsi="Times New Roman" w:cs="Times New Roman"/>
          <w:sz w:val="24"/>
          <w:szCs w:val="24"/>
        </w:rPr>
        <w:t>spiratorial, and paranoid style</w:t>
      </w:r>
      <w:r w:rsidR="00B36D37" w:rsidRPr="00F03380">
        <w:rPr>
          <w:rFonts w:ascii="Times New Roman" w:hAnsi="Times New Roman" w:cs="Times New Roman"/>
          <w:sz w:val="24"/>
          <w:szCs w:val="24"/>
        </w:rPr>
        <w:t xml:space="preserve"> of thinking</w:t>
      </w:r>
      <w:r w:rsidR="00116A89" w:rsidRPr="00F03380">
        <w:rPr>
          <w:rFonts w:ascii="Times New Roman" w:hAnsi="Times New Roman" w:cs="Times New Roman"/>
          <w:sz w:val="24"/>
          <w:szCs w:val="24"/>
        </w:rPr>
        <w:t>, particularly</w:t>
      </w:r>
      <w:r w:rsidR="00B36D37" w:rsidRPr="00F03380">
        <w:rPr>
          <w:rFonts w:ascii="Times New Roman" w:hAnsi="Times New Roman" w:cs="Times New Roman"/>
          <w:sz w:val="24"/>
          <w:szCs w:val="24"/>
        </w:rPr>
        <w:t xml:space="preserve"> </w:t>
      </w:r>
      <w:r w:rsidR="00A35445" w:rsidRPr="00F03380">
        <w:rPr>
          <w:rFonts w:ascii="Times New Roman" w:hAnsi="Times New Roman" w:cs="Times New Roman"/>
          <w:sz w:val="24"/>
          <w:szCs w:val="24"/>
        </w:rPr>
        <w:t>in</w:t>
      </w:r>
      <w:r w:rsidR="00B36D37" w:rsidRPr="00F03380">
        <w:rPr>
          <w:rFonts w:ascii="Times New Roman" w:hAnsi="Times New Roman" w:cs="Times New Roman"/>
          <w:sz w:val="24"/>
          <w:szCs w:val="24"/>
        </w:rPr>
        <w:t xml:space="preserve"> Muslim communities</w:t>
      </w:r>
      <w:r w:rsidR="00FD4E8B" w:rsidRPr="00F03380">
        <w:rPr>
          <w:rFonts w:ascii="Times New Roman" w:hAnsi="Times New Roman" w:cs="Times New Roman"/>
          <w:sz w:val="24"/>
          <w:szCs w:val="24"/>
        </w:rPr>
        <w:t xml:space="preserve"> wh</w:t>
      </w:r>
      <w:r w:rsidR="00AC08AF" w:rsidRPr="00F03380">
        <w:rPr>
          <w:rFonts w:ascii="Times New Roman" w:hAnsi="Times New Roman" w:cs="Times New Roman"/>
          <w:sz w:val="24"/>
          <w:szCs w:val="24"/>
        </w:rPr>
        <w:t>ich extremist recruiters take advantage of</w:t>
      </w:r>
      <w:r w:rsidR="00FD4E8B" w:rsidRPr="00F03380">
        <w:rPr>
          <w:rFonts w:ascii="Times New Roman" w:hAnsi="Times New Roman" w:cs="Times New Roman"/>
          <w:sz w:val="24"/>
          <w:szCs w:val="24"/>
        </w:rPr>
        <w:t xml:space="preserve"> for their agenda</w:t>
      </w:r>
      <w:r w:rsidR="00B36D37" w:rsidRPr="00F03380">
        <w:rPr>
          <w:rFonts w:ascii="Times New Roman" w:hAnsi="Times New Roman" w:cs="Times New Roman"/>
          <w:sz w:val="24"/>
          <w:szCs w:val="24"/>
        </w:rPr>
        <w:t xml:space="preserve">. </w:t>
      </w:r>
      <w:r w:rsidR="002E33D6" w:rsidRPr="00F03380">
        <w:rPr>
          <w:rFonts w:ascii="Times New Roman" w:hAnsi="Times New Roman" w:cs="Times New Roman"/>
          <w:sz w:val="24"/>
          <w:szCs w:val="24"/>
        </w:rPr>
        <w:t xml:space="preserve">This framing is the basis on which the state ignores Muslim grievances - </w:t>
      </w:r>
      <w:r w:rsidR="00E56C4B" w:rsidRPr="00F03380">
        <w:rPr>
          <w:rFonts w:ascii="Times New Roman" w:hAnsi="Times New Roman" w:cs="Times New Roman"/>
          <w:sz w:val="24"/>
          <w:szCs w:val="24"/>
        </w:rPr>
        <w:t xml:space="preserve">because </w:t>
      </w:r>
      <w:r w:rsidR="002E33D6" w:rsidRPr="00F03380">
        <w:rPr>
          <w:rFonts w:ascii="Times New Roman" w:hAnsi="Times New Roman" w:cs="Times New Roman"/>
          <w:sz w:val="24"/>
          <w:szCs w:val="24"/>
        </w:rPr>
        <w:t>they are</w:t>
      </w:r>
      <w:r w:rsidR="00E56C4B" w:rsidRPr="00F03380">
        <w:rPr>
          <w:rFonts w:ascii="Times New Roman" w:hAnsi="Times New Roman" w:cs="Times New Roman"/>
          <w:sz w:val="24"/>
          <w:szCs w:val="24"/>
        </w:rPr>
        <w:t xml:space="preserve"> no</w:t>
      </w:r>
      <w:r w:rsidR="00FF39B0" w:rsidRPr="00F03380">
        <w:rPr>
          <w:rFonts w:ascii="Times New Roman" w:hAnsi="Times New Roman" w:cs="Times New Roman"/>
          <w:sz w:val="24"/>
          <w:szCs w:val="24"/>
        </w:rPr>
        <w:t>t real but imaginary (</w:t>
      </w:r>
      <w:proofErr w:type="spellStart"/>
      <w:r w:rsidR="00521A59" w:rsidRPr="00F03380">
        <w:rPr>
          <w:rFonts w:ascii="Times New Roman" w:hAnsi="Times New Roman" w:cs="Times New Roman"/>
          <w:sz w:val="24"/>
          <w:szCs w:val="24"/>
        </w:rPr>
        <w:t>Aistrope</w:t>
      </w:r>
      <w:proofErr w:type="spellEnd"/>
      <w:r w:rsidR="00521A59" w:rsidRPr="00F03380">
        <w:rPr>
          <w:rFonts w:ascii="Times New Roman" w:hAnsi="Times New Roman" w:cs="Times New Roman"/>
          <w:sz w:val="24"/>
          <w:szCs w:val="24"/>
        </w:rPr>
        <w:t>, 2016</w:t>
      </w:r>
      <w:r w:rsidR="00FF39B0" w:rsidRPr="00F03380">
        <w:rPr>
          <w:rFonts w:ascii="Times New Roman" w:hAnsi="Times New Roman" w:cs="Times New Roman"/>
          <w:sz w:val="24"/>
          <w:szCs w:val="24"/>
        </w:rPr>
        <w:t xml:space="preserve">). </w:t>
      </w:r>
    </w:p>
    <w:p w:rsidR="004C007F" w:rsidRPr="00F03380" w:rsidRDefault="004C007F" w:rsidP="00D64807">
      <w:pPr>
        <w:spacing w:line="480" w:lineRule="auto"/>
        <w:jc w:val="both"/>
        <w:rPr>
          <w:rFonts w:ascii="Times New Roman" w:hAnsi="Times New Roman" w:cs="Times New Roman"/>
          <w:i/>
          <w:sz w:val="24"/>
          <w:szCs w:val="24"/>
        </w:rPr>
      </w:pPr>
      <w:r w:rsidRPr="00F03380">
        <w:rPr>
          <w:rFonts w:ascii="Times New Roman" w:hAnsi="Times New Roman" w:cs="Times New Roman"/>
          <w:i/>
          <w:sz w:val="24"/>
          <w:szCs w:val="24"/>
        </w:rPr>
        <w:t>The process of radicalisation</w:t>
      </w:r>
      <w:r w:rsidR="007A5189" w:rsidRPr="00F03380">
        <w:rPr>
          <w:rFonts w:ascii="Times New Roman" w:hAnsi="Times New Roman" w:cs="Times New Roman"/>
          <w:i/>
          <w:sz w:val="24"/>
          <w:szCs w:val="24"/>
        </w:rPr>
        <w:t xml:space="preserve"> </w:t>
      </w:r>
    </w:p>
    <w:p w:rsidR="003265CF" w:rsidRPr="00F03380" w:rsidRDefault="007A603F" w:rsidP="00C3192E">
      <w:pPr>
        <w:spacing w:line="480" w:lineRule="auto"/>
        <w:jc w:val="both"/>
        <w:rPr>
          <w:rFonts w:ascii="Times New Roman" w:hAnsi="Times New Roman" w:cs="Times New Roman"/>
          <w:sz w:val="24"/>
          <w:szCs w:val="24"/>
        </w:rPr>
      </w:pPr>
      <w:r w:rsidRPr="00F03380">
        <w:rPr>
          <w:rFonts w:ascii="Times New Roman" w:hAnsi="Times New Roman" w:cs="Times New Roman"/>
          <w:sz w:val="24"/>
          <w:szCs w:val="24"/>
        </w:rPr>
        <w:t xml:space="preserve">In order to </w:t>
      </w:r>
      <w:r w:rsidR="00691FDA" w:rsidRPr="00F03380">
        <w:rPr>
          <w:rFonts w:ascii="Times New Roman" w:hAnsi="Times New Roman" w:cs="Times New Roman"/>
          <w:sz w:val="24"/>
          <w:szCs w:val="24"/>
        </w:rPr>
        <w:t xml:space="preserve">meet the staff training </w:t>
      </w:r>
      <w:r w:rsidR="00935DD3" w:rsidRPr="00F03380">
        <w:rPr>
          <w:rFonts w:ascii="Times New Roman" w:hAnsi="Times New Roman" w:cs="Times New Roman"/>
          <w:sz w:val="24"/>
          <w:szCs w:val="24"/>
        </w:rPr>
        <w:t>requirements,</w:t>
      </w:r>
      <w:r w:rsidR="00116A89" w:rsidRPr="00F03380">
        <w:rPr>
          <w:rFonts w:ascii="Times New Roman" w:hAnsi="Times New Roman" w:cs="Times New Roman"/>
          <w:sz w:val="24"/>
          <w:szCs w:val="24"/>
        </w:rPr>
        <w:t xml:space="preserve"> </w:t>
      </w:r>
      <w:r w:rsidR="00E20617" w:rsidRPr="00F03380">
        <w:rPr>
          <w:rFonts w:ascii="Times New Roman" w:hAnsi="Times New Roman" w:cs="Times New Roman"/>
          <w:sz w:val="24"/>
          <w:szCs w:val="24"/>
        </w:rPr>
        <w:t xml:space="preserve">the </w:t>
      </w:r>
      <w:r w:rsidR="00116A89" w:rsidRPr="00F03380">
        <w:rPr>
          <w:rFonts w:ascii="Times New Roman" w:hAnsi="Times New Roman" w:cs="Times New Roman"/>
          <w:sz w:val="24"/>
          <w:szCs w:val="24"/>
        </w:rPr>
        <w:t>Prevent</w:t>
      </w:r>
      <w:r w:rsidR="00691FDA" w:rsidRPr="00F03380">
        <w:rPr>
          <w:rFonts w:ascii="Times New Roman" w:hAnsi="Times New Roman" w:cs="Times New Roman"/>
          <w:sz w:val="24"/>
          <w:szCs w:val="24"/>
        </w:rPr>
        <w:t xml:space="preserve"> </w:t>
      </w:r>
      <w:r w:rsidR="00CE0BFE" w:rsidRPr="00F03380">
        <w:rPr>
          <w:rFonts w:ascii="Times New Roman" w:hAnsi="Times New Roman" w:cs="Times New Roman"/>
          <w:sz w:val="24"/>
          <w:szCs w:val="24"/>
        </w:rPr>
        <w:t xml:space="preserve">awareness </w:t>
      </w:r>
      <w:r w:rsidR="0068717C" w:rsidRPr="00F03380">
        <w:rPr>
          <w:rFonts w:ascii="Times New Roman" w:hAnsi="Times New Roman" w:cs="Times New Roman"/>
          <w:sz w:val="24"/>
          <w:szCs w:val="24"/>
        </w:rPr>
        <w:t xml:space="preserve">training </w:t>
      </w:r>
      <w:r w:rsidR="00691FDA" w:rsidRPr="00F03380">
        <w:rPr>
          <w:rFonts w:ascii="Times New Roman" w:hAnsi="Times New Roman" w:cs="Times New Roman"/>
          <w:sz w:val="24"/>
          <w:szCs w:val="24"/>
        </w:rPr>
        <w:t>workshop</w:t>
      </w:r>
      <w:r w:rsidR="00116A89" w:rsidRPr="00F03380">
        <w:rPr>
          <w:rFonts w:ascii="Times New Roman" w:hAnsi="Times New Roman" w:cs="Times New Roman"/>
          <w:sz w:val="24"/>
          <w:szCs w:val="24"/>
        </w:rPr>
        <w:t>s</w:t>
      </w:r>
      <w:r w:rsidR="00691FDA" w:rsidRPr="00F03380">
        <w:rPr>
          <w:rFonts w:ascii="Times New Roman" w:hAnsi="Times New Roman" w:cs="Times New Roman"/>
          <w:sz w:val="24"/>
          <w:szCs w:val="24"/>
        </w:rPr>
        <w:t xml:space="preserve"> had to </w:t>
      </w:r>
      <w:r w:rsidR="00935DD3" w:rsidRPr="00F03380">
        <w:rPr>
          <w:rFonts w:ascii="Times New Roman" w:hAnsi="Times New Roman" w:cs="Times New Roman"/>
          <w:sz w:val="24"/>
          <w:szCs w:val="24"/>
        </w:rPr>
        <w:t xml:space="preserve">raise awareness </w:t>
      </w:r>
      <w:r w:rsidR="002E4FF1" w:rsidRPr="00F03380">
        <w:rPr>
          <w:rFonts w:ascii="Times New Roman" w:hAnsi="Times New Roman" w:cs="Times New Roman"/>
          <w:sz w:val="24"/>
          <w:szCs w:val="24"/>
        </w:rPr>
        <w:t>about the process of radicalisation</w:t>
      </w:r>
      <w:r w:rsidR="00785882" w:rsidRPr="00F03380">
        <w:rPr>
          <w:rFonts w:ascii="Times New Roman" w:hAnsi="Times New Roman" w:cs="Times New Roman"/>
          <w:sz w:val="24"/>
          <w:szCs w:val="24"/>
        </w:rPr>
        <w:t xml:space="preserve"> so that staff would have an understanding of the signs that would indicate a person was vulnerable to terrorism and required some kind of support and safeguarding. </w:t>
      </w:r>
      <w:r w:rsidR="005E7C4B" w:rsidRPr="00F03380">
        <w:rPr>
          <w:rFonts w:ascii="Times New Roman" w:hAnsi="Times New Roman" w:cs="Times New Roman"/>
          <w:sz w:val="24"/>
          <w:szCs w:val="24"/>
        </w:rPr>
        <w:t xml:space="preserve">Being vigilant for </w:t>
      </w:r>
      <w:r w:rsidR="00E02BA7" w:rsidRPr="00F03380">
        <w:rPr>
          <w:rFonts w:ascii="Times New Roman" w:hAnsi="Times New Roman" w:cs="Times New Roman"/>
          <w:sz w:val="24"/>
          <w:szCs w:val="24"/>
        </w:rPr>
        <w:t xml:space="preserve">signs of radicalisation is also a key plank of the </w:t>
      </w:r>
      <w:r w:rsidR="001F0C6C" w:rsidRPr="00F03380">
        <w:rPr>
          <w:rFonts w:ascii="Times New Roman" w:hAnsi="Times New Roman" w:cs="Times New Roman"/>
          <w:sz w:val="24"/>
          <w:szCs w:val="24"/>
        </w:rPr>
        <w:t>LFHE</w:t>
      </w:r>
      <w:r w:rsidR="00396D57" w:rsidRPr="00F03380">
        <w:rPr>
          <w:rFonts w:ascii="Times New Roman" w:hAnsi="Times New Roman" w:cs="Times New Roman"/>
          <w:sz w:val="24"/>
          <w:szCs w:val="24"/>
        </w:rPr>
        <w:t xml:space="preserve"> training workshop</w:t>
      </w:r>
      <w:r w:rsidR="00CB758D" w:rsidRPr="00F03380">
        <w:rPr>
          <w:rFonts w:ascii="Times New Roman" w:hAnsi="Times New Roman" w:cs="Times New Roman"/>
          <w:sz w:val="24"/>
          <w:szCs w:val="24"/>
        </w:rPr>
        <w:t>,</w:t>
      </w:r>
      <w:r w:rsidR="00E02BA7" w:rsidRPr="00F03380">
        <w:rPr>
          <w:rFonts w:ascii="Times New Roman" w:hAnsi="Times New Roman" w:cs="Times New Roman"/>
          <w:sz w:val="24"/>
          <w:szCs w:val="24"/>
        </w:rPr>
        <w:t xml:space="preserve"> which </w:t>
      </w:r>
      <w:r w:rsidR="002819FB" w:rsidRPr="00F03380">
        <w:rPr>
          <w:rFonts w:ascii="Times New Roman" w:hAnsi="Times New Roman" w:cs="Times New Roman"/>
          <w:sz w:val="24"/>
          <w:szCs w:val="24"/>
        </w:rPr>
        <w:t>uses an ‘iceberg theory of terrorism’</w:t>
      </w:r>
      <w:r w:rsidR="00CB758D" w:rsidRPr="00F03380">
        <w:rPr>
          <w:rFonts w:ascii="Times New Roman" w:hAnsi="Times New Roman" w:cs="Times New Roman"/>
          <w:sz w:val="24"/>
          <w:szCs w:val="24"/>
        </w:rPr>
        <w:t>,</w:t>
      </w:r>
      <w:r w:rsidR="00AC5CAA" w:rsidRPr="00F03380">
        <w:rPr>
          <w:rFonts w:ascii="Times New Roman" w:hAnsi="Times New Roman" w:cs="Times New Roman"/>
          <w:sz w:val="24"/>
          <w:szCs w:val="24"/>
        </w:rPr>
        <w:t xml:space="preserve"> to illustrate the idea in the Prevent strategy</w:t>
      </w:r>
      <w:r w:rsidR="00CB758D" w:rsidRPr="00F03380">
        <w:rPr>
          <w:rFonts w:ascii="Times New Roman" w:hAnsi="Times New Roman" w:cs="Times New Roman"/>
          <w:sz w:val="24"/>
          <w:szCs w:val="24"/>
        </w:rPr>
        <w:t>,</w:t>
      </w:r>
      <w:r w:rsidR="00AC5CAA" w:rsidRPr="00F03380">
        <w:rPr>
          <w:rFonts w:ascii="Times New Roman" w:hAnsi="Times New Roman" w:cs="Times New Roman"/>
          <w:sz w:val="24"/>
          <w:szCs w:val="24"/>
        </w:rPr>
        <w:t xml:space="preserve"> of radicalisation as a process</w:t>
      </w:r>
      <w:r w:rsidR="002819FB" w:rsidRPr="00F03380">
        <w:rPr>
          <w:rFonts w:ascii="Times New Roman" w:hAnsi="Times New Roman" w:cs="Times New Roman"/>
          <w:sz w:val="24"/>
          <w:szCs w:val="24"/>
        </w:rPr>
        <w:t xml:space="preserve">. The theory suggests that behind a terrorist attack </w:t>
      </w:r>
      <w:r w:rsidR="00833D0D" w:rsidRPr="00F03380">
        <w:rPr>
          <w:rFonts w:ascii="Times New Roman" w:hAnsi="Times New Roman" w:cs="Times New Roman"/>
          <w:sz w:val="24"/>
          <w:szCs w:val="24"/>
        </w:rPr>
        <w:t xml:space="preserve">(the tip of the iceberg) </w:t>
      </w:r>
      <w:r w:rsidR="002819FB" w:rsidRPr="00F03380">
        <w:rPr>
          <w:rFonts w:ascii="Times New Roman" w:hAnsi="Times New Roman" w:cs="Times New Roman"/>
          <w:sz w:val="24"/>
          <w:szCs w:val="24"/>
        </w:rPr>
        <w:t xml:space="preserve">is a process by which a person moves from unhappiness through to committing terrorism and that there are palpable behavioural changes that would indicate a person is on a </w:t>
      </w:r>
      <w:r w:rsidR="00A64705" w:rsidRPr="00F03380">
        <w:rPr>
          <w:rFonts w:ascii="Times New Roman" w:hAnsi="Times New Roman" w:cs="Times New Roman"/>
          <w:sz w:val="24"/>
          <w:szCs w:val="24"/>
        </w:rPr>
        <w:t xml:space="preserve">conveyor belt to terrorism. </w:t>
      </w:r>
      <w:r w:rsidR="00C771AF" w:rsidRPr="00F03380">
        <w:rPr>
          <w:rFonts w:ascii="Times New Roman" w:hAnsi="Times New Roman" w:cs="Times New Roman"/>
          <w:sz w:val="24"/>
          <w:szCs w:val="24"/>
        </w:rPr>
        <w:t xml:space="preserve">Raising awareness about </w:t>
      </w:r>
      <w:r w:rsidR="00833D0D" w:rsidRPr="00F03380">
        <w:rPr>
          <w:rFonts w:ascii="Times New Roman" w:hAnsi="Times New Roman" w:cs="Times New Roman"/>
          <w:sz w:val="24"/>
          <w:szCs w:val="24"/>
        </w:rPr>
        <w:t>a</w:t>
      </w:r>
      <w:r w:rsidR="00B43761" w:rsidRPr="00F03380">
        <w:rPr>
          <w:rFonts w:ascii="Times New Roman" w:hAnsi="Times New Roman" w:cs="Times New Roman"/>
          <w:sz w:val="24"/>
          <w:szCs w:val="24"/>
        </w:rPr>
        <w:t xml:space="preserve"> process of radicalisation (as well as countering </w:t>
      </w:r>
      <w:r w:rsidR="001D6A5C" w:rsidRPr="00F03380">
        <w:rPr>
          <w:rFonts w:ascii="Times New Roman" w:hAnsi="Times New Roman" w:cs="Times New Roman"/>
          <w:sz w:val="24"/>
          <w:szCs w:val="24"/>
        </w:rPr>
        <w:t>‘</w:t>
      </w:r>
      <w:r w:rsidR="00B43761" w:rsidRPr="00F03380">
        <w:rPr>
          <w:rFonts w:ascii="Times New Roman" w:hAnsi="Times New Roman" w:cs="Times New Roman"/>
          <w:sz w:val="24"/>
          <w:szCs w:val="24"/>
        </w:rPr>
        <w:t>the warped extremist ideology</w:t>
      </w:r>
      <w:r w:rsidR="001D6A5C" w:rsidRPr="00F03380">
        <w:rPr>
          <w:rFonts w:ascii="Times New Roman" w:hAnsi="Times New Roman" w:cs="Times New Roman"/>
          <w:sz w:val="24"/>
          <w:szCs w:val="24"/>
        </w:rPr>
        <w:t>’</w:t>
      </w:r>
      <w:r w:rsidR="00B43761" w:rsidRPr="00F03380">
        <w:rPr>
          <w:rFonts w:ascii="Times New Roman" w:hAnsi="Times New Roman" w:cs="Times New Roman"/>
          <w:sz w:val="24"/>
          <w:szCs w:val="24"/>
        </w:rPr>
        <w:t>)</w:t>
      </w:r>
      <w:r w:rsidR="001D6A5C" w:rsidRPr="00F03380">
        <w:rPr>
          <w:rFonts w:ascii="Times New Roman" w:hAnsi="Times New Roman" w:cs="Times New Roman"/>
          <w:sz w:val="24"/>
          <w:szCs w:val="24"/>
        </w:rPr>
        <w:t xml:space="preserve"> forms part of a broader approach to counter-extremism </w:t>
      </w:r>
      <w:r w:rsidR="005479F5" w:rsidRPr="00F03380">
        <w:rPr>
          <w:rFonts w:ascii="Times New Roman" w:hAnsi="Times New Roman" w:cs="Times New Roman"/>
          <w:sz w:val="24"/>
          <w:szCs w:val="24"/>
        </w:rPr>
        <w:t xml:space="preserve">(with a central role for universities) </w:t>
      </w:r>
      <w:r w:rsidR="001D6A5C" w:rsidRPr="00F03380">
        <w:rPr>
          <w:rFonts w:ascii="Times New Roman" w:hAnsi="Times New Roman" w:cs="Times New Roman"/>
          <w:sz w:val="24"/>
          <w:szCs w:val="24"/>
        </w:rPr>
        <w:t xml:space="preserve">which was outlined by </w:t>
      </w:r>
      <w:r w:rsidR="00E96A22" w:rsidRPr="00F03380">
        <w:rPr>
          <w:rFonts w:ascii="Times New Roman" w:hAnsi="Times New Roman" w:cs="Times New Roman"/>
          <w:sz w:val="24"/>
          <w:szCs w:val="24"/>
        </w:rPr>
        <w:t xml:space="preserve">the then Prime </w:t>
      </w:r>
      <w:r w:rsidR="00E96A22" w:rsidRPr="00F03380">
        <w:rPr>
          <w:rFonts w:ascii="Times New Roman" w:hAnsi="Times New Roman" w:cs="Times New Roman"/>
          <w:sz w:val="24"/>
          <w:szCs w:val="24"/>
        </w:rPr>
        <w:lastRenderedPageBreak/>
        <w:t xml:space="preserve">Minister </w:t>
      </w:r>
      <w:r w:rsidR="001D6A5C" w:rsidRPr="00F03380">
        <w:rPr>
          <w:rFonts w:ascii="Times New Roman" w:hAnsi="Times New Roman" w:cs="Times New Roman"/>
          <w:sz w:val="24"/>
          <w:szCs w:val="24"/>
        </w:rPr>
        <w:t>David Cameron in 2015 (</w:t>
      </w:r>
      <w:r w:rsidR="00585DA2" w:rsidRPr="00F03380">
        <w:rPr>
          <w:rFonts w:ascii="Times New Roman" w:hAnsi="Times New Roman" w:cs="Times New Roman"/>
          <w:sz w:val="24"/>
          <w:szCs w:val="24"/>
        </w:rPr>
        <w:t xml:space="preserve">Gov.uk, </w:t>
      </w:r>
      <w:r w:rsidR="00396D57" w:rsidRPr="00F03380">
        <w:rPr>
          <w:rFonts w:ascii="Times New Roman" w:hAnsi="Times New Roman" w:cs="Times New Roman"/>
          <w:sz w:val="24"/>
          <w:szCs w:val="24"/>
        </w:rPr>
        <w:t>2015)</w:t>
      </w:r>
      <w:r w:rsidR="001D6A5C" w:rsidRPr="00F03380">
        <w:rPr>
          <w:rFonts w:ascii="Times New Roman" w:hAnsi="Times New Roman" w:cs="Times New Roman"/>
          <w:sz w:val="24"/>
          <w:szCs w:val="24"/>
        </w:rPr>
        <w:t>.</w:t>
      </w:r>
      <w:r w:rsidR="005479F5" w:rsidRPr="00F03380">
        <w:rPr>
          <w:rFonts w:ascii="Times New Roman" w:hAnsi="Times New Roman" w:cs="Times New Roman"/>
          <w:sz w:val="24"/>
          <w:szCs w:val="24"/>
        </w:rPr>
        <w:t xml:space="preserve"> </w:t>
      </w:r>
      <w:r w:rsidR="002A35A7" w:rsidRPr="00F03380">
        <w:rPr>
          <w:rFonts w:ascii="Times New Roman" w:hAnsi="Times New Roman" w:cs="Times New Roman"/>
          <w:sz w:val="24"/>
          <w:szCs w:val="24"/>
        </w:rPr>
        <w:t>To that end</w:t>
      </w:r>
      <w:r w:rsidR="00116A89" w:rsidRPr="00F03380">
        <w:rPr>
          <w:rFonts w:ascii="Times New Roman" w:hAnsi="Times New Roman" w:cs="Times New Roman"/>
          <w:sz w:val="24"/>
          <w:szCs w:val="24"/>
        </w:rPr>
        <w:t>,</w:t>
      </w:r>
      <w:r w:rsidR="002A35A7" w:rsidRPr="00F03380">
        <w:rPr>
          <w:rFonts w:ascii="Times New Roman" w:hAnsi="Times New Roman" w:cs="Times New Roman"/>
          <w:sz w:val="24"/>
          <w:szCs w:val="24"/>
        </w:rPr>
        <w:t xml:space="preserve"> the </w:t>
      </w:r>
      <w:r w:rsidR="001F0C6C" w:rsidRPr="00F03380">
        <w:rPr>
          <w:rFonts w:ascii="Times New Roman" w:hAnsi="Times New Roman" w:cs="Times New Roman"/>
          <w:sz w:val="24"/>
          <w:szCs w:val="24"/>
        </w:rPr>
        <w:t>LFHE</w:t>
      </w:r>
      <w:r w:rsidR="00447973" w:rsidRPr="00F03380">
        <w:rPr>
          <w:rFonts w:ascii="Times New Roman" w:hAnsi="Times New Roman" w:cs="Times New Roman"/>
          <w:sz w:val="24"/>
          <w:szCs w:val="24"/>
        </w:rPr>
        <w:t xml:space="preserve"> training workshop</w:t>
      </w:r>
      <w:r w:rsidR="008904FB" w:rsidRPr="00F03380">
        <w:rPr>
          <w:rFonts w:ascii="Times New Roman" w:hAnsi="Times New Roman" w:cs="Times New Roman"/>
          <w:sz w:val="24"/>
          <w:szCs w:val="24"/>
        </w:rPr>
        <w:t xml:space="preserve"> </w:t>
      </w:r>
      <w:r w:rsidR="002A35A7" w:rsidRPr="00F03380">
        <w:rPr>
          <w:rFonts w:ascii="Times New Roman" w:hAnsi="Times New Roman" w:cs="Times New Roman"/>
          <w:sz w:val="24"/>
          <w:szCs w:val="24"/>
        </w:rPr>
        <w:t xml:space="preserve">outlined a number of factors that would </w:t>
      </w:r>
      <w:r w:rsidR="004E69B2" w:rsidRPr="00F03380">
        <w:rPr>
          <w:rFonts w:ascii="Times New Roman" w:hAnsi="Times New Roman" w:cs="Times New Roman"/>
          <w:sz w:val="24"/>
          <w:szCs w:val="24"/>
        </w:rPr>
        <w:t xml:space="preserve">contribute to a vulnerability to being drawn into terrorism. </w:t>
      </w:r>
      <w:r w:rsidR="002A35A7" w:rsidRPr="00F03380">
        <w:rPr>
          <w:rFonts w:ascii="Times New Roman" w:hAnsi="Times New Roman" w:cs="Times New Roman"/>
          <w:sz w:val="24"/>
          <w:szCs w:val="24"/>
        </w:rPr>
        <w:t xml:space="preserve"> </w:t>
      </w:r>
      <w:r w:rsidR="00CB758D" w:rsidRPr="00F03380">
        <w:rPr>
          <w:rFonts w:ascii="Times New Roman" w:hAnsi="Times New Roman" w:cs="Times New Roman"/>
          <w:sz w:val="24"/>
          <w:szCs w:val="24"/>
        </w:rPr>
        <w:t xml:space="preserve">Some of these </w:t>
      </w:r>
      <w:r w:rsidR="00AD6E20" w:rsidRPr="00F03380">
        <w:rPr>
          <w:rFonts w:ascii="Times New Roman" w:hAnsi="Times New Roman" w:cs="Times New Roman"/>
          <w:sz w:val="24"/>
          <w:szCs w:val="24"/>
        </w:rPr>
        <w:t xml:space="preserve">include: exertion of extremist influences; ideology (recent political or religious conversion; conflict with family over religious/political beliefs and ideas); symbols (emblems and change in appearance, behaviour, and opinions); </w:t>
      </w:r>
      <w:r w:rsidR="003D1DB3" w:rsidRPr="00F03380">
        <w:rPr>
          <w:rFonts w:ascii="Times New Roman" w:hAnsi="Times New Roman" w:cs="Times New Roman"/>
          <w:sz w:val="24"/>
          <w:szCs w:val="24"/>
        </w:rPr>
        <w:t xml:space="preserve">and peer pressure. </w:t>
      </w:r>
    </w:p>
    <w:p w:rsidR="00976CF7" w:rsidRPr="00F03380" w:rsidRDefault="008B6EE4" w:rsidP="00C3192E">
      <w:pPr>
        <w:spacing w:line="480" w:lineRule="auto"/>
        <w:jc w:val="both"/>
        <w:rPr>
          <w:rFonts w:ascii="Times New Roman" w:hAnsi="Times New Roman" w:cs="Times New Roman"/>
          <w:sz w:val="24"/>
          <w:szCs w:val="24"/>
        </w:rPr>
      </w:pPr>
      <w:r w:rsidRPr="00F03380">
        <w:rPr>
          <w:rFonts w:ascii="Times New Roman" w:hAnsi="Times New Roman" w:cs="Times New Roman"/>
          <w:sz w:val="24"/>
          <w:szCs w:val="24"/>
        </w:rPr>
        <w:t>Firstly,</w:t>
      </w:r>
      <w:r w:rsidR="00116A89" w:rsidRPr="00F03380">
        <w:rPr>
          <w:rFonts w:ascii="Times New Roman" w:hAnsi="Times New Roman" w:cs="Times New Roman"/>
          <w:sz w:val="24"/>
          <w:szCs w:val="24"/>
        </w:rPr>
        <w:t xml:space="preserve"> </w:t>
      </w:r>
      <w:r w:rsidRPr="00F03380">
        <w:rPr>
          <w:rFonts w:ascii="Times New Roman" w:hAnsi="Times New Roman" w:cs="Times New Roman"/>
          <w:sz w:val="24"/>
          <w:szCs w:val="24"/>
        </w:rPr>
        <w:t>i</w:t>
      </w:r>
      <w:r w:rsidR="00425D48" w:rsidRPr="00F03380">
        <w:rPr>
          <w:rFonts w:ascii="Times New Roman" w:hAnsi="Times New Roman" w:cs="Times New Roman"/>
          <w:sz w:val="24"/>
          <w:szCs w:val="24"/>
        </w:rPr>
        <w:t xml:space="preserve">n </w:t>
      </w:r>
      <w:r w:rsidR="00BC52F6" w:rsidRPr="00F03380">
        <w:rPr>
          <w:rFonts w:ascii="Times New Roman" w:hAnsi="Times New Roman" w:cs="Times New Roman"/>
          <w:sz w:val="24"/>
          <w:szCs w:val="24"/>
        </w:rPr>
        <w:t xml:space="preserve">making connections between radicalisation and terrorism the Prevent duty </w:t>
      </w:r>
      <w:r w:rsidR="00F1375D" w:rsidRPr="00F03380">
        <w:rPr>
          <w:rFonts w:ascii="Times New Roman" w:hAnsi="Times New Roman" w:cs="Times New Roman"/>
          <w:sz w:val="24"/>
          <w:szCs w:val="24"/>
        </w:rPr>
        <w:t>assumes</w:t>
      </w:r>
      <w:r w:rsidR="00425D48" w:rsidRPr="00F03380">
        <w:rPr>
          <w:rFonts w:ascii="Times New Roman" w:hAnsi="Times New Roman" w:cs="Times New Roman"/>
          <w:sz w:val="24"/>
          <w:szCs w:val="24"/>
        </w:rPr>
        <w:t xml:space="preserve"> a linear process</w:t>
      </w:r>
      <w:r w:rsidR="00BC52F6" w:rsidRPr="00F03380">
        <w:rPr>
          <w:rFonts w:ascii="Times New Roman" w:hAnsi="Times New Roman" w:cs="Times New Roman"/>
          <w:sz w:val="24"/>
          <w:szCs w:val="24"/>
        </w:rPr>
        <w:t>, a conveyor belt,</w:t>
      </w:r>
      <w:r w:rsidR="00425D48" w:rsidRPr="00F03380">
        <w:rPr>
          <w:rFonts w:ascii="Times New Roman" w:hAnsi="Times New Roman" w:cs="Times New Roman"/>
          <w:sz w:val="24"/>
          <w:szCs w:val="24"/>
        </w:rPr>
        <w:t xml:space="preserve"> </w:t>
      </w:r>
      <w:r w:rsidR="00BC52F6" w:rsidRPr="00F03380">
        <w:rPr>
          <w:rFonts w:ascii="Times New Roman" w:hAnsi="Times New Roman" w:cs="Times New Roman"/>
          <w:sz w:val="24"/>
          <w:szCs w:val="24"/>
        </w:rPr>
        <w:t xml:space="preserve">from radicalisation to terrorism. </w:t>
      </w:r>
      <w:r w:rsidR="00BD4C7E" w:rsidRPr="00F03380">
        <w:rPr>
          <w:rFonts w:ascii="Times New Roman" w:hAnsi="Times New Roman" w:cs="Times New Roman"/>
          <w:sz w:val="24"/>
          <w:szCs w:val="24"/>
        </w:rPr>
        <w:t xml:space="preserve">It </w:t>
      </w:r>
      <w:r w:rsidR="00C97409" w:rsidRPr="00F03380">
        <w:rPr>
          <w:rFonts w:ascii="Times New Roman" w:hAnsi="Times New Roman" w:cs="Times New Roman"/>
          <w:sz w:val="24"/>
          <w:szCs w:val="24"/>
        </w:rPr>
        <w:t>therefore means the Prevent g</w:t>
      </w:r>
      <w:r w:rsidR="00146B7B" w:rsidRPr="00F03380">
        <w:rPr>
          <w:rFonts w:ascii="Times New Roman" w:hAnsi="Times New Roman" w:cs="Times New Roman"/>
          <w:sz w:val="24"/>
          <w:szCs w:val="24"/>
        </w:rPr>
        <w:t>roup had to ignore academic literature</w:t>
      </w:r>
      <w:r w:rsidR="00674C69" w:rsidRPr="00F03380">
        <w:rPr>
          <w:rFonts w:ascii="Times New Roman" w:hAnsi="Times New Roman" w:cs="Times New Roman"/>
          <w:sz w:val="24"/>
          <w:szCs w:val="24"/>
        </w:rPr>
        <w:t>,</w:t>
      </w:r>
      <w:r w:rsidR="00146B7B" w:rsidRPr="00F03380">
        <w:rPr>
          <w:rFonts w:ascii="Times New Roman" w:hAnsi="Times New Roman" w:cs="Times New Roman"/>
          <w:sz w:val="24"/>
          <w:szCs w:val="24"/>
        </w:rPr>
        <w:t xml:space="preserve"> which problematizes the linear relationships and notions of a conveyor belt to terrorism, </w:t>
      </w:r>
      <w:r w:rsidR="00116A89" w:rsidRPr="00F03380">
        <w:rPr>
          <w:rFonts w:ascii="Times New Roman" w:hAnsi="Times New Roman" w:cs="Times New Roman"/>
          <w:sz w:val="24"/>
          <w:szCs w:val="24"/>
        </w:rPr>
        <w:t xml:space="preserve">and </w:t>
      </w:r>
      <w:r w:rsidR="00146B7B" w:rsidRPr="00F03380">
        <w:rPr>
          <w:rFonts w:ascii="Times New Roman" w:hAnsi="Times New Roman" w:cs="Times New Roman"/>
          <w:sz w:val="24"/>
          <w:szCs w:val="24"/>
        </w:rPr>
        <w:t>which shows that radicalisation and extremism are not precursors for terrorism (</w:t>
      </w:r>
      <w:proofErr w:type="spellStart"/>
      <w:r w:rsidR="00146B7B" w:rsidRPr="00F03380">
        <w:rPr>
          <w:rFonts w:ascii="Times New Roman" w:hAnsi="Times New Roman" w:cs="Times New Roman"/>
          <w:sz w:val="24"/>
          <w:szCs w:val="24"/>
        </w:rPr>
        <w:t>Kundnani</w:t>
      </w:r>
      <w:proofErr w:type="spellEnd"/>
      <w:r w:rsidR="00146B7B" w:rsidRPr="00F03380">
        <w:rPr>
          <w:rFonts w:ascii="Times New Roman" w:hAnsi="Times New Roman" w:cs="Times New Roman"/>
          <w:sz w:val="24"/>
          <w:szCs w:val="24"/>
        </w:rPr>
        <w:t>,</w:t>
      </w:r>
      <w:r w:rsidR="001F1DA1" w:rsidRPr="00F03380">
        <w:rPr>
          <w:rFonts w:ascii="Times New Roman" w:hAnsi="Times New Roman" w:cs="Times New Roman"/>
          <w:sz w:val="24"/>
          <w:szCs w:val="24"/>
        </w:rPr>
        <w:t xml:space="preserve"> 2014; </w:t>
      </w:r>
      <w:proofErr w:type="spellStart"/>
      <w:r w:rsidR="00146B7B" w:rsidRPr="00F03380">
        <w:rPr>
          <w:rFonts w:ascii="Times New Roman" w:hAnsi="Times New Roman" w:cs="Times New Roman"/>
          <w:sz w:val="24"/>
          <w:szCs w:val="24"/>
        </w:rPr>
        <w:t>Githens</w:t>
      </w:r>
      <w:proofErr w:type="spellEnd"/>
      <w:r w:rsidR="00146B7B" w:rsidRPr="00F03380">
        <w:rPr>
          <w:rFonts w:ascii="Times New Roman" w:hAnsi="Times New Roman" w:cs="Times New Roman"/>
          <w:sz w:val="24"/>
          <w:szCs w:val="24"/>
        </w:rPr>
        <w:t>-Mazer,</w:t>
      </w:r>
      <w:r w:rsidR="001F1DA1" w:rsidRPr="00F03380">
        <w:rPr>
          <w:rFonts w:ascii="Times New Roman" w:hAnsi="Times New Roman" w:cs="Times New Roman"/>
          <w:sz w:val="24"/>
          <w:szCs w:val="24"/>
        </w:rPr>
        <w:t xml:space="preserve"> 2012; </w:t>
      </w:r>
      <w:r w:rsidR="009A6B0B" w:rsidRPr="00F03380">
        <w:rPr>
          <w:rFonts w:ascii="Times New Roman" w:hAnsi="Times New Roman" w:cs="Times New Roman"/>
          <w:sz w:val="24"/>
          <w:szCs w:val="24"/>
        </w:rPr>
        <w:t>2010;</w:t>
      </w:r>
      <w:r w:rsidR="00146B7B" w:rsidRPr="00F03380">
        <w:rPr>
          <w:rFonts w:ascii="Times New Roman" w:hAnsi="Times New Roman" w:cs="Times New Roman"/>
          <w:sz w:val="24"/>
          <w:szCs w:val="24"/>
        </w:rPr>
        <w:t xml:space="preserve"> Richards,</w:t>
      </w:r>
      <w:r w:rsidR="001F1DA1" w:rsidRPr="00F03380">
        <w:rPr>
          <w:rFonts w:ascii="Times New Roman" w:hAnsi="Times New Roman" w:cs="Times New Roman"/>
          <w:sz w:val="24"/>
          <w:szCs w:val="24"/>
        </w:rPr>
        <w:t xml:space="preserve"> 2010</w:t>
      </w:r>
      <w:r w:rsidR="00146B7B" w:rsidRPr="00F03380">
        <w:rPr>
          <w:rFonts w:ascii="Times New Roman" w:hAnsi="Times New Roman" w:cs="Times New Roman"/>
          <w:sz w:val="24"/>
          <w:szCs w:val="24"/>
        </w:rPr>
        <w:t>; Sedgwick,</w:t>
      </w:r>
      <w:r w:rsidR="001F1DA1" w:rsidRPr="00F03380">
        <w:rPr>
          <w:rFonts w:ascii="Times New Roman" w:hAnsi="Times New Roman" w:cs="Times New Roman"/>
          <w:sz w:val="24"/>
          <w:szCs w:val="24"/>
        </w:rPr>
        <w:t xml:space="preserve"> 2010</w:t>
      </w:r>
      <w:r w:rsidR="00146B7B" w:rsidRPr="00F03380">
        <w:rPr>
          <w:rFonts w:ascii="Times New Roman" w:hAnsi="Times New Roman" w:cs="Times New Roman"/>
          <w:sz w:val="24"/>
          <w:szCs w:val="24"/>
        </w:rPr>
        <w:t xml:space="preserve">). </w:t>
      </w:r>
      <w:r w:rsidR="00B66DD8" w:rsidRPr="00F03380">
        <w:rPr>
          <w:rFonts w:ascii="Times New Roman" w:hAnsi="Times New Roman" w:cs="Times New Roman"/>
          <w:sz w:val="24"/>
          <w:szCs w:val="24"/>
        </w:rPr>
        <w:t xml:space="preserve">Furthermore, the nature of UK counter-terrorism legislation means that the ‘terrorism’ designation is not </w:t>
      </w:r>
      <w:r w:rsidR="00674A56" w:rsidRPr="00F03380">
        <w:rPr>
          <w:rFonts w:ascii="Times New Roman" w:hAnsi="Times New Roman" w:cs="Times New Roman"/>
          <w:sz w:val="24"/>
          <w:szCs w:val="24"/>
        </w:rPr>
        <w:t xml:space="preserve">only </w:t>
      </w:r>
      <w:r w:rsidR="008F5A47" w:rsidRPr="00F03380">
        <w:rPr>
          <w:rFonts w:ascii="Times New Roman" w:hAnsi="Times New Roman" w:cs="Times New Roman"/>
          <w:sz w:val="24"/>
          <w:szCs w:val="24"/>
        </w:rPr>
        <w:t xml:space="preserve">used for those involved in some form of </w:t>
      </w:r>
      <w:r w:rsidR="00674A56" w:rsidRPr="00F03380">
        <w:rPr>
          <w:rFonts w:ascii="Times New Roman" w:hAnsi="Times New Roman" w:cs="Times New Roman"/>
          <w:sz w:val="24"/>
          <w:szCs w:val="24"/>
        </w:rPr>
        <w:t xml:space="preserve">violent action </w:t>
      </w:r>
      <w:r w:rsidR="00B66DD8" w:rsidRPr="00F03380">
        <w:rPr>
          <w:rFonts w:ascii="Times New Roman" w:hAnsi="Times New Roman" w:cs="Times New Roman"/>
          <w:sz w:val="24"/>
          <w:szCs w:val="24"/>
        </w:rPr>
        <w:t xml:space="preserve">but also </w:t>
      </w:r>
      <w:r w:rsidR="00674A56" w:rsidRPr="00F03380">
        <w:rPr>
          <w:rFonts w:ascii="Times New Roman" w:hAnsi="Times New Roman" w:cs="Times New Roman"/>
          <w:sz w:val="24"/>
          <w:szCs w:val="24"/>
        </w:rPr>
        <w:t xml:space="preserve">for speech </w:t>
      </w:r>
      <w:r w:rsidR="00EB428C" w:rsidRPr="00F03380">
        <w:rPr>
          <w:rFonts w:ascii="Times New Roman" w:hAnsi="Times New Roman" w:cs="Times New Roman"/>
          <w:sz w:val="24"/>
          <w:szCs w:val="24"/>
        </w:rPr>
        <w:t xml:space="preserve">which </w:t>
      </w:r>
      <w:r w:rsidR="00674A56" w:rsidRPr="00F03380">
        <w:rPr>
          <w:rFonts w:ascii="Times New Roman" w:hAnsi="Times New Roman" w:cs="Times New Roman"/>
          <w:sz w:val="24"/>
          <w:szCs w:val="24"/>
        </w:rPr>
        <w:t xml:space="preserve">glorifies terrorism (s.1 of the Terrorism Act 2006) and for the possession of literature useful for the purposes of terrorism (s.57-58 of the Terrorism Act 2000). </w:t>
      </w:r>
      <w:r w:rsidR="00AB1693" w:rsidRPr="00F03380">
        <w:rPr>
          <w:rFonts w:ascii="Times New Roman" w:hAnsi="Times New Roman" w:cs="Times New Roman"/>
          <w:sz w:val="24"/>
          <w:szCs w:val="24"/>
        </w:rPr>
        <w:t xml:space="preserve">In other words, the law also attaches the ‘terrorism’ </w:t>
      </w:r>
      <w:r w:rsidR="00991324" w:rsidRPr="00F03380">
        <w:rPr>
          <w:rFonts w:ascii="Times New Roman" w:hAnsi="Times New Roman" w:cs="Times New Roman"/>
          <w:sz w:val="24"/>
          <w:szCs w:val="24"/>
        </w:rPr>
        <w:t>label</w:t>
      </w:r>
      <w:r w:rsidR="00464377" w:rsidRPr="00F03380">
        <w:rPr>
          <w:rFonts w:ascii="Times New Roman" w:hAnsi="Times New Roman" w:cs="Times New Roman"/>
          <w:sz w:val="24"/>
          <w:szCs w:val="24"/>
        </w:rPr>
        <w:t xml:space="preserve"> to non-violent acts where the connection to a radicalisation process or extremist ideas and beliefs is even </w:t>
      </w:r>
      <w:r w:rsidR="0000000E" w:rsidRPr="00F03380">
        <w:rPr>
          <w:rFonts w:ascii="Times New Roman" w:hAnsi="Times New Roman" w:cs="Times New Roman"/>
          <w:sz w:val="24"/>
          <w:szCs w:val="24"/>
        </w:rPr>
        <w:t xml:space="preserve">weaker.  </w:t>
      </w:r>
    </w:p>
    <w:p w:rsidR="008C455F" w:rsidRPr="00F03380" w:rsidRDefault="008B6EE4" w:rsidP="00C3192E">
      <w:pPr>
        <w:spacing w:line="480" w:lineRule="auto"/>
        <w:jc w:val="both"/>
        <w:rPr>
          <w:rFonts w:ascii="Times New Roman" w:hAnsi="Times New Roman" w:cs="Times New Roman"/>
          <w:iCs/>
          <w:sz w:val="24"/>
          <w:szCs w:val="24"/>
          <w:lang w:val="en-US"/>
        </w:rPr>
      </w:pPr>
      <w:r w:rsidRPr="00F03380">
        <w:rPr>
          <w:rFonts w:ascii="Times New Roman" w:hAnsi="Times New Roman" w:cs="Times New Roman"/>
          <w:sz w:val="24"/>
          <w:szCs w:val="24"/>
        </w:rPr>
        <w:t xml:space="preserve">Secondly, </w:t>
      </w:r>
      <w:r w:rsidR="00C53229" w:rsidRPr="00F03380">
        <w:rPr>
          <w:rFonts w:ascii="Times New Roman" w:hAnsi="Times New Roman" w:cs="Times New Roman"/>
          <w:sz w:val="24"/>
          <w:szCs w:val="24"/>
        </w:rPr>
        <w:t>an emphasis on monitoring for some kind of change</w:t>
      </w:r>
      <w:r w:rsidR="00903509" w:rsidRPr="00F03380">
        <w:rPr>
          <w:rFonts w:ascii="Times New Roman" w:hAnsi="Times New Roman" w:cs="Times New Roman"/>
          <w:sz w:val="24"/>
          <w:szCs w:val="24"/>
        </w:rPr>
        <w:t xml:space="preserve"> -</w:t>
      </w:r>
      <w:r w:rsidR="00C53229" w:rsidRPr="00F03380">
        <w:rPr>
          <w:rFonts w:ascii="Times New Roman" w:hAnsi="Times New Roman" w:cs="Times New Roman"/>
          <w:sz w:val="24"/>
          <w:szCs w:val="24"/>
        </w:rPr>
        <w:t xml:space="preserve"> in attitudes, opinions, values, beliefs, and </w:t>
      </w:r>
      <w:r w:rsidR="00FE724D" w:rsidRPr="00F03380">
        <w:rPr>
          <w:rFonts w:ascii="Times New Roman" w:hAnsi="Times New Roman" w:cs="Times New Roman"/>
          <w:sz w:val="24"/>
          <w:szCs w:val="24"/>
        </w:rPr>
        <w:t>dress code</w:t>
      </w:r>
      <w:r w:rsidR="00903509" w:rsidRPr="00F03380">
        <w:rPr>
          <w:rFonts w:ascii="Times New Roman" w:hAnsi="Times New Roman" w:cs="Times New Roman"/>
          <w:sz w:val="24"/>
          <w:szCs w:val="24"/>
        </w:rPr>
        <w:t xml:space="preserve"> -</w:t>
      </w:r>
      <w:r w:rsidR="0098109A" w:rsidRPr="00F03380">
        <w:rPr>
          <w:rFonts w:ascii="Times New Roman" w:hAnsi="Times New Roman" w:cs="Times New Roman"/>
          <w:sz w:val="24"/>
          <w:szCs w:val="24"/>
        </w:rPr>
        <w:t xml:space="preserve"> has often been the basis for a </w:t>
      </w:r>
      <w:r w:rsidR="0033483D" w:rsidRPr="00F03380">
        <w:rPr>
          <w:rFonts w:ascii="Times New Roman" w:hAnsi="Times New Roman" w:cs="Times New Roman"/>
          <w:sz w:val="24"/>
          <w:szCs w:val="24"/>
        </w:rPr>
        <w:t xml:space="preserve">Channel referral </w:t>
      </w:r>
      <w:r w:rsidR="00D922E8" w:rsidRPr="00F03380">
        <w:rPr>
          <w:rFonts w:ascii="Times New Roman" w:hAnsi="Times New Roman" w:cs="Times New Roman"/>
          <w:sz w:val="24"/>
          <w:szCs w:val="24"/>
        </w:rPr>
        <w:t xml:space="preserve">resulting in a chilling effect on political discussions and </w:t>
      </w:r>
      <w:r w:rsidR="0098109A" w:rsidRPr="00F03380">
        <w:rPr>
          <w:rFonts w:ascii="Times New Roman" w:hAnsi="Times New Roman" w:cs="Times New Roman"/>
          <w:sz w:val="24"/>
          <w:szCs w:val="24"/>
        </w:rPr>
        <w:t>freedom of speech</w:t>
      </w:r>
      <w:r w:rsidR="00195571" w:rsidRPr="00F03380">
        <w:rPr>
          <w:rFonts w:ascii="Times New Roman" w:hAnsi="Times New Roman" w:cs="Times New Roman"/>
          <w:sz w:val="24"/>
          <w:szCs w:val="24"/>
        </w:rPr>
        <w:t xml:space="preserve"> (see </w:t>
      </w:r>
      <w:proofErr w:type="spellStart"/>
      <w:r w:rsidR="007D2060" w:rsidRPr="00F03380">
        <w:rPr>
          <w:rFonts w:ascii="Times New Roman" w:hAnsi="Times New Roman" w:cs="Times New Roman"/>
          <w:sz w:val="24"/>
          <w:szCs w:val="24"/>
        </w:rPr>
        <w:t>Versi</w:t>
      </w:r>
      <w:proofErr w:type="spellEnd"/>
      <w:r w:rsidR="007D2060" w:rsidRPr="00F03380">
        <w:rPr>
          <w:rFonts w:ascii="Times New Roman" w:hAnsi="Times New Roman" w:cs="Times New Roman"/>
          <w:sz w:val="24"/>
          <w:szCs w:val="24"/>
        </w:rPr>
        <w:t>, 2015</w:t>
      </w:r>
      <w:r w:rsidR="00195571" w:rsidRPr="00F03380">
        <w:rPr>
          <w:rFonts w:ascii="Times New Roman" w:hAnsi="Times New Roman" w:cs="Times New Roman"/>
          <w:sz w:val="24"/>
          <w:szCs w:val="24"/>
        </w:rPr>
        <w:t>)</w:t>
      </w:r>
      <w:r w:rsidR="0098109A" w:rsidRPr="00F03380">
        <w:rPr>
          <w:rFonts w:ascii="Times New Roman" w:hAnsi="Times New Roman" w:cs="Times New Roman"/>
          <w:sz w:val="24"/>
          <w:szCs w:val="24"/>
        </w:rPr>
        <w:t xml:space="preserve">. </w:t>
      </w:r>
      <w:r w:rsidR="007E5229" w:rsidRPr="00F03380">
        <w:rPr>
          <w:rFonts w:ascii="Times New Roman" w:hAnsi="Times New Roman" w:cs="Times New Roman"/>
          <w:sz w:val="24"/>
          <w:szCs w:val="24"/>
        </w:rPr>
        <w:t xml:space="preserve">In the context of </w:t>
      </w:r>
      <w:r w:rsidR="00EA3442" w:rsidRPr="00F03380">
        <w:rPr>
          <w:rFonts w:ascii="Times New Roman" w:hAnsi="Times New Roman" w:cs="Times New Roman"/>
          <w:sz w:val="24"/>
          <w:szCs w:val="24"/>
        </w:rPr>
        <w:t xml:space="preserve">counter-terrorism </w:t>
      </w:r>
      <w:r w:rsidR="007E5229" w:rsidRPr="00F03380">
        <w:rPr>
          <w:rFonts w:ascii="Times New Roman" w:hAnsi="Times New Roman" w:cs="Times New Roman"/>
          <w:sz w:val="24"/>
          <w:szCs w:val="24"/>
        </w:rPr>
        <w:t>t</w:t>
      </w:r>
      <w:r w:rsidR="00004231" w:rsidRPr="00F03380">
        <w:rPr>
          <w:rFonts w:ascii="Times New Roman" w:hAnsi="Times New Roman" w:cs="Times New Roman"/>
          <w:sz w:val="24"/>
          <w:szCs w:val="24"/>
        </w:rPr>
        <w:t xml:space="preserve">o assume that </w:t>
      </w:r>
      <w:r w:rsidR="007E5229" w:rsidRPr="00F03380">
        <w:rPr>
          <w:rFonts w:ascii="Times New Roman" w:hAnsi="Times New Roman" w:cs="Times New Roman"/>
          <w:sz w:val="24"/>
          <w:szCs w:val="24"/>
        </w:rPr>
        <w:t xml:space="preserve">such changes should be monitored for signs of radicalisation elevates securitised meanings over a whole range of other meanings associated with symbols, behaviours, and opinions. For example, </w:t>
      </w:r>
      <w:r w:rsidR="004B7F16" w:rsidRPr="00F03380">
        <w:rPr>
          <w:rFonts w:ascii="Times New Roman" w:hAnsi="Times New Roman" w:cs="Times New Roman"/>
          <w:sz w:val="24"/>
          <w:szCs w:val="24"/>
        </w:rPr>
        <w:t>in response to the stigmatising, demonising, and crim</w:t>
      </w:r>
      <w:r w:rsidR="008C48BA" w:rsidRPr="00F03380">
        <w:rPr>
          <w:rFonts w:ascii="Times New Roman" w:hAnsi="Times New Roman" w:cs="Times New Roman"/>
          <w:sz w:val="24"/>
          <w:szCs w:val="24"/>
        </w:rPr>
        <w:t>inalising of Islamic symbols (</w:t>
      </w:r>
      <w:r w:rsidR="00745E1A" w:rsidRPr="00F03380">
        <w:rPr>
          <w:rFonts w:ascii="Times New Roman" w:hAnsi="Times New Roman" w:cs="Times New Roman"/>
          <w:sz w:val="24"/>
          <w:szCs w:val="24"/>
        </w:rPr>
        <w:t>for example</w:t>
      </w:r>
      <w:r w:rsidR="008C48BA" w:rsidRPr="00F03380">
        <w:rPr>
          <w:rFonts w:ascii="Times New Roman" w:hAnsi="Times New Roman" w:cs="Times New Roman"/>
          <w:sz w:val="24"/>
          <w:szCs w:val="24"/>
        </w:rPr>
        <w:t xml:space="preserve"> </w:t>
      </w:r>
      <w:r w:rsidR="004620B2" w:rsidRPr="00F03380">
        <w:rPr>
          <w:rFonts w:ascii="Times New Roman" w:hAnsi="Times New Roman" w:cs="Times New Roman"/>
          <w:sz w:val="24"/>
          <w:szCs w:val="24"/>
        </w:rPr>
        <w:t>the</w:t>
      </w:r>
      <w:r w:rsidR="00745E1A" w:rsidRPr="00F03380">
        <w:rPr>
          <w:rFonts w:ascii="Times New Roman" w:hAnsi="Times New Roman" w:cs="Times New Roman"/>
          <w:sz w:val="24"/>
          <w:szCs w:val="24"/>
        </w:rPr>
        <w:t xml:space="preserve"> </w:t>
      </w:r>
      <w:r w:rsidR="008C48BA" w:rsidRPr="00F03380">
        <w:rPr>
          <w:rFonts w:ascii="Times New Roman" w:hAnsi="Times New Roman" w:cs="Times New Roman"/>
          <w:sz w:val="24"/>
          <w:szCs w:val="24"/>
        </w:rPr>
        <w:t xml:space="preserve">beard and hijab) in the war on terror, many young Muslims consciously adopt Islamic practice and symbols as a means </w:t>
      </w:r>
      <w:r w:rsidR="00BC666C" w:rsidRPr="00F03380">
        <w:rPr>
          <w:rFonts w:ascii="Times New Roman" w:hAnsi="Times New Roman" w:cs="Times New Roman"/>
          <w:sz w:val="24"/>
          <w:szCs w:val="24"/>
        </w:rPr>
        <w:t>to</w:t>
      </w:r>
      <w:r w:rsidR="008C48BA" w:rsidRPr="00F03380">
        <w:rPr>
          <w:rFonts w:ascii="Times New Roman" w:hAnsi="Times New Roman" w:cs="Times New Roman"/>
          <w:sz w:val="24"/>
          <w:szCs w:val="24"/>
        </w:rPr>
        <w:t xml:space="preserve"> challeng</w:t>
      </w:r>
      <w:r w:rsidR="00BC666C" w:rsidRPr="00F03380">
        <w:rPr>
          <w:rFonts w:ascii="Times New Roman" w:hAnsi="Times New Roman" w:cs="Times New Roman"/>
          <w:sz w:val="24"/>
          <w:szCs w:val="24"/>
        </w:rPr>
        <w:t>e</w:t>
      </w:r>
      <w:r w:rsidR="008C48BA" w:rsidRPr="00F03380">
        <w:rPr>
          <w:rFonts w:ascii="Times New Roman" w:hAnsi="Times New Roman" w:cs="Times New Roman"/>
          <w:sz w:val="24"/>
          <w:szCs w:val="24"/>
        </w:rPr>
        <w:t xml:space="preserve"> prevailing representations of, and defending Islam, by attempting to </w:t>
      </w:r>
      <w:r w:rsidR="00691049" w:rsidRPr="00F03380">
        <w:rPr>
          <w:rFonts w:ascii="Times New Roman" w:hAnsi="Times New Roman" w:cs="Times New Roman"/>
          <w:sz w:val="24"/>
          <w:szCs w:val="24"/>
        </w:rPr>
        <w:t xml:space="preserve">reclaim and take charge in </w:t>
      </w:r>
      <w:r w:rsidR="00691049" w:rsidRPr="00F03380">
        <w:rPr>
          <w:rFonts w:ascii="Times New Roman" w:hAnsi="Times New Roman" w:cs="Times New Roman"/>
          <w:sz w:val="24"/>
          <w:szCs w:val="24"/>
        </w:rPr>
        <w:lastRenderedPageBreak/>
        <w:t>the</w:t>
      </w:r>
      <w:r w:rsidR="008C48BA" w:rsidRPr="00F03380">
        <w:rPr>
          <w:rFonts w:ascii="Times New Roman" w:hAnsi="Times New Roman" w:cs="Times New Roman"/>
          <w:sz w:val="24"/>
          <w:szCs w:val="24"/>
        </w:rPr>
        <w:t xml:space="preserve"> meanings by confidently asserting </w:t>
      </w:r>
      <w:r w:rsidR="00CA0C58" w:rsidRPr="00F03380">
        <w:rPr>
          <w:rFonts w:ascii="Times New Roman" w:hAnsi="Times New Roman" w:cs="Times New Roman"/>
          <w:sz w:val="24"/>
          <w:szCs w:val="24"/>
        </w:rPr>
        <w:t>an</w:t>
      </w:r>
      <w:r w:rsidR="008C48BA" w:rsidRPr="00F03380">
        <w:rPr>
          <w:rFonts w:ascii="Times New Roman" w:hAnsi="Times New Roman" w:cs="Times New Roman"/>
          <w:sz w:val="24"/>
          <w:szCs w:val="24"/>
        </w:rPr>
        <w:t xml:space="preserve"> Islamic identity. Reading these </w:t>
      </w:r>
      <w:r w:rsidR="004C054A" w:rsidRPr="00F03380">
        <w:rPr>
          <w:rFonts w:ascii="Times New Roman" w:hAnsi="Times New Roman" w:cs="Times New Roman"/>
          <w:sz w:val="24"/>
          <w:szCs w:val="24"/>
        </w:rPr>
        <w:t xml:space="preserve">actions as evidence of radicalisation only serves to further stigmatise Islamic practice and symbols. </w:t>
      </w:r>
      <w:r w:rsidR="005D72FB" w:rsidRPr="00F03380">
        <w:rPr>
          <w:rFonts w:ascii="Times New Roman" w:hAnsi="Times New Roman" w:cs="Times New Roman"/>
          <w:sz w:val="24"/>
          <w:szCs w:val="24"/>
        </w:rPr>
        <w:t xml:space="preserve">The banning of </w:t>
      </w:r>
      <w:r w:rsidR="006D0B75" w:rsidRPr="00F03380">
        <w:rPr>
          <w:rFonts w:ascii="Times New Roman" w:hAnsi="Times New Roman" w:cs="Times New Roman"/>
          <w:sz w:val="24"/>
          <w:szCs w:val="24"/>
        </w:rPr>
        <w:t xml:space="preserve">Islamic </w:t>
      </w:r>
      <w:r w:rsidR="0079682B" w:rsidRPr="00F03380">
        <w:rPr>
          <w:rFonts w:ascii="Times New Roman" w:hAnsi="Times New Roman" w:cs="Times New Roman"/>
          <w:sz w:val="24"/>
          <w:szCs w:val="24"/>
        </w:rPr>
        <w:t>head coverings (</w:t>
      </w:r>
      <w:r w:rsidR="005D72FB" w:rsidRPr="00F03380">
        <w:rPr>
          <w:rFonts w:ascii="Times New Roman" w:hAnsi="Times New Roman" w:cs="Times New Roman"/>
          <w:sz w:val="24"/>
          <w:szCs w:val="24"/>
        </w:rPr>
        <w:t>hijabs</w:t>
      </w:r>
      <w:r w:rsidR="0079682B" w:rsidRPr="00F03380">
        <w:rPr>
          <w:rFonts w:ascii="Times New Roman" w:hAnsi="Times New Roman" w:cs="Times New Roman"/>
          <w:sz w:val="24"/>
          <w:szCs w:val="24"/>
        </w:rPr>
        <w:t>, niqabs, burkinis…)</w:t>
      </w:r>
      <w:r w:rsidR="00C61BB8" w:rsidRPr="00F03380">
        <w:rPr>
          <w:rFonts w:ascii="Times New Roman" w:hAnsi="Times New Roman" w:cs="Times New Roman"/>
          <w:sz w:val="24"/>
          <w:szCs w:val="24"/>
        </w:rPr>
        <w:t xml:space="preserve"> in the public across Europe </w:t>
      </w:r>
      <w:r w:rsidR="004818D0" w:rsidRPr="00F03380">
        <w:rPr>
          <w:rFonts w:ascii="Times New Roman" w:hAnsi="Times New Roman" w:cs="Times New Roman"/>
          <w:sz w:val="24"/>
          <w:szCs w:val="24"/>
        </w:rPr>
        <w:t xml:space="preserve">has been </w:t>
      </w:r>
      <w:r w:rsidR="005D72FB" w:rsidRPr="00F03380">
        <w:rPr>
          <w:rFonts w:ascii="Times New Roman" w:hAnsi="Times New Roman" w:cs="Times New Roman"/>
          <w:sz w:val="24"/>
          <w:szCs w:val="24"/>
        </w:rPr>
        <w:t>a</w:t>
      </w:r>
      <w:r w:rsidR="00B2409C" w:rsidRPr="00F03380">
        <w:rPr>
          <w:rFonts w:ascii="Times New Roman" w:hAnsi="Times New Roman" w:cs="Times New Roman"/>
          <w:sz w:val="24"/>
          <w:szCs w:val="24"/>
        </w:rPr>
        <w:t>ccompanied with claims that sought</w:t>
      </w:r>
      <w:r w:rsidR="005D72FB" w:rsidRPr="00F03380">
        <w:rPr>
          <w:rFonts w:ascii="Times New Roman" w:hAnsi="Times New Roman" w:cs="Times New Roman"/>
          <w:sz w:val="24"/>
          <w:szCs w:val="24"/>
        </w:rPr>
        <w:t xml:space="preserve"> to justify such action: that the hijab signals allegiance to terrorist movements and is a </w:t>
      </w:r>
      <w:r w:rsidR="005D72FB" w:rsidRPr="00F03380">
        <w:rPr>
          <w:rFonts w:ascii="Times New Roman" w:hAnsi="Times New Roman" w:cs="Times New Roman"/>
          <w:iCs/>
          <w:sz w:val="24"/>
          <w:szCs w:val="24"/>
          <w:lang w:val="en-US"/>
        </w:rPr>
        <w:t xml:space="preserve">“provocation” that supports </w:t>
      </w:r>
      <w:proofErr w:type="spellStart"/>
      <w:r w:rsidR="005D72FB" w:rsidRPr="00F03380">
        <w:rPr>
          <w:rFonts w:ascii="Times New Roman" w:hAnsi="Times New Roman" w:cs="Times New Roman"/>
          <w:iCs/>
          <w:sz w:val="24"/>
          <w:szCs w:val="24"/>
          <w:lang w:val="en-US"/>
        </w:rPr>
        <w:t>radicalised</w:t>
      </w:r>
      <w:proofErr w:type="spellEnd"/>
      <w:r w:rsidR="005D72FB" w:rsidRPr="00F03380">
        <w:rPr>
          <w:rFonts w:ascii="Times New Roman" w:hAnsi="Times New Roman" w:cs="Times New Roman"/>
          <w:iCs/>
          <w:sz w:val="24"/>
          <w:szCs w:val="24"/>
          <w:lang w:val="en-US"/>
        </w:rPr>
        <w:t xml:space="preserve"> Islam”</w:t>
      </w:r>
      <w:r w:rsidR="00737522" w:rsidRPr="00F03380">
        <w:rPr>
          <w:rFonts w:ascii="Times New Roman" w:hAnsi="Times New Roman" w:cs="Times New Roman"/>
          <w:iCs/>
          <w:sz w:val="24"/>
          <w:szCs w:val="24"/>
          <w:lang w:val="en-US"/>
        </w:rPr>
        <w:t xml:space="preserve"> (</w:t>
      </w:r>
      <w:proofErr w:type="spellStart"/>
      <w:r w:rsidR="00737522" w:rsidRPr="00F03380">
        <w:rPr>
          <w:rFonts w:ascii="Times New Roman" w:hAnsi="Times New Roman" w:cs="Times New Roman"/>
          <w:iCs/>
          <w:sz w:val="24"/>
          <w:szCs w:val="24"/>
          <w:lang w:val="en-US"/>
        </w:rPr>
        <w:t>Chrisafis</w:t>
      </w:r>
      <w:proofErr w:type="spellEnd"/>
      <w:r w:rsidR="00737522" w:rsidRPr="00F03380">
        <w:rPr>
          <w:rFonts w:ascii="Times New Roman" w:hAnsi="Times New Roman" w:cs="Times New Roman"/>
          <w:iCs/>
          <w:sz w:val="24"/>
          <w:szCs w:val="24"/>
          <w:lang w:val="en-US"/>
        </w:rPr>
        <w:t xml:space="preserve">, 2016; </w:t>
      </w:r>
      <w:proofErr w:type="spellStart"/>
      <w:r w:rsidR="00737522" w:rsidRPr="00F03380">
        <w:rPr>
          <w:rFonts w:ascii="Times New Roman" w:hAnsi="Times New Roman" w:cs="Times New Roman"/>
          <w:iCs/>
          <w:sz w:val="24"/>
          <w:szCs w:val="24"/>
          <w:lang w:val="en-US"/>
        </w:rPr>
        <w:t>Chrisafis</w:t>
      </w:r>
      <w:proofErr w:type="spellEnd"/>
      <w:r w:rsidR="00737522" w:rsidRPr="00F03380">
        <w:rPr>
          <w:rFonts w:ascii="Times New Roman" w:hAnsi="Times New Roman" w:cs="Times New Roman"/>
          <w:iCs/>
          <w:sz w:val="24"/>
          <w:szCs w:val="24"/>
          <w:lang w:val="en-US"/>
        </w:rPr>
        <w:t xml:space="preserve"> and Farrer, 2016). </w:t>
      </w:r>
    </w:p>
    <w:p w:rsidR="00397B1E" w:rsidRPr="00F03380" w:rsidRDefault="00FF1BB2" w:rsidP="00C3192E">
      <w:pPr>
        <w:spacing w:line="480" w:lineRule="auto"/>
        <w:jc w:val="both"/>
        <w:rPr>
          <w:rFonts w:ascii="Times New Roman" w:hAnsi="Times New Roman" w:cs="Times New Roman"/>
          <w:sz w:val="24"/>
          <w:szCs w:val="24"/>
        </w:rPr>
      </w:pPr>
      <w:r w:rsidRPr="00F03380">
        <w:rPr>
          <w:rFonts w:ascii="Times New Roman" w:hAnsi="Times New Roman" w:cs="Times New Roman"/>
          <w:sz w:val="24"/>
          <w:szCs w:val="24"/>
        </w:rPr>
        <w:t xml:space="preserve">Having said all this, </w:t>
      </w:r>
      <w:r w:rsidR="00674C69" w:rsidRPr="00F03380">
        <w:rPr>
          <w:rFonts w:ascii="Times New Roman" w:hAnsi="Times New Roman" w:cs="Times New Roman"/>
          <w:sz w:val="24"/>
          <w:szCs w:val="24"/>
        </w:rPr>
        <w:t xml:space="preserve">the Prevent </w:t>
      </w:r>
      <w:r w:rsidR="00C97409" w:rsidRPr="00F03380">
        <w:rPr>
          <w:rFonts w:ascii="Times New Roman" w:hAnsi="Times New Roman" w:cs="Times New Roman"/>
          <w:sz w:val="24"/>
          <w:szCs w:val="24"/>
        </w:rPr>
        <w:t>g</w:t>
      </w:r>
      <w:r w:rsidR="00674C69" w:rsidRPr="00F03380">
        <w:rPr>
          <w:rFonts w:ascii="Times New Roman" w:hAnsi="Times New Roman" w:cs="Times New Roman"/>
          <w:sz w:val="24"/>
          <w:szCs w:val="24"/>
        </w:rPr>
        <w:t xml:space="preserve">roup provided a forum </w:t>
      </w:r>
      <w:r w:rsidR="00800395" w:rsidRPr="00F03380">
        <w:rPr>
          <w:rFonts w:ascii="Times New Roman" w:hAnsi="Times New Roman" w:cs="Times New Roman"/>
          <w:sz w:val="24"/>
          <w:szCs w:val="24"/>
        </w:rPr>
        <w:t xml:space="preserve">in the early stages </w:t>
      </w:r>
      <w:r w:rsidR="00674C69" w:rsidRPr="00F03380">
        <w:rPr>
          <w:rFonts w:ascii="Times New Roman" w:hAnsi="Times New Roman" w:cs="Times New Roman"/>
          <w:sz w:val="24"/>
          <w:szCs w:val="24"/>
        </w:rPr>
        <w:t>for</w:t>
      </w:r>
      <w:r w:rsidR="00B64115" w:rsidRPr="00F03380">
        <w:rPr>
          <w:rFonts w:ascii="Times New Roman" w:hAnsi="Times New Roman" w:cs="Times New Roman"/>
          <w:sz w:val="24"/>
          <w:szCs w:val="24"/>
        </w:rPr>
        <w:t xml:space="preserve"> </w:t>
      </w:r>
      <w:r w:rsidR="00800395" w:rsidRPr="00F03380">
        <w:rPr>
          <w:rFonts w:ascii="Times New Roman" w:hAnsi="Times New Roman" w:cs="Times New Roman"/>
          <w:sz w:val="24"/>
          <w:szCs w:val="24"/>
        </w:rPr>
        <w:t xml:space="preserve">highlighting and raising awareness for the group about how and where the Prevent strategy was reinforcing racism and Islamophobia. </w:t>
      </w:r>
      <w:r w:rsidR="004751EE" w:rsidRPr="00F03380">
        <w:rPr>
          <w:rFonts w:ascii="Times New Roman" w:hAnsi="Times New Roman" w:cs="Times New Roman"/>
          <w:sz w:val="24"/>
          <w:szCs w:val="24"/>
        </w:rPr>
        <w:t xml:space="preserve">In the compliance phase </w:t>
      </w:r>
      <w:r w:rsidR="00A6132C" w:rsidRPr="00F03380">
        <w:rPr>
          <w:rFonts w:ascii="Times New Roman" w:hAnsi="Times New Roman" w:cs="Times New Roman"/>
          <w:sz w:val="24"/>
          <w:szCs w:val="24"/>
        </w:rPr>
        <w:t xml:space="preserve">agreement was reached in the group </w:t>
      </w:r>
      <w:r w:rsidR="00F67C16" w:rsidRPr="00F03380">
        <w:rPr>
          <w:rFonts w:ascii="Times New Roman" w:hAnsi="Times New Roman" w:cs="Times New Roman"/>
          <w:sz w:val="24"/>
          <w:szCs w:val="24"/>
        </w:rPr>
        <w:t xml:space="preserve">to </w:t>
      </w:r>
      <w:r w:rsidR="00713EE5" w:rsidRPr="00F03380">
        <w:rPr>
          <w:rFonts w:ascii="Times New Roman" w:hAnsi="Times New Roman" w:cs="Times New Roman"/>
          <w:sz w:val="24"/>
          <w:szCs w:val="24"/>
        </w:rPr>
        <w:t xml:space="preserve">include a section on </w:t>
      </w:r>
      <w:r w:rsidR="00420DB0" w:rsidRPr="00F03380">
        <w:rPr>
          <w:rFonts w:ascii="Times New Roman" w:hAnsi="Times New Roman" w:cs="Times New Roman"/>
          <w:sz w:val="24"/>
          <w:szCs w:val="24"/>
        </w:rPr>
        <w:t xml:space="preserve">bias (racism and Islamophobia) and </w:t>
      </w:r>
      <w:r w:rsidR="00713EE5" w:rsidRPr="00F03380">
        <w:rPr>
          <w:rFonts w:ascii="Times New Roman" w:hAnsi="Times New Roman" w:cs="Times New Roman"/>
          <w:sz w:val="24"/>
          <w:szCs w:val="24"/>
        </w:rPr>
        <w:t xml:space="preserve">racial and religious awareness as part of the Prevent awareness training </w:t>
      </w:r>
      <w:r w:rsidR="00420DB0" w:rsidRPr="00F03380">
        <w:rPr>
          <w:rFonts w:ascii="Times New Roman" w:hAnsi="Times New Roman" w:cs="Times New Roman"/>
          <w:sz w:val="24"/>
          <w:szCs w:val="24"/>
        </w:rPr>
        <w:t xml:space="preserve">workshop </w:t>
      </w:r>
      <w:r w:rsidR="00713EE5" w:rsidRPr="00F03380">
        <w:rPr>
          <w:rFonts w:ascii="Times New Roman" w:hAnsi="Times New Roman" w:cs="Times New Roman"/>
          <w:sz w:val="24"/>
          <w:szCs w:val="24"/>
        </w:rPr>
        <w:t xml:space="preserve">for staff. </w:t>
      </w:r>
      <w:r w:rsidR="00A6132C" w:rsidRPr="00F03380">
        <w:rPr>
          <w:rFonts w:ascii="Times New Roman" w:hAnsi="Times New Roman" w:cs="Times New Roman"/>
          <w:sz w:val="24"/>
          <w:szCs w:val="24"/>
        </w:rPr>
        <w:t>B</w:t>
      </w:r>
      <w:r w:rsidR="00D9538F" w:rsidRPr="00F03380">
        <w:rPr>
          <w:rFonts w:ascii="Times New Roman" w:hAnsi="Times New Roman" w:cs="Times New Roman"/>
          <w:sz w:val="24"/>
          <w:szCs w:val="24"/>
        </w:rPr>
        <w:t xml:space="preserve">asing my engagement with the group on research findings and an anti-racism stance </w:t>
      </w:r>
      <w:r w:rsidR="00BC666C" w:rsidRPr="00F03380">
        <w:rPr>
          <w:rFonts w:ascii="Times New Roman" w:hAnsi="Times New Roman" w:cs="Times New Roman"/>
          <w:sz w:val="24"/>
          <w:szCs w:val="24"/>
        </w:rPr>
        <w:t xml:space="preserve">did </w:t>
      </w:r>
      <w:r w:rsidR="00D9538F" w:rsidRPr="00F03380">
        <w:rPr>
          <w:rFonts w:ascii="Times New Roman" w:hAnsi="Times New Roman" w:cs="Times New Roman"/>
          <w:sz w:val="24"/>
          <w:szCs w:val="24"/>
        </w:rPr>
        <w:t xml:space="preserve">create some small openings for a broader discussion about the impacts of the Prevent strategy. It meant that decisions about policy and procedure had to be articulated and defended in relation to their impacts rather than being taken for granted. </w:t>
      </w:r>
    </w:p>
    <w:p w:rsidR="00800395" w:rsidRPr="00F03380" w:rsidRDefault="00D9538F" w:rsidP="00C3192E">
      <w:pPr>
        <w:spacing w:line="480" w:lineRule="auto"/>
        <w:jc w:val="both"/>
        <w:rPr>
          <w:rFonts w:ascii="Times New Roman" w:hAnsi="Times New Roman" w:cs="Times New Roman"/>
          <w:sz w:val="24"/>
          <w:szCs w:val="24"/>
        </w:rPr>
      </w:pPr>
      <w:r w:rsidRPr="00F03380">
        <w:rPr>
          <w:rFonts w:ascii="Times New Roman" w:hAnsi="Times New Roman" w:cs="Times New Roman"/>
          <w:sz w:val="24"/>
          <w:szCs w:val="24"/>
        </w:rPr>
        <w:t>But t</w:t>
      </w:r>
      <w:r w:rsidR="00F67C16" w:rsidRPr="00F03380">
        <w:rPr>
          <w:rFonts w:ascii="Times New Roman" w:hAnsi="Times New Roman" w:cs="Times New Roman"/>
          <w:sz w:val="24"/>
          <w:szCs w:val="24"/>
        </w:rPr>
        <w:t>aking stock of these contributions I would argue I had little</w:t>
      </w:r>
      <w:r w:rsidR="00E41B7A" w:rsidRPr="00F03380">
        <w:rPr>
          <w:rFonts w:ascii="Times New Roman" w:hAnsi="Times New Roman" w:cs="Times New Roman"/>
          <w:sz w:val="24"/>
          <w:szCs w:val="24"/>
        </w:rPr>
        <w:t xml:space="preserve"> overall</w:t>
      </w:r>
      <w:r w:rsidR="00F67C16" w:rsidRPr="00F03380">
        <w:rPr>
          <w:rFonts w:ascii="Times New Roman" w:hAnsi="Times New Roman" w:cs="Times New Roman"/>
          <w:sz w:val="24"/>
          <w:szCs w:val="24"/>
        </w:rPr>
        <w:t xml:space="preserve"> impact as an academic expert on the implementation of the Prevent duty</w:t>
      </w:r>
      <w:r w:rsidR="00B21E8B" w:rsidRPr="00F03380">
        <w:rPr>
          <w:rFonts w:ascii="Times New Roman" w:hAnsi="Times New Roman" w:cs="Times New Roman"/>
          <w:sz w:val="24"/>
          <w:szCs w:val="24"/>
        </w:rPr>
        <w:t xml:space="preserve"> precisely because of its stance towards expertise</w:t>
      </w:r>
      <w:r w:rsidR="00920E9B" w:rsidRPr="00F03380">
        <w:rPr>
          <w:rFonts w:ascii="Times New Roman" w:hAnsi="Times New Roman" w:cs="Times New Roman"/>
          <w:sz w:val="24"/>
          <w:szCs w:val="24"/>
        </w:rPr>
        <w:t xml:space="preserve"> and</w:t>
      </w:r>
      <w:r w:rsidR="00B21E8B" w:rsidRPr="00F03380">
        <w:rPr>
          <w:rFonts w:ascii="Times New Roman" w:hAnsi="Times New Roman" w:cs="Times New Roman"/>
          <w:sz w:val="24"/>
          <w:szCs w:val="24"/>
        </w:rPr>
        <w:t xml:space="preserve"> evidence</w:t>
      </w:r>
      <w:r w:rsidR="00F67C16" w:rsidRPr="00F03380">
        <w:rPr>
          <w:rFonts w:ascii="Times New Roman" w:hAnsi="Times New Roman" w:cs="Times New Roman"/>
          <w:sz w:val="24"/>
          <w:szCs w:val="24"/>
        </w:rPr>
        <w:t xml:space="preserve">. </w:t>
      </w:r>
      <w:r w:rsidR="0046185E" w:rsidRPr="00F03380">
        <w:rPr>
          <w:rFonts w:ascii="Times New Roman" w:hAnsi="Times New Roman" w:cs="Times New Roman"/>
          <w:sz w:val="24"/>
          <w:szCs w:val="24"/>
        </w:rPr>
        <w:t xml:space="preserve">Whilst there </w:t>
      </w:r>
      <w:r w:rsidR="00C16584" w:rsidRPr="00F03380">
        <w:rPr>
          <w:rFonts w:ascii="Times New Roman" w:hAnsi="Times New Roman" w:cs="Times New Roman"/>
          <w:sz w:val="24"/>
          <w:szCs w:val="24"/>
        </w:rPr>
        <w:t xml:space="preserve">is </w:t>
      </w:r>
      <w:r w:rsidR="0046185E" w:rsidRPr="00F03380">
        <w:rPr>
          <w:rFonts w:ascii="Times New Roman" w:hAnsi="Times New Roman" w:cs="Times New Roman"/>
          <w:sz w:val="24"/>
          <w:szCs w:val="24"/>
        </w:rPr>
        <w:t xml:space="preserve">some scope to accommodate technically oriented expertise </w:t>
      </w:r>
      <w:r w:rsidR="00C16584" w:rsidRPr="00F03380">
        <w:rPr>
          <w:rFonts w:ascii="Times New Roman" w:hAnsi="Times New Roman" w:cs="Times New Roman"/>
          <w:sz w:val="24"/>
          <w:szCs w:val="24"/>
        </w:rPr>
        <w:t>that can</w:t>
      </w:r>
      <w:r w:rsidR="0046185E" w:rsidRPr="00F03380">
        <w:rPr>
          <w:rFonts w:ascii="Times New Roman" w:hAnsi="Times New Roman" w:cs="Times New Roman"/>
          <w:sz w:val="24"/>
          <w:szCs w:val="24"/>
        </w:rPr>
        <w:t xml:space="preserve"> help in more efficiently implementing the Prevent duty t</w:t>
      </w:r>
      <w:r w:rsidR="00C16584" w:rsidRPr="00F03380">
        <w:rPr>
          <w:rFonts w:ascii="Times New Roman" w:hAnsi="Times New Roman" w:cs="Times New Roman"/>
          <w:sz w:val="24"/>
          <w:szCs w:val="24"/>
        </w:rPr>
        <w:t>here i</w:t>
      </w:r>
      <w:r w:rsidR="0046185E" w:rsidRPr="00F03380">
        <w:rPr>
          <w:rFonts w:ascii="Times New Roman" w:hAnsi="Times New Roman" w:cs="Times New Roman"/>
          <w:sz w:val="24"/>
          <w:szCs w:val="24"/>
        </w:rPr>
        <w:t>s little to no scope for a more critically oriented expertise which might raise questions about some of the key components of the Prevent strategy. As such it was not surprising that a</w:t>
      </w:r>
      <w:r w:rsidR="00F67C16" w:rsidRPr="00F03380">
        <w:rPr>
          <w:rFonts w:ascii="Times New Roman" w:hAnsi="Times New Roman" w:cs="Times New Roman"/>
          <w:sz w:val="24"/>
          <w:szCs w:val="24"/>
        </w:rPr>
        <w:t>ll of the policies were implemented at face value</w:t>
      </w:r>
      <w:r w:rsidR="00420DB0" w:rsidRPr="00F03380">
        <w:rPr>
          <w:rFonts w:ascii="Times New Roman" w:hAnsi="Times New Roman" w:cs="Times New Roman"/>
          <w:sz w:val="24"/>
          <w:szCs w:val="24"/>
        </w:rPr>
        <w:t xml:space="preserve"> and the final training workshop did not have any content on racial and religious awareness</w:t>
      </w:r>
      <w:r w:rsidR="00B25572" w:rsidRPr="00F03380">
        <w:rPr>
          <w:rFonts w:ascii="Times New Roman" w:hAnsi="Times New Roman" w:cs="Times New Roman"/>
          <w:sz w:val="24"/>
          <w:szCs w:val="24"/>
        </w:rPr>
        <w:t>.</w:t>
      </w:r>
      <w:r w:rsidR="00420DB0" w:rsidRPr="00F03380">
        <w:rPr>
          <w:rFonts w:ascii="Times New Roman" w:hAnsi="Times New Roman" w:cs="Times New Roman"/>
          <w:sz w:val="24"/>
          <w:szCs w:val="24"/>
        </w:rPr>
        <w:t xml:space="preserve"> </w:t>
      </w:r>
      <w:r w:rsidR="00E012F1" w:rsidRPr="00F03380">
        <w:rPr>
          <w:rFonts w:ascii="Times New Roman" w:hAnsi="Times New Roman" w:cs="Times New Roman"/>
          <w:sz w:val="24"/>
          <w:szCs w:val="24"/>
        </w:rPr>
        <w:t xml:space="preserve">Although </w:t>
      </w:r>
      <w:r w:rsidR="000510BF" w:rsidRPr="00F03380">
        <w:rPr>
          <w:rFonts w:ascii="Times New Roman" w:hAnsi="Times New Roman" w:cs="Times New Roman"/>
          <w:sz w:val="24"/>
          <w:szCs w:val="24"/>
        </w:rPr>
        <w:t xml:space="preserve">my reservations about racism and Islamophobia were </w:t>
      </w:r>
      <w:r w:rsidR="00C97409" w:rsidRPr="00F03380">
        <w:rPr>
          <w:rFonts w:ascii="Times New Roman" w:hAnsi="Times New Roman" w:cs="Times New Roman"/>
          <w:sz w:val="24"/>
          <w:szCs w:val="24"/>
        </w:rPr>
        <w:t>taken seriously in the Prevent g</w:t>
      </w:r>
      <w:r w:rsidR="000510BF" w:rsidRPr="00F03380">
        <w:rPr>
          <w:rFonts w:ascii="Times New Roman" w:hAnsi="Times New Roman" w:cs="Times New Roman"/>
          <w:sz w:val="24"/>
          <w:szCs w:val="24"/>
        </w:rPr>
        <w:t xml:space="preserve">roup and </w:t>
      </w:r>
      <w:r w:rsidR="00E012F1" w:rsidRPr="00F03380">
        <w:rPr>
          <w:rFonts w:ascii="Times New Roman" w:hAnsi="Times New Roman" w:cs="Times New Roman"/>
          <w:sz w:val="24"/>
          <w:szCs w:val="24"/>
        </w:rPr>
        <w:t xml:space="preserve">some space was reserved for a discussion on bias, most of this was contained with a focus on ‘unconscious </w:t>
      </w:r>
      <w:proofErr w:type="spellStart"/>
      <w:r w:rsidR="00E012F1" w:rsidRPr="00F03380">
        <w:rPr>
          <w:rFonts w:ascii="Times New Roman" w:hAnsi="Times New Roman" w:cs="Times New Roman"/>
          <w:sz w:val="24"/>
          <w:szCs w:val="24"/>
        </w:rPr>
        <w:t>bias’</w:t>
      </w:r>
      <w:proofErr w:type="spellEnd"/>
      <w:r w:rsidR="00E012F1" w:rsidRPr="00F03380">
        <w:rPr>
          <w:rFonts w:ascii="Times New Roman" w:hAnsi="Times New Roman" w:cs="Times New Roman"/>
          <w:sz w:val="24"/>
          <w:szCs w:val="24"/>
        </w:rPr>
        <w:t xml:space="preserve"> as opposed to ‘conscious</w:t>
      </w:r>
      <w:r w:rsidR="000510BF" w:rsidRPr="00F03380">
        <w:rPr>
          <w:rFonts w:ascii="Times New Roman" w:hAnsi="Times New Roman" w:cs="Times New Roman"/>
          <w:sz w:val="24"/>
          <w:szCs w:val="24"/>
        </w:rPr>
        <w:t xml:space="preserve">’ </w:t>
      </w:r>
      <w:r w:rsidR="000510BF" w:rsidRPr="00F03380">
        <w:rPr>
          <w:rFonts w:ascii="Times New Roman" w:hAnsi="Times New Roman" w:cs="Times New Roman"/>
          <w:sz w:val="24"/>
          <w:szCs w:val="24"/>
        </w:rPr>
        <w:lastRenderedPageBreak/>
        <w:t>institutional</w:t>
      </w:r>
      <w:r w:rsidR="006A1180" w:rsidRPr="00F03380">
        <w:rPr>
          <w:rFonts w:ascii="Times New Roman" w:hAnsi="Times New Roman" w:cs="Times New Roman"/>
          <w:sz w:val="24"/>
          <w:szCs w:val="24"/>
        </w:rPr>
        <w:t xml:space="preserve"> bias</w:t>
      </w:r>
      <w:r w:rsidR="00E012F1" w:rsidRPr="00F03380">
        <w:rPr>
          <w:rFonts w:ascii="Times New Roman" w:hAnsi="Times New Roman" w:cs="Times New Roman"/>
          <w:sz w:val="24"/>
          <w:szCs w:val="24"/>
        </w:rPr>
        <w:t xml:space="preserve"> which more accurately</w:t>
      </w:r>
      <w:r w:rsidR="00446398" w:rsidRPr="00F03380">
        <w:rPr>
          <w:rFonts w:ascii="Times New Roman" w:hAnsi="Times New Roman" w:cs="Times New Roman"/>
          <w:sz w:val="24"/>
          <w:szCs w:val="24"/>
        </w:rPr>
        <w:t xml:space="preserve"> describes the racism and Islamophobia associated with</w:t>
      </w:r>
      <w:r w:rsidR="00E012F1" w:rsidRPr="00F03380">
        <w:rPr>
          <w:rFonts w:ascii="Times New Roman" w:hAnsi="Times New Roman" w:cs="Times New Roman"/>
          <w:sz w:val="24"/>
          <w:szCs w:val="24"/>
        </w:rPr>
        <w:t xml:space="preserve"> the Prevent strategy. </w:t>
      </w:r>
      <w:r w:rsidR="004C08FF" w:rsidRPr="00F03380">
        <w:rPr>
          <w:rFonts w:ascii="Times New Roman" w:hAnsi="Times New Roman" w:cs="Times New Roman"/>
          <w:sz w:val="24"/>
          <w:szCs w:val="24"/>
        </w:rPr>
        <w:t>This approach was seen to be sufficient to deal with these problems of the Prevent strategy because it was staffed by ‘good people’ at the university who could deal with cases of racism and Islamophobia that emerge</w:t>
      </w:r>
      <w:r w:rsidR="00B9746F" w:rsidRPr="00F03380">
        <w:rPr>
          <w:rFonts w:ascii="Times New Roman" w:hAnsi="Times New Roman" w:cs="Times New Roman"/>
          <w:sz w:val="24"/>
          <w:szCs w:val="24"/>
        </w:rPr>
        <w:t>d</w:t>
      </w:r>
      <w:r w:rsidR="004C08FF" w:rsidRPr="00F03380">
        <w:rPr>
          <w:rFonts w:ascii="Times New Roman" w:hAnsi="Times New Roman" w:cs="Times New Roman"/>
          <w:sz w:val="24"/>
          <w:szCs w:val="24"/>
        </w:rPr>
        <w:t xml:space="preserve"> from the Prevent duty. </w:t>
      </w:r>
      <w:r w:rsidR="00885073" w:rsidRPr="00F03380">
        <w:rPr>
          <w:rFonts w:ascii="Times New Roman" w:hAnsi="Times New Roman" w:cs="Times New Roman"/>
          <w:sz w:val="24"/>
          <w:szCs w:val="24"/>
        </w:rPr>
        <w:t>However</w:t>
      </w:r>
      <w:r w:rsidR="00C97409" w:rsidRPr="00F03380">
        <w:rPr>
          <w:rFonts w:ascii="Times New Roman" w:hAnsi="Times New Roman" w:cs="Times New Roman"/>
          <w:sz w:val="24"/>
          <w:szCs w:val="24"/>
        </w:rPr>
        <w:t>,</w:t>
      </w:r>
      <w:r w:rsidR="00885073" w:rsidRPr="00F03380">
        <w:rPr>
          <w:rFonts w:ascii="Times New Roman" w:hAnsi="Times New Roman" w:cs="Times New Roman"/>
          <w:sz w:val="24"/>
          <w:szCs w:val="24"/>
        </w:rPr>
        <w:t xml:space="preserve"> </w:t>
      </w:r>
      <w:r w:rsidR="00A328D3" w:rsidRPr="00F03380">
        <w:rPr>
          <w:rFonts w:ascii="Times New Roman" w:hAnsi="Times New Roman" w:cs="Times New Roman"/>
          <w:sz w:val="24"/>
          <w:szCs w:val="24"/>
        </w:rPr>
        <w:t>such an approach can</w:t>
      </w:r>
      <w:r w:rsidR="004C08FF" w:rsidRPr="00F03380">
        <w:rPr>
          <w:rFonts w:ascii="Times New Roman" w:hAnsi="Times New Roman" w:cs="Times New Roman"/>
          <w:sz w:val="24"/>
          <w:szCs w:val="24"/>
        </w:rPr>
        <w:t xml:space="preserve"> only be sufficient for the more obvious, overt, and blatant form</w:t>
      </w:r>
      <w:r w:rsidR="00350B15" w:rsidRPr="00F03380">
        <w:rPr>
          <w:rFonts w:ascii="Times New Roman" w:hAnsi="Times New Roman" w:cs="Times New Roman"/>
          <w:sz w:val="24"/>
          <w:szCs w:val="24"/>
        </w:rPr>
        <w:t xml:space="preserve">s of racism and Islamophobia </w:t>
      </w:r>
      <w:r w:rsidR="00F243D2" w:rsidRPr="00F03380">
        <w:rPr>
          <w:rFonts w:ascii="Times New Roman" w:hAnsi="Times New Roman" w:cs="Times New Roman"/>
          <w:sz w:val="24"/>
          <w:szCs w:val="24"/>
        </w:rPr>
        <w:t xml:space="preserve">whilst having </w:t>
      </w:r>
      <w:r w:rsidR="002516CD" w:rsidRPr="00F03380">
        <w:rPr>
          <w:rFonts w:ascii="Times New Roman" w:hAnsi="Times New Roman" w:cs="Times New Roman"/>
          <w:sz w:val="24"/>
          <w:szCs w:val="24"/>
        </w:rPr>
        <w:t>little impact o</w:t>
      </w:r>
      <w:r w:rsidR="0017596A" w:rsidRPr="00F03380">
        <w:rPr>
          <w:rFonts w:ascii="Times New Roman" w:hAnsi="Times New Roman" w:cs="Times New Roman"/>
          <w:sz w:val="24"/>
          <w:szCs w:val="24"/>
        </w:rPr>
        <w:t>n the more everyday institutionalised forms of racism and Isl</w:t>
      </w:r>
      <w:r w:rsidR="00AE5FD6" w:rsidRPr="00F03380">
        <w:rPr>
          <w:rFonts w:ascii="Times New Roman" w:hAnsi="Times New Roman" w:cs="Times New Roman"/>
          <w:sz w:val="24"/>
          <w:szCs w:val="24"/>
        </w:rPr>
        <w:t>amophobia</w:t>
      </w:r>
      <w:r w:rsidR="0017596A" w:rsidRPr="00F03380">
        <w:rPr>
          <w:rFonts w:ascii="Times New Roman" w:hAnsi="Times New Roman" w:cs="Times New Roman"/>
          <w:sz w:val="24"/>
          <w:szCs w:val="24"/>
        </w:rPr>
        <w:t xml:space="preserve"> that abound in counter-terrorism. </w:t>
      </w:r>
      <w:r w:rsidR="006E0704" w:rsidRPr="00F03380">
        <w:rPr>
          <w:rFonts w:ascii="Times New Roman" w:hAnsi="Times New Roman" w:cs="Times New Roman"/>
          <w:sz w:val="24"/>
          <w:szCs w:val="24"/>
        </w:rPr>
        <w:t xml:space="preserve">In part this </w:t>
      </w:r>
      <w:r w:rsidR="004C08FF" w:rsidRPr="00F03380">
        <w:rPr>
          <w:rFonts w:ascii="Times New Roman" w:hAnsi="Times New Roman" w:cs="Times New Roman"/>
          <w:sz w:val="24"/>
          <w:szCs w:val="24"/>
        </w:rPr>
        <w:t xml:space="preserve">approach </w:t>
      </w:r>
      <w:r w:rsidR="006E0704" w:rsidRPr="00F03380">
        <w:rPr>
          <w:rFonts w:ascii="Times New Roman" w:hAnsi="Times New Roman" w:cs="Times New Roman"/>
          <w:sz w:val="24"/>
          <w:szCs w:val="24"/>
        </w:rPr>
        <w:t xml:space="preserve">may have been </w:t>
      </w:r>
      <w:r w:rsidR="00CB5B86" w:rsidRPr="00F03380">
        <w:rPr>
          <w:rFonts w:ascii="Times New Roman" w:hAnsi="Times New Roman" w:cs="Times New Roman"/>
          <w:sz w:val="24"/>
          <w:szCs w:val="24"/>
        </w:rPr>
        <w:t>the product of a compliant attitude – since the Prevent duty ha</w:t>
      </w:r>
      <w:r w:rsidR="00282515" w:rsidRPr="00F03380">
        <w:rPr>
          <w:rFonts w:ascii="Times New Roman" w:hAnsi="Times New Roman" w:cs="Times New Roman"/>
          <w:sz w:val="24"/>
          <w:szCs w:val="24"/>
        </w:rPr>
        <w:t>d</w:t>
      </w:r>
      <w:r w:rsidR="00CB5B86" w:rsidRPr="00F03380">
        <w:rPr>
          <w:rFonts w:ascii="Times New Roman" w:hAnsi="Times New Roman" w:cs="Times New Roman"/>
          <w:sz w:val="24"/>
          <w:szCs w:val="24"/>
        </w:rPr>
        <w:t xml:space="preserve"> little to say about bias and racial and religious awareness, including these topics in the Prevent awareness training workshop was unnecessary, </w:t>
      </w:r>
      <w:r w:rsidR="00703310" w:rsidRPr="00F03380">
        <w:rPr>
          <w:rFonts w:ascii="Times New Roman" w:hAnsi="Times New Roman" w:cs="Times New Roman"/>
          <w:sz w:val="24"/>
          <w:szCs w:val="24"/>
        </w:rPr>
        <w:t>superfluous</w:t>
      </w:r>
      <w:r w:rsidR="00CB5B86" w:rsidRPr="00F03380">
        <w:rPr>
          <w:rFonts w:ascii="Times New Roman" w:hAnsi="Times New Roman" w:cs="Times New Roman"/>
          <w:sz w:val="24"/>
          <w:szCs w:val="24"/>
        </w:rPr>
        <w:t xml:space="preserve">, and </w:t>
      </w:r>
      <w:r w:rsidR="00A70895" w:rsidRPr="00F03380">
        <w:rPr>
          <w:rFonts w:ascii="Times New Roman" w:hAnsi="Times New Roman" w:cs="Times New Roman"/>
          <w:sz w:val="24"/>
          <w:szCs w:val="24"/>
        </w:rPr>
        <w:t xml:space="preserve">irrelevant </w:t>
      </w:r>
      <w:r w:rsidR="00CB5B86" w:rsidRPr="00F03380">
        <w:rPr>
          <w:rFonts w:ascii="Times New Roman" w:hAnsi="Times New Roman" w:cs="Times New Roman"/>
          <w:sz w:val="24"/>
          <w:szCs w:val="24"/>
        </w:rPr>
        <w:t xml:space="preserve">for the purposes of achieving compliance. </w:t>
      </w:r>
    </w:p>
    <w:p w:rsidR="004751EE" w:rsidRPr="00F03380" w:rsidRDefault="004751EE" w:rsidP="00C3192E">
      <w:pPr>
        <w:autoSpaceDE w:val="0"/>
        <w:autoSpaceDN w:val="0"/>
        <w:adjustRightInd w:val="0"/>
        <w:spacing w:after="0" w:line="480" w:lineRule="auto"/>
        <w:jc w:val="both"/>
        <w:rPr>
          <w:rFonts w:ascii="Times New Roman" w:hAnsi="Times New Roman" w:cs="Times New Roman"/>
          <w:sz w:val="24"/>
          <w:szCs w:val="24"/>
        </w:rPr>
      </w:pPr>
    </w:p>
    <w:p w:rsidR="00B74A19" w:rsidRPr="00F03380" w:rsidRDefault="001778E6" w:rsidP="00C3192E">
      <w:pPr>
        <w:spacing w:line="480" w:lineRule="auto"/>
        <w:jc w:val="both"/>
        <w:rPr>
          <w:rFonts w:ascii="Times New Roman" w:hAnsi="Times New Roman" w:cs="Times New Roman"/>
          <w:b/>
          <w:sz w:val="24"/>
          <w:szCs w:val="24"/>
        </w:rPr>
      </w:pPr>
      <w:r w:rsidRPr="00F03380">
        <w:rPr>
          <w:rFonts w:ascii="Times New Roman" w:hAnsi="Times New Roman" w:cs="Times New Roman"/>
          <w:b/>
          <w:sz w:val="24"/>
          <w:szCs w:val="24"/>
        </w:rPr>
        <w:t>Accounting for t</w:t>
      </w:r>
      <w:r w:rsidR="001D3CD2" w:rsidRPr="00F03380">
        <w:rPr>
          <w:rFonts w:ascii="Times New Roman" w:hAnsi="Times New Roman" w:cs="Times New Roman"/>
          <w:b/>
          <w:sz w:val="24"/>
          <w:szCs w:val="24"/>
        </w:rPr>
        <w:t xml:space="preserve">he limited role of </w:t>
      </w:r>
      <w:r w:rsidR="001C417D" w:rsidRPr="00F03380">
        <w:rPr>
          <w:rFonts w:ascii="Times New Roman" w:hAnsi="Times New Roman" w:cs="Times New Roman"/>
          <w:b/>
          <w:sz w:val="24"/>
          <w:szCs w:val="24"/>
        </w:rPr>
        <w:t>academic expertise</w:t>
      </w:r>
    </w:p>
    <w:p w:rsidR="00D87F06" w:rsidRPr="00F03380" w:rsidRDefault="003B72B7" w:rsidP="00C3192E">
      <w:pPr>
        <w:spacing w:line="480" w:lineRule="auto"/>
        <w:jc w:val="both"/>
        <w:rPr>
          <w:rFonts w:ascii="Times New Roman" w:hAnsi="Times New Roman" w:cs="Times New Roman"/>
          <w:sz w:val="24"/>
          <w:szCs w:val="24"/>
        </w:rPr>
      </w:pPr>
      <w:r w:rsidRPr="00F03380">
        <w:rPr>
          <w:rFonts w:ascii="Times New Roman" w:hAnsi="Times New Roman" w:cs="Times New Roman"/>
          <w:sz w:val="24"/>
          <w:szCs w:val="24"/>
        </w:rPr>
        <w:t xml:space="preserve">There were a number of reasons that accounted for the limited role of academic expertise in the group. </w:t>
      </w:r>
    </w:p>
    <w:p w:rsidR="00444B1A" w:rsidRPr="00F03380" w:rsidRDefault="00444B1A" w:rsidP="007A353D">
      <w:pPr>
        <w:spacing w:line="480" w:lineRule="auto"/>
        <w:jc w:val="both"/>
        <w:rPr>
          <w:rFonts w:ascii="Times New Roman" w:hAnsi="Times New Roman" w:cs="Times New Roman"/>
          <w:i/>
          <w:sz w:val="24"/>
          <w:szCs w:val="24"/>
        </w:rPr>
      </w:pPr>
      <w:r w:rsidRPr="00F03380">
        <w:rPr>
          <w:rFonts w:ascii="Times New Roman" w:hAnsi="Times New Roman" w:cs="Times New Roman"/>
          <w:i/>
          <w:sz w:val="24"/>
          <w:szCs w:val="24"/>
        </w:rPr>
        <w:t>Critical voice</w:t>
      </w:r>
    </w:p>
    <w:p w:rsidR="00B34EC2" w:rsidRPr="00F03380" w:rsidRDefault="00825EB1" w:rsidP="00C3192E">
      <w:pPr>
        <w:autoSpaceDE w:val="0"/>
        <w:autoSpaceDN w:val="0"/>
        <w:adjustRightInd w:val="0"/>
        <w:spacing w:after="0" w:line="480" w:lineRule="auto"/>
        <w:jc w:val="both"/>
        <w:rPr>
          <w:rFonts w:ascii="Times New Roman" w:hAnsi="Times New Roman" w:cs="Times New Roman"/>
          <w:sz w:val="24"/>
          <w:szCs w:val="24"/>
        </w:rPr>
      </w:pPr>
      <w:r w:rsidRPr="00F03380">
        <w:rPr>
          <w:rFonts w:ascii="Times New Roman" w:hAnsi="Times New Roman" w:cs="Times New Roman"/>
          <w:sz w:val="24"/>
          <w:szCs w:val="24"/>
        </w:rPr>
        <w:t xml:space="preserve">Regularly </w:t>
      </w:r>
      <w:r w:rsidR="00D83594" w:rsidRPr="00F03380">
        <w:rPr>
          <w:rFonts w:ascii="Times New Roman" w:hAnsi="Times New Roman" w:cs="Times New Roman"/>
          <w:sz w:val="24"/>
          <w:szCs w:val="24"/>
        </w:rPr>
        <w:t>referring to research findings, which unwittingly undermine official narratives</w:t>
      </w:r>
      <w:r w:rsidR="00E35AFB" w:rsidRPr="00F03380">
        <w:rPr>
          <w:rFonts w:ascii="Times New Roman" w:hAnsi="Times New Roman" w:cs="Times New Roman"/>
          <w:sz w:val="24"/>
          <w:szCs w:val="24"/>
        </w:rPr>
        <w:t xml:space="preserve"> in which many are invested</w:t>
      </w:r>
      <w:r w:rsidR="00EF584F" w:rsidRPr="00F03380">
        <w:rPr>
          <w:rFonts w:ascii="Times New Roman" w:hAnsi="Times New Roman" w:cs="Times New Roman"/>
          <w:sz w:val="24"/>
          <w:szCs w:val="24"/>
        </w:rPr>
        <w:t xml:space="preserve"> (professionally and psychologically)</w:t>
      </w:r>
      <w:r w:rsidR="00D83594" w:rsidRPr="00F03380">
        <w:rPr>
          <w:rFonts w:ascii="Times New Roman" w:hAnsi="Times New Roman" w:cs="Times New Roman"/>
          <w:sz w:val="24"/>
          <w:szCs w:val="24"/>
        </w:rPr>
        <w:t xml:space="preserve">, </w:t>
      </w:r>
      <w:r w:rsidR="007A6E1A" w:rsidRPr="00F03380">
        <w:rPr>
          <w:rFonts w:ascii="Times New Roman" w:hAnsi="Times New Roman" w:cs="Times New Roman"/>
          <w:sz w:val="24"/>
          <w:szCs w:val="24"/>
        </w:rPr>
        <w:t xml:space="preserve">can marginalise </w:t>
      </w:r>
      <w:r w:rsidR="00D00568" w:rsidRPr="00F03380">
        <w:rPr>
          <w:rFonts w:ascii="Times New Roman" w:hAnsi="Times New Roman" w:cs="Times New Roman"/>
          <w:sz w:val="24"/>
          <w:szCs w:val="24"/>
        </w:rPr>
        <w:t>a</w:t>
      </w:r>
      <w:r w:rsidR="007A6E1A" w:rsidRPr="00F03380">
        <w:rPr>
          <w:rFonts w:ascii="Times New Roman" w:hAnsi="Times New Roman" w:cs="Times New Roman"/>
          <w:sz w:val="24"/>
          <w:szCs w:val="24"/>
        </w:rPr>
        <w:t xml:space="preserve"> voice</w:t>
      </w:r>
      <w:r w:rsidR="00D00568" w:rsidRPr="00F03380">
        <w:rPr>
          <w:rFonts w:ascii="Times New Roman" w:hAnsi="Times New Roman" w:cs="Times New Roman"/>
          <w:sz w:val="24"/>
          <w:szCs w:val="24"/>
        </w:rPr>
        <w:t xml:space="preserve"> with reference to its relevance and authenticity. Simply having a voice does not translate into power. Writing about the personal experiences of teaching an anti-racism course as a Black Woman, Dlamini (2002: </w:t>
      </w:r>
      <w:r w:rsidR="00F16846" w:rsidRPr="00F03380">
        <w:rPr>
          <w:rFonts w:ascii="Times New Roman" w:hAnsi="Times New Roman" w:cs="Times New Roman"/>
          <w:sz w:val="24"/>
          <w:szCs w:val="24"/>
        </w:rPr>
        <w:t xml:space="preserve">57) </w:t>
      </w:r>
      <w:r w:rsidR="004B25D9" w:rsidRPr="00F03380">
        <w:rPr>
          <w:rFonts w:ascii="Times New Roman" w:hAnsi="Times New Roman" w:cs="Times New Roman"/>
          <w:sz w:val="24"/>
          <w:szCs w:val="24"/>
        </w:rPr>
        <w:t>reflects</w:t>
      </w:r>
      <w:r w:rsidR="003B6725" w:rsidRPr="00F03380">
        <w:rPr>
          <w:rFonts w:ascii="Times New Roman" w:hAnsi="Times New Roman" w:cs="Times New Roman"/>
          <w:sz w:val="24"/>
          <w:szCs w:val="24"/>
        </w:rPr>
        <w:t xml:space="preserve">, “And I remember experiencing a marginalisation of a different kind, one that I see based on the assumption that having a voice is similar to having power. Yet, the reality of the fact was that despite the course title and description, white Canadian students were, at the very least, not ready to hear marginal voices either in text form or in person. Those students who spoke critically about Eurocentric knowledge and practices were </w:t>
      </w:r>
      <w:r w:rsidR="003B6725" w:rsidRPr="00F03380">
        <w:rPr>
          <w:rFonts w:ascii="Times New Roman" w:hAnsi="Times New Roman" w:cs="Times New Roman"/>
          <w:sz w:val="24"/>
          <w:szCs w:val="24"/>
        </w:rPr>
        <w:lastRenderedPageBreak/>
        <w:t xml:space="preserve">seen by other students as 'troublemakers and were rebuked in, </w:t>
      </w:r>
      <w:r w:rsidR="003B6725" w:rsidRPr="00F03380">
        <w:rPr>
          <w:rFonts w:ascii="Times New Roman" w:hAnsi="Times New Roman" w:cs="Times New Roman"/>
          <w:i/>
          <w:iCs/>
          <w:sz w:val="24"/>
          <w:szCs w:val="24"/>
        </w:rPr>
        <w:t xml:space="preserve">inter alia, </w:t>
      </w:r>
      <w:r w:rsidR="003B6725" w:rsidRPr="00F03380">
        <w:rPr>
          <w:rFonts w:ascii="Times New Roman" w:hAnsi="Times New Roman" w:cs="Times New Roman"/>
          <w:sz w:val="24"/>
          <w:szCs w:val="24"/>
        </w:rPr>
        <w:t>very sophisticated and intimidating language.”</w:t>
      </w:r>
      <w:r w:rsidR="00CC5EF0" w:rsidRPr="00F03380">
        <w:rPr>
          <w:rFonts w:ascii="Times New Roman" w:hAnsi="Times New Roman" w:cs="Times New Roman"/>
          <w:sz w:val="24"/>
          <w:szCs w:val="24"/>
        </w:rPr>
        <w:t xml:space="preserve"> </w:t>
      </w:r>
      <w:r w:rsidR="00D00568" w:rsidRPr="00F03380">
        <w:rPr>
          <w:rFonts w:ascii="Times New Roman" w:hAnsi="Times New Roman" w:cs="Times New Roman"/>
          <w:sz w:val="24"/>
          <w:szCs w:val="24"/>
        </w:rPr>
        <w:t xml:space="preserve">In </w:t>
      </w:r>
      <w:r w:rsidR="00A73FD5" w:rsidRPr="00F03380">
        <w:rPr>
          <w:rFonts w:ascii="Times New Roman" w:hAnsi="Times New Roman" w:cs="Times New Roman"/>
          <w:sz w:val="24"/>
          <w:szCs w:val="24"/>
        </w:rPr>
        <w:t xml:space="preserve">an environment concerned primarily with the implementation </w:t>
      </w:r>
      <w:r w:rsidR="006E3B05" w:rsidRPr="00F03380">
        <w:rPr>
          <w:rFonts w:ascii="Times New Roman" w:hAnsi="Times New Roman" w:cs="Times New Roman"/>
          <w:sz w:val="24"/>
          <w:szCs w:val="24"/>
        </w:rPr>
        <w:t xml:space="preserve">of a legal duty </w:t>
      </w:r>
      <w:r w:rsidR="00DF440B" w:rsidRPr="00F03380">
        <w:rPr>
          <w:rFonts w:ascii="Times New Roman" w:hAnsi="Times New Roman" w:cs="Times New Roman"/>
          <w:sz w:val="24"/>
          <w:szCs w:val="24"/>
        </w:rPr>
        <w:t xml:space="preserve">the value </w:t>
      </w:r>
      <w:r w:rsidR="006A1A0E" w:rsidRPr="00F03380">
        <w:rPr>
          <w:rFonts w:ascii="Times New Roman" w:hAnsi="Times New Roman" w:cs="Times New Roman"/>
          <w:sz w:val="24"/>
          <w:szCs w:val="24"/>
        </w:rPr>
        <w:t xml:space="preserve">and relevance </w:t>
      </w:r>
      <w:r w:rsidR="00DF440B" w:rsidRPr="00F03380">
        <w:rPr>
          <w:rFonts w:ascii="Times New Roman" w:hAnsi="Times New Roman" w:cs="Times New Roman"/>
          <w:sz w:val="24"/>
          <w:szCs w:val="24"/>
        </w:rPr>
        <w:t xml:space="preserve">of a contribution is primarily judged </w:t>
      </w:r>
      <w:r w:rsidR="00C06851" w:rsidRPr="00F03380">
        <w:rPr>
          <w:rFonts w:ascii="Times New Roman" w:hAnsi="Times New Roman" w:cs="Times New Roman"/>
          <w:sz w:val="24"/>
          <w:szCs w:val="24"/>
        </w:rPr>
        <w:t xml:space="preserve">by the extent to which it buys into and reflects </w:t>
      </w:r>
      <w:r w:rsidR="0056422E" w:rsidRPr="00F03380">
        <w:rPr>
          <w:rFonts w:ascii="Times New Roman" w:hAnsi="Times New Roman" w:cs="Times New Roman"/>
          <w:sz w:val="24"/>
          <w:szCs w:val="24"/>
        </w:rPr>
        <w:t>the policy discourse and helps to further the policy agenda.</w:t>
      </w:r>
      <w:r w:rsidR="007B0A5C" w:rsidRPr="00F03380">
        <w:rPr>
          <w:rFonts w:ascii="Times New Roman" w:hAnsi="Times New Roman" w:cs="Times New Roman"/>
          <w:sz w:val="24"/>
          <w:szCs w:val="24"/>
        </w:rPr>
        <w:t xml:space="preserve"> </w:t>
      </w:r>
      <w:r w:rsidR="00C108B6" w:rsidRPr="00F03380">
        <w:rPr>
          <w:rFonts w:ascii="Times New Roman" w:hAnsi="Times New Roman" w:cs="Times New Roman"/>
          <w:sz w:val="24"/>
          <w:szCs w:val="24"/>
        </w:rPr>
        <w:t xml:space="preserve">A critical </w:t>
      </w:r>
      <w:r w:rsidR="00887C7C" w:rsidRPr="00F03380">
        <w:rPr>
          <w:rFonts w:ascii="Times New Roman" w:hAnsi="Times New Roman" w:cs="Times New Roman"/>
          <w:sz w:val="24"/>
          <w:szCs w:val="24"/>
        </w:rPr>
        <w:t xml:space="preserve">voice can be useful when </w:t>
      </w:r>
      <w:r w:rsidR="00C108B6" w:rsidRPr="00F03380">
        <w:rPr>
          <w:rFonts w:ascii="Times New Roman" w:hAnsi="Times New Roman" w:cs="Times New Roman"/>
          <w:sz w:val="24"/>
          <w:szCs w:val="24"/>
        </w:rPr>
        <w:t xml:space="preserve">pointing out issues of concern </w:t>
      </w:r>
      <w:r w:rsidR="00887C7C" w:rsidRPr="00F03380">
        <w:rPr>
          <w:rFonts w:ascii="Times New Roman" w:hAnsi="Times New Roman" w:cs="Times New Roman"/>
          <w:sz w:val="24"/>
          <w:szCs w:val="24"/>
        </w:rPr>
        <w:t xml:space="preserve">as it </w:t>
      </w:r>
      <w:r w:rsidR="00C108B6" w:rsidRPr="00F03380">
        <w:rPr>
          <w:rFonts w:ascii="Times New Roman" w:hAnsi="Times New Roman" w:cs="Times New Roman"/>
          <w:sz w:val="24"/>
          <w:szCs w:val="24"/>
        </w:rPr>
        <w:t>may result</w:t>
      </w:r>
      <w:r w:rsidR="00AD1FFB" w:rsidRPr="00F03380">
        <w:rPr>
          <w:rFonts w:ascii="Times New Roman" w:hAnsi="Times New Roman" w:cs="Times New Roman"/>
          <w:sz w:val="24"/>
          <w:szCs w:val="24"/>
        </w:rPr>
        <w:t xml:space="preserve"> in charting</w:t>
      </w:r>
      <w:r w:rsidR="00C108B6" w:rsidRPr="00F03380">
        <w:rPr>
          <w:rFonts w:ascii="Times New Roman" w:hAnsi="Times New Roman" w:cs="Times New Roman"/>
          <w:sz w:val="24"/>
          <w:szCs w:val="24"/>
        </w:rPr>
        <w:t xml:space="preserve"> a differ</w:t>
      </w:r>
      <w:r w:rsidR="007B0A5C" w:rsidRPr="00F03380">
        <w:rPr>
          <w:rFonts w:ascii="Times New Roman" w:hAnsi="Times New Roman" w:cs="Times New Roman"/>
          <w:sz w:val="24"/>
          <w:szCs w:val="24"/>
        </w:rPr>
        <w:t>ent route to meet the legal duty (</w:t>
      </w:r>
      <w:r w:rsidR="00FD59EE" w:rsidRPr="00F03380">
        <w:rPr>
          <w:rFonts w:ascii="Times New Roman" w:hAnsi="Times New Roman" w:cs="Times New Roman"/>
          <w:sz w:val="24"/>
          <w:szCs w:val="24"/>
        </w:rPr>
        <w:t xml:space="preserve">for example </w:t>
      </w:r>
      <w:r w:rsidR="007B0A5C" w:rsidRPr="00F03380">
        <w:rPr>
          <w:rFonts w:ascii="Times New Roman" w:hAnsi="Times New Roman" w:cs="Times New Roman"/>
          <w:sz w:val="24"/>
          <w:szCs w:val="24"/>
        </w:rPr>
        <w:t>customising staff training packages)</w:t>
      </w:r>
      <w:r w:rsidR="004E0015" w:rsidRPr="00F03380">
        <w:rPr>
          <w:rFonts w:ascii="Times New Roman" w:hAnsi="Times New Roman" w:cs="Times New Roman"/>
          <w:sz w:val="24"/>
          <w:szCs w:val="24"/>
        </w:rPr>
        <w:t xml:space="preserve"> whilst balancing it with a commitment to competing policies</w:t>
      </w:r>
      <w:r w:rsidR="004B2AEE" w:rsidRPr="00F03380">
        <w:rPr>
          <w:rFonts w:ascii="Times New Roman" w:hAnsi="Times New Roman" w:cs="Times New Roman"/>
          <w:sz w:val="24"/>
          <w:szCs w:val="24"/>
        </w:rPr>
        <w:t xml:space="preserve"> (</w:t>
      </w:r>
      <w:r w:rsidR="001A270E" w:rsidRPr="00F03380">
        <w:rPr>
          <w:rFonts w:ascii="Times New Roman" w:hAnsi="Times New Roman" w:cs="Times New Roman"/>
          <w:sz w:val="24"/>
          <w:szCs w:val="24"/>
        </w:rPr>
        <w:t xml:space="preserve">for example </w:t>
      </w:r>
      <w:r w:rsidR="004B2AEE" w:rsidRPr="00F03380">
        <w:rPr>
          <w:rFonts w:ascii="Times New Roman" w:hAnsi="Times New Roman" w:cs="Times New Roman"/>
          <w:sz w:val="24"/>
          <w:szCs w:val="24"/>
        </w:rPr>
        <w:t>equality and diversity, freedom of speech, and institutional values and principles).</w:t>
      </w:r>
      <w:r w:rsidR="00C108B6" w:rsidRPr="00F03380">
        <w:rPr>
          <w:rFonts w:ascii="Times New Roman" w:hAnsi="Times New Roman" w:cs="Times New Roman"/>
          <w:sz w:val="24"/>
          <w:szCs w:val="24"/>
        </w:rPr>
        <w:t xml:space="preserve"> But sometimes </w:t>
      </w:r>
      <w:r w:rsidR="00887C7C" w:rsidRPr="00F03380">
        <w:rPr>
          <w:rFonts w:ascii="Times New Roman" w:hAnsi="Times New Roman" w:cs="Times New Roman"/>
          <w:sz w:val="24"/>
          <w:szCs w:val="24"/>
        </w:rPr>
        <w:t xml:space="preserve">the contradictions may be too severe to the extent that they cannot be feasibly resolved. </w:t>
      </w:r>
      <w:r w:rsidR="004B4863" w:rsidRPr="00F03380">
        <w:rPr>
          <w:rFonts w:ascii="Times New Roman" w:hAnsi="Times New Roman" w:cs="Times New Roman"/>
          <w:sz w:val="24"/>
          <w:szCs w:val="24"/>
        </w:rPr>
        <w:t xml:space="preserve">For </w:t>
      </w:r>
      <w:r w:rsidR="002F3B7C" w:rsidRPr="00F03380">
        <w:rPr>
          <w:rFonts w:ascii="Times New Roman" w:hAnsi="Times New Roman" w:cs="Times New Roman"/>
          <w:sz w:val="24"/>
          <w:szCs w:val="24"/>
        </w:rPr>
        <w:t>example,</w:t>
      </w:r>
      <w:r w:rsidR="004B4863" w:rsidRPr="00F03380">
        <w:rPr>
          <w:rFonts w:ascii="Times New Roman" w:hAnsi="Times New Roman" w:cs="Times New Roman"/>
          <w:sz w:val="24"/>
          <w:szCs w:val="24"/>
        </w:rPr>
        <w:t xml:space="preserve"> there are points at which a commitment to the legal Prevent duty clashes with commitments to </w:t>
      </w:r>
      <w:r w:rsidR="00A30786" w:rsidRPr="00F03380">
        <w:rPr>
          <w:rFonts w:ascii="Times New Roman" w:hAnsi="Times New Roman" w:cs="Times New Roman"/>
          <w:sz w:val="24"/>
          <w:szCs w:val="24"/>
        </w:rPr>
        <w:t>competing policies</w:t>
      </w:r>
      <w:r w:rsidR="004B4863" w:rsidRPr="00F03380">
        <w:rPr>
          <w:rFonts w:ascii="Times New Roman" w:hAnsi="Times New Roman" w:cs="Times New Roman"/>
          <w:sz w:val="24"/>
          <w:szCs w:val="24"/>
        </w:rPr>
        <w:t>.</w:t>
      </w:r>
      <w:r w:rsidR="00CE6280" w:rsidRPr="00F03380">
        <w:rPr>
          <w:rFonts w:ascii="Times New Roman" w:hAnsi="Times New Roman" w:cs="Times New Roman"/>
          <w:sz w:val="24"/>
          <w:szCs w:val="24"/>
        </w:rPr>
        <w:t xml:space="preserve"> </w:t>
      </w:r>
      <w:r w:rsidR="00C97C9F" w:rsidRPr="00F03380">
        <w:rPr>
          <w:rFonts w:ascii="Times New Roman" w:hAnsi="Times New Roman" w:cs="Times New Roman"/>
          <w:sz w:val="24"/>
          <w:szCs w:val="24"/>
        </w:rPr>
        <w:t>At these points the</w:t>
      </w:r>
      <w:r w:rsidR="00440694" w:rsidRPr="00F03380">
        <w:rPr>
          <w:rFonts w:ascii="Times New Roman" w:hAnsi="Times New Roman" w:cs="Times New Roman"/>
          <w:sz w:val="24"/>
          <w:szCs w:val="24"/>
        </w:rPr>
        <w:t xml:space="preserve"> </w:t>
      </w:r>
      <w:r w:rsidR="00963DD3" w:rsidRPr="00F03380">
        <w:rPr>
          <w:rFonts w:ascii="Times New Roman" w:hAnsi="Times New Roman" w:cs="Times New Roman"/>
          <w:sz w:val="24"/>
          <w:szCs w:val="24"/>
        </w:rPr>
        <w:t xml:space="preserve">value </w:t>
      </w:r>
      <w:r w:rsidR="00C97C9F" w:rsidRPr="00F03380">
        <w:rPr>
          <w:rFonts w:ascii="Times New Roman" w:hAnsi="Times New Roman" w:cs="Times New Roman"/>
          <w:sz w:val="24"/>
          <w:szCs w:val="24"/>
        </w:rPr>
        <w:t>of a critical voice is less relevant</w:t>
      </w:r>
      <w:r w:rsidR="00D20D24" w:rsidRPr="00F03380">
        <w:rPr>
          <w:rFonts w:ascii="Times New Roman" w:hAnsi="Times New Roman" w:cs="Times New Roman"/>
          <w:sz w:val="24"/>
          <w:szCs w:val="24"/>
        </w:rPr>
        <w:t>, and more of an inconvenience,</w:t>
      </w:r>
      <w:r w:rsidR="00C97C9F" w:rsidRPr="00F03380">
        <w:rPr>
          <w:rFonts w:ascii="Times New Roman" w:hAnsi="Times New Roman" w:cs="Times New Roman"/>
          <w:sz w:val="24"/>
          <w:szCs w:val="24"/>
        </w:rPr>
        <w:t xml:space="preserve"> because rather than pointing to how compliance can be achieved with a legal duty, it instead suggests that </w:t>
      </w:r>
      <w:r w:rsidR="00AB6183" w:rsidRPr="00F03380">
        <w:rPr>
          <w:rFonts w:ascii="Times New Roman" w:hAnsi="Times New Roman" w:cs="Times New Roman"/>
          <w:sz w:val="24"/>
          <w:szCs w:val="24"/>
        </w:rPr>
        <w:t xml:space="preserve">compliance with the legal Prevent duty cannot be </w:t>
      </w:r>
      <w:r w:rsidR="00C309FA" w:rsidRPr="00F03380">
        <w:rPr>
          <w:rFonts w:ascii="Times New Roman" w:hAnsi="Times New Roman" w:cs="Times New Roman"/>
          <w:sz w:val="24"/>
          <w:szCs w:val="24"/>
        </w:rPr>
        <w:t>achieved if there is to be a continued commitment to</w:t>
      </w:r>
      <w:r w:rsidR="001A0F01" w:rsidRPr="00F03380">
        <w:rPr>
          <w:rFonts w:ascii="Times New Roman" w:hAnsi="Times New Roman" w:cs="Times New Roman"/>
          <w:sz w:val="24"/>
          <w:szCs w:val="24"/>
        </w:rPr>
        <w:t xml:space="preserve"> other competing policies.</w:t>
      </w:r>
      <w:r w:rsidR="00AB6183" w:rsidRPr="00F03380">
        <w:rPr>
          <w:rFonts w:ascii="Times New Roman" w:hAnsi="Times New Roman" w:cs="Times New Roman"/>
          <w:sz w:val="24"/>
          <w:szCs w:val="24"/>
        </w:rPr>
        <w:t xml:space="preserve"> </w:t>
      </w:r>
      <w:r w:rsidR="008F56DC" w:rsidRPr="00F03380">
        <w:rPr>
          <w:rFonts w:ascii="Times New Roman" w:hAnsi="Times New Roman" w:cs="Times New Roman"/>
          <w:sz w:val="24"/>
          <w:szCs w:val="24"/>
        </w:rPr>
        <w:t xml:space="preserve">In doing so it points to tensions </w:t>
      </w:r>
      <w:r w:rsidR="00A26BAA" w:rsidRPr="00F03380">
        <w:rPr>
          <w:rFonts w:ascii="Times New Roman" w:hAnsi="Times New Roman" w:cs="Times New Roman"/>
          <w:sz w:val="24"/>
          <w:szCs w:val="24"/>
        </w:rPr>
        <w:t xml:space="preserve">which can only be resolved by ignoring those contributions. </w:t>
      </w:r>
      <w:proofErr w:type="spellStart"/>
      <w:r w:rsidR="004B2AEE" w:rsidRPr="00F03380">
        <w:rPr>
          <w:rFonts w:ascii="Times New Roman" w:hAnsi="Times New Roman" w:cs="Times New Roman"/>
          <w:sz w:val="24"/>
          <w:szCs w:val="24"/>
        </w:rPr>
        <w:t>Zulaika</w:t>
      </w:r>
      <w:proofErr w:type="spellEnd"/>
      <w:r w:rsidR="004B2AEE" w:rsidRPr="00F03380">
        <w:rPr>
          <w:rFonts w:ascii="Times New Roman" w:hAnsi="Times New Roman" w:cs="Times New Roman"/>
          <w:sz w:val="24"/>
          <w:szCs w:val="24"/>
        </w:rPr>
        <w:t xml:space="preserve"> (2012) refers to this as the ‘passion for ignorance’ at the heart of counter-terrorism</w:t>
      </w:r>
      <w:r w:rsidR="00A02D3F" w:rsidRPr="00F03380">
        <w:rPr>
          <w:rFonts w:ascii="Times New Roman" w:hAnsi="Times New Roman" w:cs="Times New Roman"/>
          <w:sz w:val="24"/>
          <w:szCs w:val="24"/>
        </w:rPr>
        <w:t xml:space="preserve"> where </w:t>
      </w:r>
      <w:r w:rsidR="00A02D3F" w:rsidRPr="00F03380">
        <w:rPr>
          <w:rFonts w:ascii="Times New Roman" w:hAnsi="Times New Roman" w:cs="Times New Roman"/>
          <w:i/>
          <w:sz w:val="24"/>
          <w:szCs w:val="24"/>
        </w:rPr>
        <w:t xml:space="preserve">knowns </w:t>
      </w:r>
      <w:r w:rsidR="00A02D3F" w:rsidRPr="00F03380">
        <w:rPr>
          <w:rFonts w:ascii="Times New Roman" w:hAnsi="Times New Roman" w:cs="Times New Roman"/>
          <w:sz w:val="24"/>
          <w:szCs w:val="24"/>
        </w:rPr>
        <w:t xml:space="preserve">are made </w:t>
      </w:r>
      <w:r w:rsidR="00A02D3F" w:rsidRPr="00F03380">
        <w:rPr>
          <w:rFonts w:ascii="Times New Roman" w:hAnsi="Times New Roman" w:cs="Times New Roman"/>
          <w:i/>
          <w:sz w:val="24"/>
          <w:szCs w:val="24"/>
        </w:rPr>
        <w:t xml:space="preserve">unknown </w:t>
      </w:r>
      <w:r w:rsidR="00A02D3F" w:rsidRPr="00F03380">
        <w:rPr>
          <w:rFonts w:ascii="Times New Roman" w:hAnsi="Times New Roman" w:cs="Times New Roman"/>
          <w:sz w:val="24"/>
          <w:szCs w:val="24"/>
        </w:rPr>
        <w:t xml:space="preserve">in the face of policy decisions. </w:t>
      </w:r>
    </w:p>
    <w:p w:rsidR="00C457A5" w:rsidRPr="00F03380" w:rsidRDefault="00C457A5" w:rsidP="00C3192E">
      <w:pPr>
        <w:autoSpaceDE w:val="0"/>
        <w:autoSpaceDN w:val="0"/>
        <w:adjustRightInd w:val="0"/>
        <w:spacing w:after="0" w:line="480" w:lineRule="auto"/>
        <w:jc w:val="both"/>
        <w:rPr>
          <w:rFonts w:ascii="Times New Roman" w:hAnsi="Times New Roman" w:cs="Times New Roman"/>
          <w:sz w:val="24"/>
          <w:szCs w:val="24"/>
        </w:rPr>
      </w:pPr>
    </w:p>
    <w:p w:rsidR="00826E93" w:rsidRPr="00F03380" w:rsidRDefault="00ED08B6" w:rsidP="00C3192E">
      <w:pPr>
        <w:autoSpaceDE w:val="0"/>
        <w:autoSpaceDN w:val="0"/>
        <w:adjustRightInd w:val="0"/>
        <w:spacing w:after="0" w:line="480" w:lineRule="auto"/>
        <w:jc w:val="both"/>
        <w:rPr>
          <w:rFonts w:ascii="Times New Roman" w:hAnsi="Times New Roman" w:cs="Times New Roman"/>
          <w:sz w:val="24"/>
          <w:szCs w:val="24"/>
        </w:rPr>
      </w:pPr>
      <w:r w:rsidRPr="00F03380">
        <w:rPr>
          <w:rFonts w:ascii="Times New Roman" w:hAnsi="Times New Roman" w:cs="Times New Roman"/>
          <w:sz w:val="24"/>
          <w:szCs w:val="24"/>
        </w:rPr>
        <w:t xml:space="preserve">Perhaps part of this difficulty, as I alluded to earlier, was to do with the </w:t>
      </w:r>
      <w:r w:rsidR="00610F7C" w:rsidRPr="00F03380">
        <w:rPr>
          <w:rFonts w:ascii="Times New Roman" w:hAnsi="Times New Roman" w:cs="Times New Roman"/>
          <w:sz w:val="24"/>
          <w:szCs w:val="24"/>
        </w:rPr>
        <w:t>legal nature of the</w:t>
      </w:r>
      <w:r w:rsidRPr="00F03380">
        <w:rPr>
          <w:rFonts w:ascii="Times New Roman" w:hAnsi="Times New Roman" w:cs="Times New Roman"/>
          <w:sz w:val="24"/>
          <w:szCs w:val="24"/>
        </w:rPr>
        <w:t xml:space="preserve"> Prevent duty</w:t>
      </w:r>
      <w:r w:rsidR="001D1A79" w:rsidRPr="00F03380">
        <w:rPr>
          <w:rFonts w:ascii="Times New Roman" w:hAnsi="Times New Roman" w:cs="Times New Roman"/>
          <w:sz w:val="24"/>
          <w:szCs w:val="24"/>
        </w:rPr>
        <w:t>,</w:t>
      </w:r>
      <w:r w:rsidRPr="00F03380">
        <w:rPr>
          <w:rFonts w:ascii="Times New Roman" w:hAnsi="Times New Roman" w:cs="Times New Roman"/>
          <w:sz w:val="24"/>
          <w:szCs w:val="24"/>
        </w:rPr>
        <w:t xml:space="preserve"> which meant that the university had to adopt certain positions to implement specific policies that would demonstrate compliance. This bred a pragmatic attitude in the group where the main focus was on achieving compliance, a kind of ‘just get on with it’ attitude. At some of the meetings there were rumblings about the rate of progress in implementing the legal duty</w:t>
      </w:r>
      <w:r w:rsidR="003C1186" w:rsidRPr="00F03380">
        <w:rPr>
          <w:rFonts w:ascii="Times New Roman" w:hAnsi="Times New Roman" w:cs="Times New Roman"/>
          <w:sz w:val="24"/>
          <w:szCs w:val="24"/>
        </w:rPr>
        <w:t>.</w:t>
      </w:r>
      <w:r w:rsidRPr="00F03380">
        <w:rPr>
          <w:rFonts w:ascii="Times New Roman" w:hAnsi="Times New Roman" w:cs="Times New Roman"/>
          <w:sz w:val="24"/>
          <w:szCs w:val="24"/>
        </w:rPr>
        <w:t xml:space="preserve"> </w:t>
      </w:r>
      <w:r w:rsidR="003A4828" w:rsidRPr="00F03380">
        <w:rPr>
          <w:rFonts w:ascii="Times New Roman" w:hAnsi="Times New Roman" w:cs="Times New Roman"/>
          <w:sz w:val="24"/>
          <w:szCs w:val="24"/>
        </w:rPr>
        <w:t xml:space="preserve">This kind of </w:t>
      </w:r>
      <w:r w:rsidR="00F812A6" w:rsidRPr="00F03380">
        <w:rPr>
          <w:rFonts w:ascii="Times New Roman" w:hAnsi="Times New Roman" w:cs="Times New Roman"/>
          <w:sz w:val="24"/>
          <w:szCs w:val="24"/>
        </w:rPr>
        <w:t>pragmatic attitude to quickly implement</w:t>
      </w:r>
      <w:r w:rsidR="00BE3909" w:rsidRPr="00F03380">
        <w:rPr>
          <w:rFonts w:ascii="Times New Roman" w:hAnsi="Times New Roman" w:cs="Times New Roman"/>
          <w:sz w:val="24"/>
          <w:szCs w:val="24"/>
        </w:rPr>
        <w:t xml:space="preserve"> the Prevent strategy</w:t>
      </w:r>
      <w:r w:rsidR="007060BC" w:rsidRPr="00F03380">
        <w:rPr>
          <w:rFonts w:ascii="Times New Roman" w:hAnsi="Times New Roman" w:cs="Times New Roman"/>
          <w:sz w:val="24"/>
          <w:szCs w:val="24"/>
        </w:rPr>
        <w:t xml:space="preserve">, which </w:t>
      </w:r>
      <w:r w:rsidR="0000559D" w:rsidRPr="00F03380">
        <w:rPr>
          <w:rFonts w:ascii="Times New Roman" w:hAnsi="Times New Roman" w:cs="Times New Roman"/>
          <w:sz w:val="24"/>
          <w:szCs w:val="24"/>
        </w:rPr>
        <w:t xml:space="preserve">bears similarities with </w:t>
      </w:r>
      <w:r w:rsidR="007060BC" w:rsidRPr="00F03380">
        <w:rPr>
          <w:rFonts w:ascii="Times New Roman" w:hAnsi="Times New Roman" w:cs="Times New Roman"/>
          <w:sz w:val="24"/>
          <w:szCs w:val="24"/>
        </w:rPr>
        <w:t xml:space="preserve">the introduction of neoliberal policies over the last </w:t>
      </w:r>
      <w:r w:rsidR="007060BC" w:rsidRPr="00F03380">
        <w:rPr>
          <w:rFonts w:ascii="Times New Roman" w:hAnsi="Times New Roman" w:cs="Times New Roman"/>
          <w:sz w:val="24"/>
          <w:szCs w:val="24"/>
        </w:rPr>
        <w:lastRenderedPageBreak/>
        <w:t>several decades,</w:t>
      </w:r>
      <w:r w:rsidR="00F812A6" w:rsidRPr="00F03380">
        <w:rPr>
          <w:rFonts w:ascii="Times New Roman" w:hAnsi="Times New Roman" w:cs="Times New Roman"/>
          <w:sz w:val="24"/>
          <w:szCs w:val="24"/>
        </w:rPr>
        <w:t xml:space="preserve"> </w:t>
      </w:r>
      <w:r w:rsidR="00BE3909" w:rsidRPr="00F03380">
        <w:rPr>
          <w:rFonts w:ascii="Times New Roman" w:hAnsi="Times New Roman" w:cs="Times New Roman"/>
          <w:sz w:val="24"/>
          <w:szCs w:val="24"/>
        </w:rPr>
        <w:t xml:space="preserve">is </w:t>
      </w:r>
      <w:r w:rsidR="00881C10" w:rsidRPr="00F03380">
        <w:rPr>
          <w:rFonts w:ascii="Times New Roman" w:hAnsi="Times New Roman" w:cs="Times New Roman"/>
          <w:sz w:val="24"/>
          <w:szCs w:val="24"/>
        </w:rPr>
        <w:t>connected with</w:t>
      </w:r>
      <w:r w:rsidR="004D5F9A" w:rsidRPr="00F03380">
        <w:rPr>
          <w:rFonts w:ascii="Times New Roman" w:hAnsi="Times New Roman" w:cs="Times New Roman"/>
          <w:sz w:val="24"/>
          <w:szCs w:val="24"/>
        </w:rPr>
        <w:t xml:space="preserve"> </w:t>
      </w:r>
      <w:r w:rsidR="00F32CA1" w:rsidRPr="00F03380">
        <w:rPr>
          <w:rFonts w:ascii="Times New Roman" w:hAnsi="Times New Roman" w:cs="Times New Roman"/>
          <w:sz w:val="24"/>
          <w:szCs w:val="24"/>
        </w:rPr>
        <w:t>its</w:t>
      </w:r>
      <w:r w:rsidR="00BE3909" w:rsidRPr="00F03380">
        <w:rPr>
          <w:rFonts w:ascii="Times New Roman" w:hAnsi="Times New Roman" w:cs="Times New Roman"/>
          <w:sz w:val="24"/>
          <w:szCs w:val="24"/>
        </w:rPr>
        <w:t xml:space="preserve"> new status as a legal duty, which presents the Prevent strategy as the only acceptable means of doing counter-terrorism. </w:t>
      </w:r>
      <w:r w:rsidR="007C23C6" w:rsidRPr="00F03380">
        <w:rPr>
          <w:rFonts w:ascii="Times New Roman" w:hAnsi="Times New Roman" w:cs="Times New Roman"/>
          <w:sz w:val="24"/>
          <w:szCs w:val="24"/>
        </w:rPr>
        <w:t>T</w:t>
      </w:r>
      <w:r w:rsidR="003A4828" w:rsidRPr="00F03380">
        <w:rPr>
          <w:rFonts w:ascii="Times New Roman" w:hAnsi="Times New Roman" w:cs="Times New Roman"/>
          <w:sz w:val="24"/>
          <w:szCs w:val="24"/>
        </w:rPr>
        <w:t>he</w:t>
      </w:r>
      <w:r w:rsidR="007C23C6" w:rsidRPr="00F03380">
        <w:rPr>
          <w:rFonts w:ascii="Times New Roman" w:hAnsi="Times New Roman" w:cs="Times New Roman"/>
          <w:sz w:val="24"/>
          <w:szCs w:val="24"/>
        </w:rPr>
        <w:t xml:space="preserve"> power of the law normalises essentially contested notions of counter-terrorism as uncontroversial, uncontested, natural, and com</w:t>
      </w:r>
      <w:r w:rsidR="003C1ADE" w:rsidRPr="00F03380">
        <w:rPr>
          <w:rFonts w:ascii="Times New Roman" w:hAnsi="Times New Roman" w:cs="Times New Roman"/>
          <w:sz w:val="24"/>
          <w:szCs w:val="24"/>
        </w:rPr>
        <w:t>mon sense, hides the gaps</w:t>
      </w:r>
      <w:r w:rsidR="003A4828" w:rsidRPr="00F03380">
        <w:rPr>
          <w:rFonts w:ascii="Times New Roman" w:hAnsi="Times New Roman" w:cs="Times New Roman"/>
          <w:sz w:val="24"/>
          <w:szCs w:val="24"/>
        </w:rPr>
        <w:t xml:space="preserve"> and flaws</w:t>
      </w:r>
      <w:r w:rsidR="003C1ADE" w:rsidRPr="00F03380">
        <w:rPr>
          <w:rFonts w:ascii="Times New Roman" w:hAnsi="Times New Roman" w:cs="Times New Roman"/>
          <w:sz w:val="24"/>
          <w:szCs w:val="24"/>
        </w:rPr>
        <w:t>, and in doing so, strengthens the power of the legal framing of counter-terrorism</w:t>
      </w:r>
      <w:r w:rsidR="00C3085C" w:rsidRPr="00F03380">
        <w:rPr>
          <w:rFonts w:ascii="Times New Roman" w:hAnsi="Times New Roman" w:cs="Times New Roman"/>
          <w:sz w:val="24"/>
          <w:szCs w:val="24"/>
        </w:rPr>
        <w:t xml:space="preserve"> as it acquires its own internal circular logic</w:t>
      </w:r>
      <w:r w:rsidR="003C1ADE" w:rsidRPr="00F03380">
        <w:rPr>
          <w:rFonts w:ascii="Times New Roman" w:hAnsi="Times New Roman" w:cs="Times New Roman"/>
          <w:sz w:val="24"/>
          <w:szCs w:val="24"/>
        </w:rPr>
        <w:t xml:space="preserve">. </w:t>
      </w:r>
      <w:r w:rsidR="003A4828" w:rsidRPr="00F03380">
        <w:rPr>
          <w:rFonts w:ascii="Times New Roman" w:hAnsi="Times New Roman" w:cs="Times New Roman"/>
          <w:sz w:val="24"/>
          <w:szCs w:val="24"/>
        </w:rPr>
        <w:t xml:space="preserve">Once common sense, the prevailing notions of counter-terrorism become depoliticised and the </w:t>
      </w:r>
      <w:r w:rsidR="00396C84" w:rsidRPr="00F03380">
        <w:rPr>
          <w:rFonts w:ascii="Times New Roman" w:hAnsi="Times New Roman" w:cs="Times New Roman"/>
          <w:sz w:val="24"/>
          <w:szCs w:val="24"/>
        </w:rPr>
        <w:t xml:space="preserve">active </w:t>
      </w:r>
      <w:r w:rsidR="003A4828" w:rsidRPr="00F03380">
        <w:rPr>
          <w:rFonts w:ascii="Times New Roman" w:hAnsi="Times New Roman" w:cs="Times New Roman"/>
          <w:sz w:val="24"/>
          <w:szCs w:val="24"/>
        </w:rPr>
        <w:t xml:space="preserve">engineering of a consensus is </w:t>
      </w:r>
      <w:r w:rsidR="001A3DE9" w:rsidRPr="00F03380">
        <w:rPr>
          <w:rFonts w:ascii="Times New Roman" w:hAnsi="Times New Roman" w:cs="Times New Roman"/>
          <w:sz w:val="24"/>
          <w:szCs w:val="24"/>
        </w:rPr>
        <w:t>hidden from view</w:t>
      </w:r>
      <w:r w:rsidR="00FF142E" w:rsidRPr="00F03380">
        <w:rPr>
          <w:rFonts w:ascii="Times New Roman" w:hAnsi="Times New Roman" w:cs="Times New Roman"/>
          <w:sz w:val="24"/>
          <w:szCs w:val="24"/>
        </w:rPr>
        <w:t xml:space="preserve"> </w:t>
      </w:r>
      <w:r w:rsidR="002A1732" w:rsidRPr="00F03380">
        <w:rPr>
          <w:rFonts w:ascii="Times New Roman" w:hAnsi="Times New Roman" w:cs="Times New Roman"/>
          <w:sz w:val="24"/>
          <w:szCs w:val="24"/>
        </w:rPr>
        <w:t xml:space="preserve">(Peck and Tickell, 2002). </w:t>
      </w:r>
    </w:p>
    <w:p w:rsidR="00826E93" w:rsidRPr="00F03380" w:rsidRDefault="00826E93" w:rsidP="00C3192E">
      <w:pPr>
        <w:autoSpaceDE w:val="0"/>
        <w:autoSpaceDN w:val="0"/>
        <w:adjustRightInd w:val="0"/>
        <w:spacing w:after="0" w:line="480" w:lineRule="auto"/>
        <w:jc w:val="both"/>
        <w:rPr>
          <w:rFonts w:ascii="Times New Roman" w:hAnsi="Times New Roman" w:cs="Times New Roman"/>
          <w:sz w:val="24"/>
          <w:szCs w:val="24"/>
        </w:rPr>
      </w:pPr>
    </w:p>
    <w:p w:rsidR="002836CC" w:rsidRPr="00F03380" w:rsidRDefault="000C0806" w:rsidP="00C3192E">
      <w:pPr>
        <w:autoSpaceDE w:val="0"/>
        <w:autoSpaceDN w:val="0"/>
        <w:adjustRightInd w:val="0"/>
        <w:spacing w:after="0" w:line="480" w:lineRule="auto"/>
        <w:jc w:val="both"/>
        <w:rPr>
          <w:rFonts w:ascii="Times New Roman" w:hAnsi="Times New Roman" w:cs="Times New Roman"/>
          <w:sz w:val="24"/>
          <w:szCs w:val="24"/>
        </w:rPr>
      </w:pPr>
      <w:r w:rsidRPr="00F03380">
        <w:rPr>
          <w:rFonts w:ascii="Times New Roman" w:hAnsi="Times New Roman" w:cs="Times New Roman"/>
          <w:sz w:val="24"/>
          <w:szCs w:val="24"/>
        </w:rPr>
        <w:t xml:space="preserve">Another way of </w:t>
      </w:r>
      <w:r w:rsidR="0000559D" w:rsidRPr="00F03380">
        <w:rPr>
          <w:rFonts w:ascii="Times New Roman" w:hAnsi="Times New Roman" w:cs="Times New Roman"/>
          <w:sz w:val="24"/>
          <w:szCs w:val="24"/>
        </w:rPr>
        <w:t xml:space="preserve">thinking about </w:t>
      </w:r>
      <w:r w:rsidR="008836A0" w:rsidRPr="00F03380">
        <w:rPr>
          <w:rFonts w:ascii="Times New Roman" w:hAnsi="Times New Roman" w:cs="Times New Roman"/>
          <w:sz w:val="24"/>
          <w:szCs w:val="24"/>
        </w:rPr>
        <w:t xml:space="preserve">this pragmatism </w:t>
      </w:r>
      <w:r w:rsidRPr="00F03380">
        <w:rPr>
          <w:rFonts w:ascii="Times New Roman" w:hAnsi="Times New Roman" w:cs="Times New Roman"/>
          <w:sz w:val="24"/>
          <w:szCs w:val="24"/>
        </w:rPr>
        <w:t xml:space="preserve">is to say that the position of opting for compliance was the more comfortable one </w:t>
      </w:r>
      <w:r w:rsidR="00B814EB" w:rsidRPr="00F03380">
        <w:rPr>
          <w:rFonts w:ascii="Times New Roman" w:hAnsi="Times New Roman" w:cs="Times New Roman"/>
          <w:sz w:val="24"/>
          <w:szCs w:val="24"/>
        </w:rPr>
        <w:t xml:space="preserve">in the institution because it placed the reputation of the </w:t>
      </w:r>
      <w:r w:rsidR="00C41A35" w:rsidRPr="00F03380">
        <w:rPr>
          <w:rFonts w:ascii="Times New Roman" w:hAnsi="Times New Roman" w:cs="Times New Roman"/>
          <w:sz w:val="24"/>
          <w:szCs w:val="24"/>
        </w:rPr>
        <w:t xml:space="preserve">self and the </w:t>
      </w:r>
      <w:r w:rsidR="00B814EB" w:rsidRPr="00F03380">
        <w:rPr>
          <w:rFonts w:ascii="Times New Roman" w:hAnsi="Times New Roman" w:cs="Times New Roman"/>
          <w:sz w:val="24"/>
          <w:szCs w:val="24"/>
        </w:rPr>
        <w:t xml:space="preserve">institution at the centre, </w:t>
      </w:r>
      <w:r w:rsidRPr="00F03380">
        <w:rPr>
          <w:rFonts w:ascii="Times New Roman" w:hAnsi="Times New Roman" w:cs="Times New Roman"/>
          <w:sz w:val="24"/>
          <w:szCs w:val="24"/>
        </w:rPr>
        <w:t xml:space="preserve">where </w:t>
      </w:r>
      <w:r w:rsidR="006E4C61" w:rsidRPr="00F03380">
        <w:rPr>
          <w:rFonts w:ascii="Times New Roman" w:hAnsi="Times New Roman" w:cs="Times New Roman"/>
          <w:sz w:val="24"/>
          <w:szCs w:val="24"/>
        </w:rPr>
        <w:t>a more forthright engagement forces one to step out from the cro</w:t>
      </w:r>
      <w:r w:rsidR="00D67B42" w:rsidRPr="00F03380">
        <w:rPr>
          <w:rFonts w:ascii="Times New Roman" w:hAnsi="Times New Roman" w:cs="Times New Roman"/>
          <w:sz w:val="24"/>
          <w:szCs w:val="24"/>
        </w:rPr>
        <w:t>wd into less comfortable spaces</w:t>
      </w:r>
      <w:r w:rsidR="001205BB" w:rsidRPr="00F03380">
        <w:rPr>
          <w:rFonts w:ascii="Times New Roman" w:hAnsi="Times New Roman" w:cs="Times New Roman"/>
          <w:sz w:val="24"/>
          <w:szCs w:val="24"/>
        </w:rPr>
        <w:t>.</w:t>
      </w:r>
      <w:r w:rsidR="00D67B42" w:rsidRPr="00F03380">
        <w:rPr>
          <w:rFonts w:ascii="Times New Roman" w:hAnsi="Times New Roman" w:cs="Times New Roman"/>
          <w:sz w:val="24"/>
          <w:szCs w:val="24"/>
        </w:rPr>
        <w:t xml:space="preserve"> Defending the Prevent strategy and the institutional approach to the legal duty is therefore </w:t>
      </w:r>
      <w:r w:rsidR="00B15198" w:rsidRPr="00F03380">
        <w:rPr>
          <w:rFonts w:ascii="Times New Roman" w:hAnsi="Times New Roman" w:cs="Times New Roman"/>
          <w:sz w:val="24"/>
          <w:szCs w:val="24"/>
        </w:rPr>
        <w:t xml:space="preserve">just as much </w:t>
      </w:r>
      <w:r w:rsidR="00D67B42" w:rsidRPr="00F03380">
        <w:rPr>
          <w:rFonts w:ascii="Times New Roman" w:hAnsi="Times New Roman" w:cs="Times New Roman"/>
          <w:sz w:val="24"/>
          <w:szCs w:val="24"/>
        </w:rPr>
        <w:t xml:space="preserve">about defending and protecting </w:t>
      </w:r>
      <w:r w:rsidR="00373975" w:rsidRPr="00F03380">
        <w:rPr>
          <w:rFonts w:ascii="Times New Roman" w:hAnsi="Times New Roman" w:cs="Times New Roman"/>
          <w:sz w:val="24"/>
          <w:szCs w:val="24"/>
        </w:rPr>
        <w:t xml:space="preserve">reputations. </w:t>
      </w:r>
      <w:r w:rsidR="00D67B42" w:rsidRPr="00F03380">
        <w:rPr>
          <w:rFonts w:ascii="Times New Roman" w:hAnsi="Times New Roman" w:cs="Times New Roman"/>
          <w:sz w:val="24"/>
          <w:szCs w:val="24"/>
        </w:rPr>
        <w:t xml:space="preserve"> </w:t>
      </w:r>
    </w:p>
    <w:p w:rsidR="00530712" w:rsidRPr="00F03380" w:rsidRDefault="00670EAA" w:rsidP="00C3192E">
      <w:pPr>
        <w:autoSpaceDE w:val="0"/>
        <w:autoSpaceDN w:val="0"/>
        <w:adjustRightInd w:val="0"/>
        <w:spacing w:after="0" w:line="480" w:lineRule="auto"/>
        <w:jc w:val="both"/>
        <w:rPr>
          <w:rFonts w:ascii="Times New Roman" w:hAnsi="Times New Roman" w:cs="Times New Roman"/>
          <w:sz w:val="24"/>
          <w:szCs w:val="24"/>
        </w:rPr>
      </w:pPr>
      <w:r w:rsidRPr="00F03380">
        <w:rPr>
          <w:rFonts w:ascii="Times New Roman" w:hAnsi="Times New Roman" w:cs="Times New Roman"/>
          <w:sz w:val="24"/>
          <w:szCs w:val="24"/>
        </w:rPr>
        <w:t xml:space="preserve"> </w:t>
      </w:r>
    </w:p>
    <w:p w:rsidR="003106F0" w:rsidRPr="00F03380" w:rsidRDefault="00156014" w:rsidP="007A353D">
      <w:pPr>
        <w:autoSpaceDE w:val="0"/>
        <w:autoSpaceDN w:val="0"/>
        <w:adjustRightInd w:val="0"/>
        <w:spacing w:after="0" w:line="480" w:lineRule="auto"/>
        <w:jc w:val="both"/>
        <w:rPr>
          <w:rFonts w:ascii="Times New Roman" w:hAnsi="Times New Roman" w:cs="Times New Roman"/>
          <w:b/>
          <w:i/>
          <w:sz w:val="24"/>
          <w:szCs w:val="24"/>
        </w:rPr>
      </w:pPr>
      <w:r w:rsidRPr="00F03380">
        <w:rPr>
          <w:rFonts w:ascii="Times New Roman" w:hAnsi="Times New Roman" w:cs="Times New Roman"/>
          <w:i/>
          <w:sz w:val="24"/>
          <w:szCs w:val="24"/>
        </w:rPr>
        <w:t>State centric orientation</w:t>
      </w:r>
    </w:p>
    <w:p w:rsidR="004E45C6" w:rsidRPr="00F03380" w:rsidRDefault="004E45C6" w:rsidP="00C3192E">
      <w:pPr>
        <w:autoSpaceDE w:val="0"/>
        <w:autoSpaceDN w:val="0"/>
        <w:adjustRightInd w:val="0"/>
        <w:spacing w:after="0" w:line="480" w:lineRule="auto"/>
        <w:jc w:val="both"/>
        <w:rPr>
          <w:rFonts w:ascii="Times New Roman" w:hAnsi="Times New Roman" w:cs="Times New Roman"/>
          <w:b/>
          <w:sz w:val="24"/>
          <w:szCs w:val="24"/>
        </w:rPr>
      </w:pPr>
    </w:p>
    <w:p w:rsidR="00D05B56" w:rsidRPr="00F03380" w:rsidRDefault="00891573" w:rsidP="00C3192E">
      <w:pPr>
        <w:spacing w:line="480" w:lineRule="auto"/>
        <w:jc w:val="both"/>
        <w:rPr>
          <w:rFonts w:ascii="Times New Roman" w:hAnsi="Times New Roman" w:cs="Times New Roman"/>
          <w:sz w:val="24"/>
          <w:szCs w:val="24"/>
        </w:rPr>
      </w:pPr>
      <w:r w:rsidRPr="00F03380">
        <w:rPr>
          <w:rFonts w:ascii="Times New Roman" w:hAnsi="Times New Roman" w:cs="Times New Roman"/>
          <w:sz w:val="24"/>
          <w:szCs w:val="24"/>
        </w:rPr>
        <w:t>To that end</w:t>
      </w:r>
      <w:r w:rsidR="00322490" w:rsidRPr="00F03380">
        <w:rPr>
          <w:rFonts w:ascii="Times New Roman" w:hAnsi="Times New Roman" w:cs="Times New Roman"/>
          <w:sz w:val="24"/>
          <w:szCs w:val="24"/>
        </w:rPr>
        <w:t xml:space="preserve">, the </w:t>
      </w:r>
      <w:r w:rsidRPr="00F03380">
        <w:rPr>
          <w:rFonts w:ascii="Times New Roman" w:hAnsi="Times New Roman" w:cs="Times New Roman"/>
          <w:sz w:val="24"/>
          <w:szCs w:val="24"/>
        </w:rPr>
        <w:t>safest and surest way of achieving compliance was by adopting government talking points</w:t>
      </w:r>
      <w:r w:rsidR="00322490" w:rsidRPr="00F03380">
        <w:rPr>
          <w:rFonts w:ascii="Times New Roman" w:hAnsi="Times New Roman" w:cs="Times New Roman"/>
          <w:sz w:val="24"/>
          <w:szCs w:val="24"/>
        </w:rPr>
        <w:t>, advice,</w:t>
      </w:r>
      <w:r w:rsidRPr="00F03380">
        <w:rPr>
          <w:rFonts w:ascii="Times New Roman" w:hAnsi="Times New Roman" w:cs="Times New Roman"/>
          <w:sz w:val="24"/>
          <w:szCs w:val="24"/>
        </w:rPr>
        <w:t xml:space="preserve"> and positions</w:t>
      </w:r>
      <w:r w:rsidR="00322490" w:rsidRPr="00F03380">
        <w:rPr>
          <w:rFonts w:ascii="Times New Roman" w:hAnsi="Times New Roman" w:cs="Times New Roman"/>
          <w:sz w:val="24"/>
          <w:szCs w:val="24"/>
        </w:rPr>
        <w:t xml:space="preserve">. </w:t>
      </w:r>
      <w:r w:rsidR="00930577" w:rsidRPr="00F03380">
        <w:rPr>
          <w:rFonts w:ascii="Times New Roman" w:hAnsi="Times New Roman" w:cs="Times New Roman"/>
          <w:sz w:val="24"/>
          <w:szCs w:val="24"/>
        </w:rPr>
        <w:t>A</w:t>
      </w:r>
      <w:r w:rsidR="004B5ABF" w:rsidRPr="00F03380">
        <w:rPr>
          <w:rFonts w:ascii="Times New Roman" w:hAnsi="Times New Roman" w:cs="Times New Roman"/>
          <w:sz w:val="24"/>
          <w:szCs w:val="24"/>
        </w:rPr>
        <w:t xml:space="preserve"> state centric orientation in relation to understanding the nature of the threat was a second reason that accounted for the </w:t>
      </w:r>
      <w:r w:rsidR="00730DDF" w:rsidRPr="00F03380">
        <w:rPr>
          <w:rFonts w:ascii="Times New Roman" w:hAnsi="Times New Roman" w:cs="Times New Roman"/>
          <w:sz w:val="24"/>
          <w:szCs w:val="24"/>
        </w:rPr>
        <w:t>limited role of academic expertise in the Prevent</w:t>
      </w:r>
      <w:r w:rsidR="00C97409" w:rsidRPr="00F03380">
        <w:rPr>
          <w:rFonts w:ascii="Times New Roman" w:hAnsi="Times New Roman" w:cs="Times New Roman"/>
          <w:sz w:val="24"/>
          <w:szCs w:val="24"/>
        </w:rPr>
        <w:t xml:space="preserve"> g</w:t>
      </w:r>
      <w:r w:rsidR="004B5ABF" w:rsidRPr="00F03380">
        <w:rPr>
          <w:rFonts w:ascii="Times New Roman" w:hAnsi="Times New Roman" w:cs="Times New Roman"/>
          <w:sz w:val="24"/>
          <w:szCs w:val="24"/>
        </w:rPr>
        <w:t xml:space="preserve">roup. </w:t>
      </w:r>
      <w:r w:rsidR="00034A99" w:rsidRPr="00F03380">
        <w:rPr>
          <w:rFonts w:ascii="Times New Roman" w:hAnsi="Times New Roman" w:cs="Times New Roman"/>
          <w:sz w:val="24"/>
          <w:szCs w:val="24"/>
        </w:rPr>
        <w:t xml:space="preserve">Perceptions about the threat of </w:t>
      </w:r>
      <w:r w:rsidR="00F7369B" w:rsidRPr="00F03380">
        <w:rPr>
          <w:rFonts w:ascii="Times New Roman" w:hAnsi="Times New Roman" w:cs="Times New Roman"/>
          <w:sz w:val="24"/>
          <w:szCs w:val="24"/>
        </w:rPr>
        <w:t xml:space="preserve">extremism and </w:t>
      </w:r>
      <w:r w:rsidR="00034A99" w:rsidRPr="00F03380">
        <w:rPr>
          <w:rFonts w:ascii="Times New Roman" w:hAnsi="Times New Roman" w:cs="Times New Roman"/>
          <w:sz w:val="24"/>
          <w:szCs w:val="24"/>
        </w:rPr>
        <w:t xml:space="preserve">terrorism were aligned with the </w:t>
      </w:r>
      <w:r w:rsidR="0072700E" w:rsidRPr="00F03380">
        <w:rPr>
          <w:rFonts w:ascii="Times New Roman" w:hAnsi="Times New Roman" w:cs="Times New Roman"/>
          <w:sz w:val="24"/>
          <w:szCs w:val="24"/>
        </w:rPr>
        <w:t>dominant</w:t>
      </w:r>
      <w:r w:rsidR="00034A99" w:rsidRPr="00F03380">
        <w:rPr>
          <w:rFonts w:ascii="Times New Roman" w:hAnsi="Times New Roman" w:cs="Times New Roman"/>
          <w:sz w:val="24"/>
          <w:szCs w:val="24"/>
        </w:rPr>
        <w:t xml:space="preserve"> </w:t>
      </w:r>
      <w:r w:rsidR="00C619AA" w:rsidRPr="00F03380">
        <w:rPr>
          <w:rFonts w:ascii="Times New Roman" w:hAnsi="Times New Roman" w:cs="Times New Roman"/>
          <w:sz w:val="24"/>
          <w:szCs w:val="24"/>
        </w:rPr>
        <w:t xml:space="preserve">narrative reproduced in media reporting and political statements, speeches, and policy documents. </w:t>
      </w:r>
      <w:r w:rsidR="00591D63" w:rsidRPr="00F03380">
        <w:rPr>
          <w:rFonts w:ascii="Times New Roman" w:hAnsi="Times New Roman" w:cs="Times New Roman"/>
          <w:sz w:val="24"/>
          <w:szCs w:val="24"/>
        </w:rPr>
        <w:t xml:space="preserve">At some meetings </w:t>
      </w:r>
      <w:r w:rsidR="00B1260A" w:rsidRPr="00F03380">
        <w:rPr>
          <w:rFonts w:ascii="Times New Roman" w:hAnsi="Times New Roman" w:cs="Times New Roman"/>
          <w:sz w:val="24"/>
          <w:szCs w:val="24"/>
        </w:rPr>
        <w:t>as part of the meeting papers extracts f</w:t>
      </w:r>
      <w:r w:rsidR="00D05B56" w:rsidRPr="00F03380">
        <w:rPr>
          <w:rFonts w:ascii="Times New Roman" w:hAnsi="Times New Roman" w:cs="Times New Roman"/>
          <w:sz w:val="24"/>
          <w:szCs w:val="24"/>
        </w:rPr>
        <w:t>rom government policy documents</w:t>
      </w:r>
      <w:r w:rsidR="00B1260A" w:rsidRPr="00F03380">
        <w:rPr>
          <w:rFonts w:ascii="Times New Roman" w:hAnsi="Times New Roman" w:cs="Times New Roman"/>
          <w:sz w:val="24"/>
          <w:szCs w:val="24"/>
        </w:rPr>
        <w:t xml:space="preserve"> such as the UK counter-extremism strategy</w:t>
      </w:r>
      <w:r w:rsidR="00D05B56" w:rsidRPr="00F03380">
        <w:rPr>
          <w:rFonts w:ascii="Times New Roman" w:hAnsi="Times New Roman" w:cs="Times New Roman"/>
          <w:sz w:val="24"/>
          <w:szCs w:val="24"/>
        </w:rPr>
        <w:t xml:space="preserve"> and the Prevent </w:t>
      </w:r>
      <w:r w:rsidR="00C97409" w:rsidRPr="00F03380">
        <w:rPr>
          <w:rFonts w:ascii="Times New Roman" w:hAnsi="Times New Roman" w:cs="Times New Roman"/>
          <w:sz w:val="24"/>
          <w:szCs w:val="24"/>
        </w:rPr>
        <w:t>d</w:t>
      </w:r>
      <w:r w:rsidR="00D05B56" w:rsidRPr="00F03380">
        <w:rPr>
          <w:rFonts w:ascii="Times New Roman" w:hAnsi="Times New Roman" w:cs="Times New Roman"/>
          <w:sz w:val="24"/>
          <w:szCs w:val="24"/>
        </w:rPr>
        <w:t xml:space="preserve">uty guidance, extracts from legislation, </w:t>
      </w:r>
      <w:r w:rsidR="009B0CA8" w:rsidRPr="00F03380">
        <w:rPr>
          <w:rFonts w:ascii="Times New Roman" w:hAnsi="Times New Roman" w:cs="Times New Roman"/>
          <w:sz w:val="24"/>
          <w:szCs w:val="24"/>
        </w:rPr>
        <w:t xml:space="preserve">and </w:t>
      </w:r>
      <w:r w:rsidR="007B6067" w:rsidRPr="00F03380">
        <w:rPr>
          <w:rFonts w:ascii="Times New Roman" w:hAnsi="Times New Roman" w:cs="Times New Roman"/>
          <w:sz w:val="24"/>
          <w:szCs w:val="24"/>
        </w:rPr>
        <w:t>summaries of key concepts</w:t>
      </w:r>
      <w:r w:rsidR="009B0CA8" w:rsidRPr="00F03380">
        <w:rPr>
          <w:rFonts w:ascii="Times New Roman" w:hAnsi="Times New Roman" w:cs="Times New Roman"/>
          <w:sz w:val="24"/>
          <w:szCs w:val="24"/>
        </w:rPr>
        <w:t xml:space="preserve"> (such as radicalisation, </w:t>
      </w:r>
      <w:r w:rsidR="009B0CA8" w:rsidRPr="00F03380">
        <w:rPr>
          <w:rFonts w:ascii="Times New Roman" w:hAnsi="Times New Roman" w:cs="Times New Roman"/>
          <w:sz w:val="24"/>
          <w:szCs w:val="24"/>
        </w:rPr>
        <w:lastRenderedPageBreak/>
        <w:t xml:space="preserve">extremism, and terrorism) </w:t>
      </w:r>
      <w:r w:rsidR="007B6067" w:rsidRPr="00F03380">
        <w:rPr>
          <w:rFonts w:ascii="Times New Roman" w:hAnsi="Times New Roman" w:cs="Times New Roman"/>
          <w:sz w:val="24"/>
          <w:szCs w:val="24"/>
        </w:rPr>
        <w:t>taken from government policy documents were distributed as starting points for understanding the nature of the threat of extremism and terrorism in HE</w:t>
      </w:r>
      <w:r w:rsidR="008D5F21" w:rsidRPr="00F03380">
        <w:rPr>
          <w:rFonts w:ascii="Times New Roman" w:hAnsi="Times New Roman" w:cs="Times New Roman"/>
          <w:sz w:val="24"/>
          <w:szCs w:val="24"/>
        </w:rPr>
        <w:t xml:space="preserve"> to aid with the task of compliance with the legal duty. </w:t>
      </w:r>
      <w:r w:rsidR="00D879FD" w:rsidRPr="00F03380">
        <w:rPr>
          <w:rFonts w:ascii="Times New Roman" w:hAnsi="Times New Roman" w:cs="Times New Roman"/>
          <w:sz w:val="24"/>
          <w:szCs w:val="24"/>
        </w:rPr>
        <w:t>At one meeting a Prevent co-ordinator was invited to discuss how they could support the university as well as advise the group about appropriate approaches to delivering staff training. In the meeting we were</w:t>
      </w:r>
      <w:r w:rsidR="00B91A59" w:rsidRPr="00F03380">
        <w:rPr>
          <w:rFonts w:ascii="Times New Roman" w:hAnsi="Times New Roman" w:cs="Times New Roman"/>
          <w:sz w:val="24"/>
          <w:szCs w:val="24"/>
        </w:rPr>
        <w:t xml:space="preserve"> advised about</w:t>
      </w:r>
      <w:r w:rsidR="004457B8" w:rsidRPr="00F03380">
        <w:rPr>
          <w:rFonts w:ascii="Times New Roman" w:hAnsi="Times New Roman" w:cs="Times New Roman"/>
          <w:sz w:val="24"/>
          <w:szCs w:val="24"/>
        </w:rPr>
        <w:t>:</w:t>
      </w:r>
      <w:r w:rsidR="00B91A59" w:rsidRPr="00F03380">
        <w:rPr>
          <w:rFonts w:ascii="Times New Roman" w:hAnsi="Times New Roman" w:cs="Times New Roman"/>
          <w:sz w:val="24"/>
          <w:szCs w:val="24"/>
        </w:rPr>
        <w:t xml:space="preserve"> the availability of a Home Office </w:t>
      </w:r>
      <w:r w:rsidR="00474D28" w:rsidRPr="00F03380">
        <w:rPr>
          <w:rFonts w:ascii="Times New Roman" w:hAnsi="Times New Roman" w:cs="Times New Roman"/>
          <w:sz w:val="24"/>
          <w:szCs w:val="24"/>
        </w:rPr>
        <w:t xml:space="preserve">training </w:t>
      </w:r>
      <w:r w:rsidR="00B91A59" w:rsidRPr="00F03380">
        <w:rPr>
          <w:rFonts w:ascii="Times New Roman" w:hAnsi="Times New Roman" w:cs="Times New Roman"/>
          <w:sz w:val="24"/>
          <w:szCs w:val="24"/>
        </w:rPr>
        <w:t>workshop named WRAP (Workshop to Raise Awareness of Prevent)</w:t>
      </w:r>
      <w:r w:rsidR="004457B8" w:rsidRPr="00F03380">
        <w:rPr>
          <w:rFonts w:ascii="Times New Roman" w:hAnsi="Times New Roman" w:cs="Times New Roman"/>
          <w:sz w:val="24"/>
          <w:szCs w:val="24"/>
        </w:rPr>
        <w:t>;</w:t>
      </w:r>
      <w:r w:rsidR="00D27FE1" w:rsidRPr="00F03380">
        <w:rPr>
          <w:rFonts w:ascii="Times New Roman" w:hAnsi="Times New Roman" w:cs="Times New Roman"/>
          <w:sz w:val="24"/>
          <w:szCs w:val="24"/>
        </w:rPr>
        <w:t xml:space="preserve"> about how we should understand radicalisation as a safeguarding issue</w:t>
      </w:r>
      <w:r w:rsidR="004457B8" w:rsidRPr="00F03380">
        <w:rPr>
          <w:rFonts w:ascii="Times New Roman" w:hAnsi="Times New Roman" w:cs="Times New Roman"/>
          <w:sz w:val="24"/>
          <w:szCs w:val="24"/>
        </w:rPr>
        <w:t>;</w:t>
      </w:r>
      <w:r w:rsidR="00D27FE1" w:rsidRPr="00F03380">
        <w:rPr>
          <w:rFonts w:ascii="Times New Roman" w:hAnsi="Times New Roman" w:cs="Times New Roman"/>
          <w:sz w:val="24"/>
          <w:szCs w:val="24"/>
        </w:rPr>
        <w:t xml:space="preserve"> identify</w:t>
      </w:r>
      <w:r w:rsidR="006F37CB" w:rsidRPr="00F03380">
        <w:rPr>
          <w:rFonts w:ascii="Times New Roman" w:hAnsi="Times New Roman" w:cs="Times New Roman"/>
          <w:sz w:val="24"/>
          <w:szCs w:val="24"/>
        </w:rPr>
        <w:t>ing</w:t>
      </w:r>
      <w:r w:rsidR="00D27FE1" w:rsidRPr="00F03380">
        <w:rPr>
          <w:rFonts w:ascii="Times New Roman" w:hAnsi="Times New Roman" w:cs="Times New Roman"/>
          <w:sz w:val="24"/>
          <w:szCs w:val="24"/>
        </w:rPr>
        <w:t xml:space="preserve"> behaviours that should indicate </w:t>
      </w:r>
      <w:r w:rsidR="004457B8" w:rsidRPr="00F03380">
        <w:rPr>
          <w:rFonts w:ascii="Times New Roman" w:hAnsi="Times New Roman" w:cs="Times New Roman"/>
          <w:sz w:val="24"/>
          <w:szCs w:val="24"/>
        </w:rPr>
        <w:t xml:space="preserve">vulnerability; </w:t>
      </w:r>
      <w:r w:rsidR="00D71463" w:rsidRPr="00F03380">
        <w:rPr>
          <w:rFonts w:ascii="Times New Roman" w:hAnsi="Times New Roman" w:cs="Times New Roman"/>
          <w:sz w:val="24"/>
          <w:szCs w:val="24"/>
        </w:rPr>
        <w:t xml:space="preserve">the IT arrangements for monitoring because of the psychological trauma and potential for online radicalisation associated with videos on the internet; and </w:t>
      </w:r>
      <w:r w:rsidR="0021736F" w:rsidRPr="00F03380">
        <w:rPr>
          <w:rFonts w:ascii="Times New Roman" w:hAnsi="Times New Roman" w:cs="Times New Roman"/>
          <w:sz w:val="24"/>
          <w:szCs w:val="24"/>
        </w:rPr>
        <w:t xml:space="preserve">using reports produced by organisations such as the Henry Jackson Society to shape the external speaker policy </w:t>
      </w:r>
      <w:r w:rsidR="009C18E7" w:rsidRPr="00F03380">
        <w:rPr>
          <w:rFonts w:ascii="Times New Roman" w:hAnsi="Times New Roman" w:cs="Times New Roman"/>
          <w:sz w:val="24"/>
          <w:szCs w:val="24"/>
        </w:rPr>
        <w:t xml:space="preserve">to </w:t>
      </w:r>
      <w:r w:rsidR="0021736F" w:rsidRPr="00F03380">
        <w:rPr>
          <w:rFonts w:ascii="Times New Roman" w:hAnsi="Times New Roman" w:cs="Times New Roman"/>
          <w:sz w:val="24"/>
          <w:szCs w:val="24"/>
        </w:rPr>
        <w:t>identify ‘extremist speakers’</w:t>
      </w:r>
      <w:r w:rsidR="009C18E7" w:rsidRPr="00F03380">
        <w:rPr>
          <w:rFonts w:ascii="Times New Roman" w:hAnsi="Times New Roman" w:cs="Times New Roman"/>
          <w:sz w:val="24"/>
          <w:szCs w:val="24"/>
        </w:rPr>
        <w:t xml:space="preserve"> </w:t>
      </w:r>
      <w:r w:rsidR="00784A5A" w:rsidRPr="00F03380">
        <w:rPr>
          <w:rFonts w:ascii="Times New Roman" w:hAnsi="Times New Roman" w:cs="Times New Roman"/>
          <w:sz w:val="24"/>
          <w:szCs w:val="24"/>
        </w:rPr>
        <w:t xml:space="preserve">whose presence should warrant extra </w:t>
      </w:r>
      <w:r w:rsidR="009C18E7" w:rsidRPr="00F03380">
        <w:rPr>
          <w:rFonts w:ascii="Times New Roman" w:hAnsi="Times New Roman" w:cs="Times New Roman"/>
          <w:sz w:val="24"/>
          <w:szCs w:val="24"/>
        </w:rPr>
        <w:t xml:space="preserve">vigilance. </w:t>
      </w:r>
    </w:p>
    <w:p w:rsidR="00822D20" w:rsidRPr="00F03380" w:rsidRDefault="002F03FA" w:rsidP="00C3192E">
      <w:pPr>
        <w:spacing w:line="480" w:lineRule="auto"/>
        <w:jc w:val="both"/>
        <w:rPr>
          <w:rFonts w:ascii="Times New Roman" w:hAnsi="Times New Roman" w:cs="Times New Roman"/>
          <w:sz w:val="24"/>
          <w:szCs w:val="24"/>
        </w:rPr>
      </w:pPr>
      <w:r w:rsidRPr="00F03380">
        <w:rPr>
          <w:rFonts w:ascii="Times New Roman" w:hAnsi="Times New Roman" w:cs="Times New Roman"/>
          <w:sz w:val="24"/>
          <w:szCs w:val="24"/>
        </w:rPr>
        <w:t xml:space="preserve">The logic of this approach </w:t>
      </w:r>
      <w:r w:rsidR="00EF716A" w:rsidRPr="00F03380">
        <w:rPr>
          <w:rFonts w:ascii="Times New Roman" w:hAnsi="Times New Roman" w:cs="Times New Roman"/>
          <w:sz w:val="24"/>
          <w:szCs w:val="24"/>
        </w:rPr>
        <w:t>appeared to be</w:t>
      </w:r>
      <w:r w:rsidRPr="00F03380">
        <w:rPr>
          <w:rFonts w:ascii="Times New Roman" w:hAnsi="Times New Roman" w:cs="Times New Roman"/>
          <w:sz w:val="24"/>
          <w:szCs w:val="24"/>
        </w:rPr>
        <w:t xml:space="preserve"> informed by a concern for compliance and using government advice </w:t>
      </w:r>
      <w:r w:rsidR="004D09C2" w:rsidRPr="00F03380">
        <w:rPr>
          <w:rFonts w:ascii="Times New Roman" w:hAnsi="Times New Roman" w:cs="Times New Roman"/>
          <w:sz w:val="24"/>
          <w:szCs w:val="24"/>
        </w:rPr>
        <w:t>as the best means to that end</w:t>
      </w:r>
      <w:r w:rsidR="00A9609B" w:rsidRPr="00F03380">
        <w:rPr>
          <w:rFonts w:ascii="Times New Roman" w:hAnsi="Times New Roman" w:cs="Times New Roman"/>
          <w:sz w:val="24"/>
          <w:szCs w:val="24"/>
        </w:rPr>
        <w:t>,</w:t>
      </w:r>
      <w:r w:rsidR="004D09C2" w:rsidRPr="00F03380">
        <w:rPr>
          <w:rFonts w:ascii="Times New Roman" w:hAnsi="Times New Roman" w:cs="Times New Roman"/>
          <w:sz w:val="24"/>
          <w:szCs w:val="24"/>
        </w:rPr>
        <w:t xml:space="preserve"> </w:t>
      </w:r>
      <w:r w:rsidR="00A9609B" w:rsidRPr="00F03380">
        <w:rPr>
          <w:rFonts w:ascii="Times New Roman" w:hAnsi="Times New Roman" w:cs="Times New Roman"/>
          <w:sz w:val="24"/>
          <w:szCs w:val="24"/>
        </w:rPr>
        <w:t>as well as</w:t>
      </w:r>
      <w:r w:rsidR="00247055" w:rsidRPr="00F03380">
        <w:rPr>
          <w:rFonts w:ascii="Times New Roman" w:hAnsi="Times New Roman" w:cs="Times New Roman"/>
          <w:sz w:val="24"/>
          <w:szCs w:val="24"/>
        </w:rPr>
        <w:t xml:space="preserve"> </w:t>
      </w:r>
      <w:r w:rsidRPr="00F03380">
        <w:rPr>
          <w:rFonts w:ascii="Times New Roman" w:hAnsi="Times New Roman" w:cs="Times New Roman"/>
          <w:sz w:val="24"/>
          <w:szCs w:val="24"/>
        </w:rPr>
        <w:t xml:space="preserve">to support policy making in this area. </w:t>
      </w:r>
      <w:r w:rsidR="00A57495" w:rsidRPr="00F03380">
        <w:rPr>
          <w:rFonts w:ascii="Times New Roman" w:hAnsi="Times New Roman" w:cs="Times New Roman"/>
          <w:sz w:val="24"/>
          <w:szCs w:val="24"/>
        </w:rPr>
        <w:t>Reliance on gov</w:t>
      </w:r>
      <w:r w:rsidR="004C6AB8" w:rsidRPr="00F03380">
        <w:rPr>
          <w:rFonts w:ascii="Times New Roman" w:hAnsi="Times New Roman" w:cs="Times New Roman"/>
          <w:sz w:val="24"/>
          <w:szCs w:val="24"/>
        </w:rPr>
        <w:t>ernment guidance did not</w:t>
      </w:r>
      <w:r w:rsidR="00A57495" w:rsidRPr="00F03380">
        <w:rPr>
          <w:rFonts w:ascii="Times New Roman" w:hAnsi="Times New Roman" w:cs="Times New Roman"/>
          <w:sz w:val="24"/>
          <w:szCs w:val="24"/>
        </w:rPr>
        <w:t xml:space="preserve"> dull the faculties of others in the group as there was some recognition that government advice was contested. </w:t>
      </w:r>
      <w:r w:rsidR="00900DE5" w:rsidRPr="00F03380">
        <w:rPr>
          <w:rFonts w:ascii="Times New Roman" w:hAnsi="Times New Roman" w:cs="Times New Roman"/>
          <w:sz w:val="24"/>
          <w:szCs w:val="24"/>
        </w:rPr>
        <w:t>However, in the desire for compliance</w:t>
      </w:r>
      <w:r w:rsidR="00E16433" w:rsidRPr="00F03380">
        <w:rPr>
          <w:rFonts w:ascii="Times New Roman" w:hAnsi="Times New Roman" w:cs="Times New Roman"/>
          <w:sz w:val="24"/>
          <w:szCs w:val="24"/>
        </w:rPr>
        <w:t>,</w:t>
      </w:r>
      <w:r w:rsidR="00900DE5" w:rsidRPr="00F03380">
        <w:rPr>
          <w:rFonts w:ascii="Times New Roman" w:hAnsi="Times New Roman" w:cs="Times New Roman"/>
          <w:sz w:val="24"/>
          <w:szCs w:val="24"/>
        </w:rPr>
        <w:t xml:space="preserve"> using government guidance as a starting point </w:t>
      </w:r>
      <w:r w:rsidR="0033125B" w:rsidRPr="00F03380">
        <w:rPr>
          <w:rFonts w:ascii="Times New Roman" w:hAnsi="Times New Roman" w:cs="Times New Roman"/>
          <w:sz w:val="24"/>
          <w:szCs w:val="24"/>
        </w:rPr>
        <w:t xml:space="preserve">did </w:t>
      </w:r>
      <w:r w:rsidR="00900DE5" w:rsidRPr="00F03380">
        <w:rPr>
          <w:rFonts w:ascii="Times New Roman" w:hAnsi="Times New Roman" w:cs="Times New Roman"/>
          <w:sz w:val="24"/>
          <w:szCs w:val="24"/>
        </w:rPr>
        <w:t>have the effect of reproducing</w:t>
      </w:r>
      <w:r w:rsidR="0033125B" w:rsidRPr="00F03380">
        <w:rPr>
          <w:rFonts w:ascii="Times New Roman" w:hAnsi="Times New Roman" w:cs="Times New Roman"/>
          <w:sz w:val="24"/>
          <w:szCs w:val="24"/>
        </w:rPr>
        <w:t xml:space="preserve"> government </w:t>
      </w:r>
      <w:r w:rsidR="00192F4C" w:rsidRPr="00F03380">
        <w:rPr>
          <w:rFonts w:ascii="Times New Roman" w:hAnsi="Times New Roman" w:cs="Times New Roman"/>
          <w:sz w:val="24"/>
          <w:szCs w:val="24"/>
        </w:rPr>
        <w:t xml:space="preserve">talking points and </w:t>
      </w:r>
      <w:r w:rsidR="0033125B" w:rsidRPr="00F03380">
        <w:rPr>
          <w:rFonts w:ascii="Times New Roman" w:hAnsi="Times New Roman" w:cs="Times New Roman"/>
          <w:sz w:val="24"/>
          <w:szCs w:val="24"/>
        </w:rPr>
        <w:t xml:space="preserve">attitudes </w:t>
      </w:r>
      <w:r w:rsidR="00E16433" w:rsidRPr="00F03380">
        <w:rPr>
          <w:rFonts w:ascii="Times New Roman" w:hAnsi="Times New Roman" w:cs="Times New Roman"/>
          <w:sz w:val="24"/>
          <w:szCs w:val="24"/>
        </w:rPr>
        <w:t xml:space="preserve">and </w:t>
      </w:r>
      <w:r w:rsidR="00CD4648" w:rsidRPr="00F03380">
        <w:rPr>
          <w:rFonts w:ascii="Times New Roman" w:hAnsi="Times New Roman" w:cs="Times New Roman"/>
          <w:sz w:val="24"/>
          <w:szCs w:val="24"/>
        </w:rPr>
        <w:t xml:space="preserve">constraining the horizon </w:t>
      </w:r>
      <w:r w:rsidR="00EF1272" w:rsidRPr="00F03380">
        <w:rPr>
          <w:rFonts w:ascii="Times New Roman" w:hAnsi="Times New Roman" w:cs="Times New Roman"/>
          <w:sz w:val="24"/>
          <w:szCs w:val="24"/>
        </w:rPr>
        <w:t>of discussion</w:t>
      </w:r>
      <w:r w:rsidR="00CD4648" w:rsidRPr="00F03380">
        <w:rPr>
          <w:rFonts w:ascii="Times New Roman" w:hAnsi="Times New Roman" w:cs="Times New Roman"/>
          <w:sz w:val="24"/>
          <w:szCs w:val="24"/>
        </w:rPr>
        <w:t xml:space="preserve"> </w:t>
      </w:r>
      <w:r w:rsidR="00EF1272" w:rsidRPr="00F03380">
        <w:rPr>
          <w:rFonts w:ascii="Times New Roman" w:hAnsi="Times New Roman" w:cs="Times New Roman"/>
          <w:sz w:val="24"/>
          <w:szCs w:val="24"/>
        </w:rPr>
        <w:t xml:space="preserve">and possibility </w:t>
      </w:r>
      <w:r w:rsidR="00CD4648" w:rsidRPr="00F03380">
        <w:rPr>
          <w:rFonts w:ascii="Times New Roman" w:hAnsi="Times New Roman" w:cs="Times New Roman"/>
          <w:sz w:val="24"/>
          <w:szCs w:val="24"/>
        </w:rPr>
        <w:t xml:space="preserve">by </w:t>
      </w:r>
      <w:r w:rsidR="00E16433" w:rsidRPr="00F03380">
        <w:rPr>
          <w:rFonts w:ascii="Times New Roman" w:hAnsi="Times New Roman" w:cs="Times New Roman"/>
          <w:sz w:val="24"/>
          <w:szCs w:val="24"/>
        </w:rPr>
        <w:t xml:space="preserve">smothering </w:t>
      </w:r>
      <w:r w:rsidR="002C1938" w:rsidRPr="00F03380">
        <w:rPr>
          <w:rFonts w:ascii="Times New Roman" w:hAnsi="Times New Roman" w:cs="Times New Roman"/>
          <w:sz w:val="24"/>
          <w:szCs w:val="24"/>
        </w:rPr>
        <w:t xml:space="preserve">reservations </w:t>
      </w:r>
      <w:r w:rsidR="0033125B" w:rsidRPr="00F03380">
        <w:rPr>
          <w:rFonts w:ascii="Times New Roman" w:hAnsi="Times New Roman" w:cs="Times New Roman"/>
          <w:sz w:val="24"/>
          <w:szCs w:val="24"/>
        </w:rPr>
        <w:t xml:space="preserve">in </w:t>
      </w:r>
      <w:r w:rsidR="00773433" w:rsidRPr="00F03380">
        <w:rPr>
          <w:rFonts w:ascii="Times New Roman" w:hAnsi="Times New Roman" w:cs="Times New Roman"/>
          <w:sz w:val="24"/>
          <w:szCs w:val="24"/>
        </w:rPr>
        <w:t xml:space="preserve">some of the discussions in the group, particularly where it concerned accurately appraising the threat of extremism and terrorism at the university. </w:t>
      </w:r>
      <w:r w:rsidR="00192F4C" w:rsidRPr="00F03380">
        <w:rPr>
          <w:rFonts w:ascii="Times New Roman" w:hAnsi="Times New Roman" w:cs="Times New Roman"/>
          <w:sz w:val="24"/>
          <w:szCs w:val="24"/>
        </w:rPr>
        <w:t>It meant that sometimes discussions about extremism and terrorism lacked rigour</w:t>
      </w:r>
      <w:r w:rsidR="009D3989" w:rsidRPr="00F03380">
        <w:rPr>
          <w:rFonts w:ascii="Times New Roman" w:hAnsi="Times New Roman" w:cs="Times New Roman"/>
          <w:sz w:val="24"/>
          <w:szCs w:val="24"/>
        </w:rPr>
        <w:t xml:space="preserve"> because </w:t>
      </w:r>
      <w:r w:rsidR="00431685" w:rsidRPr="00F03380">
        <w:rPr>
          <w:rFonts w:ascii="Times New Roman" w:hAnsi="Times New Roman" w:cs="Times New Roman"/>
          <w:sz w:val="24"/>
          <w:szCs w:val="24"/>
        </w:rPr>
        <w:t>government guidance</w:t>
      </w:r>
      <w:r w:rsidR="00E30810" w:rsidRPr="00F03380">
        <w:rPr>
          <w:rFonts w:ascii="Times New Roman" w:hAnsi="Times New Roman" w:cs="Times New Roman"/>
          <w:sz w:val="24"/>
          <w:szCs w:val="24"/>
        </w:rPr>
        <w:t xml:space="preserve"> itself</w:t>
      </w:r>
      <w:r w:rsidR="00431685" w:rsidRPr="00F03380">
        <w:rPr>
          <w:rFonts w:ascii="Times New Roman" w:hAnsi="Times New Roman" w:cs="Times New Roman"/>
          <w:sz w:val="24"/>
          <w:szCs w:val="24"/>
        </w:rPr>
        <w:t xml:space="preserve"> was nebulous and mad</w:t>
      </w:r>
      <w:r w:rsidR="00B3076F" w:rsidRPr="00F03380">
        <w:rPr>
          <w:rFonts w:ascii="Times New Roman" w:hAnsi="Times New Roman" w:cs="Times New Roman"/>
          <w:sz w:val="24"/>
          <w:szCs w:val="24"/>
        </w:rPr>
        <w:t>e</w:t>
      </w:r>
      <w:r w:rsidR="009D3989" w:rsidRPr="00F03380">
        <w:rPr>
          <w:rFonts w:ascii="Times New Roman" w:hAnsi="Times New Roman" w:cs="Times New Roman"/>
          <w:sz w:val="24"/>
          <w:szCs w:val="24"/>
        </w:rPr>
        <w:t xml:space="preserve"> claims about extremism and terrorism that d</w:t>
      </w:r>
      <w:r w:rsidR="00431685" w:rsidRPr="00F03380">
        <w:rPr>
          <w:rFonts w:ascii="Times New Roman" w:hAnsi="Times New Roman" w:cs="Times New Roman"/>
          <w:sz w:val="24"/>
          <w:szCs w:val="24"/>
        </w:rPr>
        <w:t>id not</w:t>
      </w:r>
      <w:r w:rsidR="009D3989" w:rsidRPr="00F03380">
        <w:rPr>
          <w:rFonts w:ascii="Times New Roman" w:hAnsi="Times New Roman" w:cs="Times New Roman"/>
          <w:sz w:val="24"/>
          <w:szCs w:val="24"/>
        </w:rPr>
        <w:t xml:space="preserve"> </w:t>
      </w:r>
      <w:r w:rsidR="0015308B" w:rsidRPr="00F03380">
        <w:rPr>
          <w:rFonts w:ascii="Times New Roman" w:hAnsi="Times New Roman" w:cs="Times New Roman"/>
          <w:sz w:val="24"/>
          <w:szCs w:val="24"/>
        </w:rPr>
        <w:t>meet</w:t>
      </w:r>
      <w:r w:rsidR="009D3989" w:rsidRPr="00F03380">
        <w:rPr>
          <w:rFonts w:ascii="Times New Roman" w:hAnsi="Times New Roman" w:cs="Times New Roman"/>
          <w:sz w:val="24"/>
          <w:szCs w:val="24"/>
        </w:rPr>
        <w:t xml:space="preserve"> academic scrutiny. </w:t>
      </w:r>
      <w:r w:rsidR="00EF716A" w:rsidRPr="00F03380">
        <w:rPr>
          <w:rFonts w:ascii="Times New Roman" w:hAnsi="Times New Roman" w:cs="Times New Roman"/>
          <w:sz w:val="24"/>
          <w:szCs w:val="24"/>
        </w:rPr>
        <w:t>R</w:t>
      </w:r>
      <w:r w:rsidR="006218A1" w:rsidRPr="00F03380">
        <w:rPr>
          <w:rFonts w:ascii="Times New Roman" w:hAnsi="Times New Roman" w:cs="Times New Roman"/>
          <w:sz w:val="24"/>
          <w:szCs w:val="24"/>
        </w:rPr>
        <w:t>esort</w:t>
      </w:r>
      <w:r w:rsidR="00EF716A" w:rsidRPr="00F03380">
        <w:rPr>
          <w:rFonts w:ascii="Times New Roman" w:hAnsi="Times New Roman" w:cs="Times New Roman"/>
          <w:sz w:val="24"/>
          <w:szCs w:val="24"/>
        </w:rPr>
        <w:t>ing</w:t>
      </w:r>
      <w:r w:rsidR="006218A1" w:rsidRPr="00F03380">
        <w:rPr>
          <w:rFonts w:ascii="Times New Roman" w:hAnsi="Times New Roman" w:cs="Times New Roman"/>
          <w:sz w:val="24"/>
          <w:szCs w:val="24"/>
        </w:rPr>
        <w:t xml:space="preserve"> to government guidance </w:t>
      </w:r>
      <w:r w:rsidR="006C3250" w:rsidRPr="00F03380">
        <w:rPr>
          <w:rFonts w:ascii="Times New Roman" w:hAnsi="Times New Roman" w:cs="Times New Roman"/>
          <w:sz w:val="24"/>
          <w:szCs w:val="24"/>
        </w:rPr>
        <w:t xml:space="preserve">had a strong influence in shaping </w:t>
      </w:r>
      <w:r w:rsidR="006218A1" w:rsidRPr="00F03380">
        <w:rPr>
          <w:rFonts w:ascii="Times New Roman" w:hAnsi="Times New Roman" w:cs="Times New Roman"/>
          <w:sz w:val="24"/>
          <w:szCs w:val="24"/>
        </w:rPr>
        <w:t xml:space="preserve">the </w:t>
      </w:r>
      <w:r w:rsidR="006C3250" w:rsidRPr="00F03380">
        <w:rPr>
          <w:rFonts w:ascii="Times New Roman" w:hAnsi="Times New Roman" w:cs="Times New Roman"/>
          <w:sz w:val="24"/>
          <w:szCs w:val="24"/>
        </w:rPr>
        <w:t xml:space="preserve">group </w:t>
      </w:r>
      <w:r w:rsidR="006218A1" w:rsidRPr="00F03380">
        <w:rPr>
          <w:rFonts w:ascii="Times New Roman" w:hAnsi="Times New Roman" w:cs="Times New Roman"/>
          <w:sz w:val="24"/>
          <w:szCs w:val="24"/>
        </w:rPr>
        <w:t xml:space="preserve">discourse </w:t>
      </w:r>
      <w:r w:rsidR="006C3250" w:rsidRPr="00F03380">
        <w:rPr>
          <w:rFonts w:ascii="Times New Roman" w:hAnsi="Times New Roman" w:cs="Times New Roman"/>
          <w:sz w:val="24"/>
          <w:szCs w:val="24"/>
        </w:rPr>
        <w:t>about terrorism</w:t>
      </w:r>
      <w:r w:rsidR="00C1231B" w:rsidRPr="00F03380">
        <w:rPr>
          <w:rFonts w:ascii="Times New Roman" w:hAnsi="Times New Roman" w:cs="Times New Roman"/>
          <w:sz w:val="24"/>
          <w:szCs w:val="24"/>
        </w:rPr>
        <w:t xml:space="preserve">, extremism, and radicalisation and </w:t>
      </w:r>
      <w:r w:rsidR="00B46043" w:rsidRPr="00F03380">
        <w:rPr>
          <w:rFonts w:ascii="Times New Roman" w:hAnsi="Times New Roman" w:cs="Times New Roman"/>
          <w:sz w:val="24"/>
          <w:szCs w:val="24"/>
        </w:rPr>
        <w:t xml:space="preserve">about </w:t>
      </w:r>
      <w:r w:rsidR="00755B52" w:rsidRPr="00F03380">
        <w:rPr>
          <w:rFonts w:ascii="Times New Roman" w:hAnsi="Times New Roman" w:cs="Times New Roman"/>
          <w:sz w:val="24"/>
          <w:szCs w:val="24"/>
        </w:rPr>
        <w:t>what constituted</w:t>
      </w:r>
      <w:r w:rsidR="00C1231B" w:rsidRPr="00F03380">
        <w:rPr>
          <w:rFonts w:ascii="Times New Roman" w:hAnsi="Times New Roman" w:cs="Times New Roman"/>
          <w:sz w:val="24"/>
          <w:szCs w:val="24"/>
        </w:rPr>
        <w:t xml:space="preserve"> appropriate policy making to </w:t>
      </w:r>
      <w:r w:rsidR="0006265C" w:rsidRPr="00F03380">
        <w:rPr>
          <w:rFonts w:ascii="Times New Roman" w:hAnsi="Times New Roman" w:cs="Times New Roman"/>
          <w:sz w:val="24"/>
          <w:szCs w:val="24"/>
        </w:rPr>
        <w:t>address</w:t>
      </w:r>
      <w:r w:rsidR="00C1231B" w:rsidRPr="00F03380">
        <w:rPr>
          <w:rFonts w:ascii="Times New Roman" w:hAnsi="Times New Roman" w:cs="Times New Roman"/>
          <w:sz w:val="24"/>
          <w:szCs w:val="24"/>
        </w:rPr>
        <w:t xml:space="preserve"> such issues.  </w:t>
      </w:r>
    </w:p>
    <w:p w:rsidR="00567EDA" w:rsidRPr="00F03380" w:rsidRDefault="002E10B6" w:rsidP="00C3192E">
      <w:pPr>
        <w:spacing w:line="480" w:lineRule="auto"/>
        <w:jc w:val="both"/>
        <w:rPr>
          <w:rFonts w:ascii="Times New Roman" w:hAnsi="Times New Roman" w:cs="Times New Roman"/>
          <w:sz w:val="24"/>
          <w:szCs w:val="24"/>
        </w:rPr>
      </w:pPr>
      <w:r w:rsidRPr="00F03380">
        <w:rPr>
          <w:rFonts w:ascii="Times New Roman" w:hAnsi="Times New Roman" w:cs="Times New Roman"/>
          <w:sz w:val="24"/>
          <w:szCs w:val="24"/>
        </w:rPr>
        <w:lastRenderedPageBreak/>
        <w:t xml:space="preserve">I could </w:t>
      </w:r>
      <w:r w:rsidR="00846C55" w:rsidRPr="00F03380">
        <w:rPr>
          <w:rFonts w:ascii="Times New Roman" w:hAnsi="Times New Roman" w:cs="Times New Roman"/>
          <w:sz w:val="24"/>
          <w:szCs w:val="24"/>
        </w:rPr>
        <w:t>sense</w:t>
      </w:r>
      <w:r w:rsidRPr="00F03380">
        <w:rPr>
          <w:rFonts w:ascii="Times New Roman" w:hAnsi="Times New Roman" w:cs="Times New Roman"/>
          <w:sz w:val="24"/>
          <w:szCs w:val="24"/>
        </w:rPr>
        <w:t xml:space="preserve"> the power of the </w:t>
      </w:r>
      <w:r w:rsidR="00C97409" w:rsidRPr="00F03380">
        <w:rPr>
          <w:rFonts w:ascii="Times New Roman" w:hAnsi="Times New Roman" w:cs="Times New Roman"/>
          <w:sz w:val="24"/>
          <w:szCs w:val="24"/>
        </w:rPr>
        <w:t>state operating in the Prevent g</w:t>
      </w:r>
      <w:r w:rsidRPr="00F03380">
        <w:rPr>
          <w:rFonts w:ascii="Times New Roman" w:hAnsi="Times New Roman" w:cs="Times New Roman"/>
          <w:sz w:val="24"/>
          <w:szCs w:val="24"/>
        </w:rPr>
        <w:t xml:space="preserve">roup as its narrative about (counter)terrorism was the final reference for all discussion points. </w:t>
      </w:r>
      <w:r w:rsidR="00EF20FC" w:rsidRPr="00F03380">
        <w:rPr>
          <w:rFonts w:ascii="Times New Roman" w:hAnsi="Times New Roman" w:cs="Times New Roman"/>
          <w:sz w:val="24"/>
          <w:szCs w:val="24"/>
        </w:rPr>
        <w:t>The state was asserting its hegemony through the Prevent strategy as a legal duty</w:t>
      </w:r>
      <w:r w:rsidR="00122A56" w:rsidRPr="00F03380">
        <w:rPr>
          <w:rFonts w:ascii="Times New Roman" w:hAnsi="Times New Roman" w:cs="Times New Roman"/>
          <w:sz w:val="24"/>
          <w:szCs w:val="24"/>
        </w:rPr>
        <w:t xml:space="preserve">, and therefore buttressing </w:t>
      </w:r>
      <w:r w:rsidR="00C6067F" w:rsidRPr="00F03380">
        <w:rPr>
          <w:rFonts w:ascii="Times New Roman" w:hAnsi="Times New Roman" w:cs="Times New Roman"/>
          <w:sz w:val="24"/>
          <w:szCs w:val="24"/>
        </w:rPr>
        <w:t xml:space="preserve">the </w:t>
      </w:r>
      <w:r w:rsidR="00122A56" w:rsidRPr="00F03380">
        <w:rPr>
          <w:rFonts w:ascii="Times New Roman" w:hAnsi="Times New Roman" w:cs="Times New Roman"/>
          <w:sz w:val="24"/>
          <w:szCs w:val="24"/>
        </w:rPr>
        <w:t xml:space="preserve">power </w:t>
      </w:r>
      <w:r w:rsidR="00C6067F" w:rsidRPr="00F03380">
        <w:rPr>
          <w:rFonts w:ascii="Times New Roman" w:hAnsi="Times New Roman" w:cs="Times New Roman"/>
          <w:sz w:val="24"/>
          <w:szCs w:val="24"/>
        </w:rPr>
        <w:t>of</w:t>
      </w:r>
      <w:r w:rsidR="006B4032" w:rsidRPr="00F03380">
        <w:rPr>
          <w:rFonts w:ascii="Times New Roman" w:hAnsi="Times New Roman" w:cs="Times New Roman"/>
          <w:sz w:val="24"/>
          <w:szCs w:val="24"/>
        </w:rPr>
        <w:t xml:space="preserve"> its subjectivities with the threat of legal sanction to discipline those that did not fully comply with the duty. </w:t>
      </w:r>
      <w:r w:rsidR="00567EDA" w:rsidRPr="00F03380">
        <w:rPr>
          <w:rFonts w:ascii="Times New Roman" w:hAnsi="Times New Roman" w:cs="Times New Roman"/>
          <w:sz w:val="24"/>
          <w:szCs w:val="24"/>
        </w:rPr>
        <w:t xml:space="preserve">Placing the Prevent duty on a legal footing in the CTSA 2015 was partly informed by </w:t>
      </w:r>
      <w:r w:rsidR="00434B49" w:rsidRPr="00F03380">
        <w:rPr>
          <w:rFonts w:ascii="Times New Roman" w:hAnsi="Times New Roman" w:cs="Times New Roman"/>
          <w:sz w:val="24"/>
          <w:szCs w:val="24"/>
        </w:rPr>
        <w:t>a desire to overcome resistance to the strategy given</w:t>
      </w:r>
      <w:r w:rsidR="003A4828" w:rsidRPr="00F03380">
        <w:rPr>
          <w:rFonts w:ascii="Times New Roman" w:hAnsi="Times New Roman" w:cs="Times New Roman"/>
          <w:sz w:val="24"/>
          <w:szCs w:val="24"/>
        </w:rPr>
        <w:t xml:space="preserve"> its politicised framing of </w:t>
      </w:r>
      <w:r w:rsidR="001D02A6" w:rsidRPr="00F03380">
        <w:rPr>
          <w:rFonts w:ascii="Times New Roman" w:hAnsi="Times New Roman" w:cs="Times New Roman"/>
          <w:sz w:val="24"/>
          <w:szCs w:val="24"/>
        </w:rPr>
        <w:t>the terrorism threat</w:t>
      </w:r>
      <w:r w:rsidR="00434B49" w:rsidRPr="00F03380">
        <w:rPr>
          <w:rFonts w:ascii="Times New Roman" w:hAnsi="Times New Roman" w:cs="Times New Roman"/>
          <w:sz w:val="24"/>
          <w:szCs w:val="24"/>
        </w:rPr>
        <w:t xml:space="preserve"> (</w:t>
      </w:r>
      <w:r w:rsidR="001D02A6" w:rsidRPr="00F03380">
        <w:rPr>
          <w:rFonts w:ascii="Times New Roman" w:hAnsi="Times New Roman" w:cs="Times New Roman"/>
          <w:sz w:val="24"/>
          <w:szCs w:val="24"/>
        </w:rPr>
        <w:t xml:space="preserve">see O’Toole, </w:t>
      </w:r>
      <w:proofErr w:type="spellStart"/>
      <w:r w:rsidR="001D02A6" w:rsidRPr="00F03380">
        <w:rPr>
          <w:rFonts w:ascii="Times New Roman" w:hAnsi="Times New Roman" w:cs="Times New Roman"/>
          <w:sz w:val="24"/>
          <w:szCs w:val="24"/>
        </w:rPr>
        <w:t>DeHanas</w:t>
      </w:r>
      <w:proofErr w:type="spellEnd"/>
      <w:r w:rsidR="001D02A6" w:rsidRPr="00F03380">
        <w:rPr>
          <w:rFonts w:ascii="Times New Roman" w:hAnsi="Times New Roman" w:cs="Times New Roman"/>
          <w:sz w:val="24"/>
          <w:szCs w:val="24"/>
        </w:rPr>
        <w:t xml:space="preserve">, and </w:t>
      </w:r>
      <w:proofErr w:type="spellStart"/>
      <w:r w:rsidR="001D02A6" w:rsidRPr="00F03380">
        <w:rPr>
          <w:rFonts w:ascii="Times New Roman" w:hAnsi="Times New Roman" w:cs="Times New Roman"/>
          <w:sz w:val="24"/>
          <w:szCs w:val="24"/>
        </w:rPr>
        <w:t>Modood</w:t>
      </w:r>
      <w:proofErr w:type="spellEnd"/>
      <w:r w:rsidR="001D02A6" w:rsidRPr="00F03380">
        <w:rPr>
          <w:rFonts w:ascii="Times New Roman" w:hAnsi="Times New Roman" w:cs="Times New Roman"/>
          <w:sz w:val="24"/>
          <w:szCs w:val="24"/>
        </w:rPr>
        <w:t xml:space="preserve">, 2012; </w:t>
      </w:r>
      <w:proofErr w:type="spellStart"/>
      <w:r w:rsidR="00434B49" w:rsidRPr="00F03380">
        <w:rPr>
          <w:rFonts w:ascii="Times New Roman" w:hAnsi="Times New Roman" w:cs="Times New Roman"/>
          <w:sz w:val="24"/>
          <w:szCs w:val="24"/>
        </w:rPr>
        <w:t>Kundnani</w:t>
      </w:r>
      <w:proofErr w:type="spellEnd"/>
      <w:r w:rsidR="00434B49" w:rsidRPr="00F03380">
        <w:rPr>
          <w:rFonts w:ascii="Times New Roman" w:hAnsi="Times New Roman" w:cs="Times New Roman"/>
          <w:sz w:val="24"/>
          <w:szCs w:val="24"/>
        </w:rPr>
        <w:t>, 2009)</w:t>
      </w:r>
      <w:r w:rsidR="003A4828" w:rsidRPr="00F03380">
        <w:rPr>
          <w:rFonts w:ascii="Times New Roman" w:hAnsi="Times New Roman" w:cs="Times New Roman"/>
          <w:sz w:val="24"/>
          <w:szCs w:val="24"/>
        </w:rPr>
        <w:t xml:space="preserve">, </w:t>
      </w:r>
      <w:r w:rsidR="00434B49" w:rsidRPr="00F03380">
        <w:rPr>
          <w:rFonts w:ascii="Times New Roman" w:hAnsi="Times New Roman" w:cs="Times New Roman"/>
          <w:sz w:val="24"/>
          <w:szCs w:val="24"/>
        </w:rPr>
        <w:t xml:space="preserve">so that governance could be extended to </w:t>
      </w:r>
      <w:r w:rsidR="00567EDA" w:rsidRPr="00F03380">
        <w:rPr>
          <w:rFonts w:ascii="Times New Roman" w:hAnsi="Times New Roman" w:cs="Times New Roman"/>
          <w:sz w:val="24"/>
          <w:szCs w:val="24"/>
        </w:rPr>
        <w:t xml:space="preserve">those sectors of society that did not voluntarily fully comply with the strategy. </w:t>
      </w:r>
      <w:r w:rsidR="00412533" w:rsidRPr="00F03380">
        <w:rPr>
          <w:rFonts w:ascii="Times New Roman" w:hAnsi="Times New Roman" w:cs="Times New Roman"/>
          <w:sz w:val="24"/>
          <w:szCs w:val="24"/>
        </w:rPr>
        <w:t>Making the P</w:t>
      </w:r>
      <w:r w:rsidR="00BA3BD2" w:rsidRPr="00F03380">
        <w:rPr>
          <w:rFonts w:ascii="Times New Roman" w:hAnsi="Times New Roman" w:cs="Times New Roman"/>
          <w:sz w:val="24"/>
          <w:szCs w:val="24"/>
        </w:rPr>
        <w:t>revent duty mandatory reproduced</w:t>
      </w:r>
      <w:r w:rsidR="00412533" w:rsidRPr="00F03380">
        <w:rPr>
          <w:rFonts w:ascii="Times New Roman" w:hAnsi="Times New Roman" w:cs="Times New Roman"/>
          <w:sz w:val="24"/>
          <w:szCs w:val="24"/>
        </w:rPr>
        <w:t xml:space="preserve"> state hegemony because </w:t>
      </w:r>
      <w:r w:rsidR="00567EDA" w:rsidRPr="00F03380">
        <w:rPr>
          <w:rFonts w:ascii="Times New Roman" w:hAnsi="Times New Roman" w:cs="Times New Roman"/>
          <w:sz w:val="24"/>
          <w:szCs w:val="24"/>
        </w:rPr>
        <w:t>the safest and surest way for inst</w:t>
      </w:r>
      <w:r w:rsidR="000250D5" w:rsidRPr="00F03380">
        <w:rPr>
          <w:rFonts w:ascii="Times New Roman" w:hAnsi="Times New Roman" w:cs="Times New Roman"/>
          <w:sz w:val="24"/>
          <w:szCs w:val="24"/>
        </w:rPr>
        <w:t>itutions to achieve compliance wa</w:t>
      </w:r>
      <w:r w:rsidR="00567EDA" w:rsidRPr="00F03380">
        <w:rPr>
          <w:rFonts w:ascii="Times New Roman" w:hAnsi="Times New Roman" w:cs="Times New Roman"/>
          <w:sz w:val="24"/>
          <w:szCs w:val="24"/>
        </w:rPr>
        <w:t xml:space="preserve">s to closely follow government guidance and pay less attention to other positions. </w:t>
      </w:r>
      <w:r w:rsidR="00135BAE" w:rsidRPr="00F03380">
        <w:rPr>
          <w:rFonts w:ascii="Times New Roman" w:hAnsi="Times New Roman" w:cs="Times New Roman"/>
          <w:sz w:val="24"/>
          <w:szCs w:val="24"/>
        </w:rPr>
        <w:t xml:space="preserve">It </w:t>
      </w:r>
      <w:r w:rsidR="00B751C2" w:rsidRPr="00F03380">
        <w:rPr>
          <w:rFonts w:ascii="Times New Roman" w:hAnsi="Times New Roman" w:cs="Times New Roman"/>
          <w:sz w:val="24"/>
          <w:szCs w:val="24"/>
        </w:rPr>
        <w:t xml:space="preserve">was </w:t>
      </w:r>
      <w:r w:rsidR="00135BAE" w:rsidRPr="00F03380">
        <w:rPr>
          <w:rFonts w:ascii="Times New Roman" w:hAnsi="Times New Roman" w:cs="Times New Roman"/>
          <w:sz w:val="24"/>
          <w:szCs w:val="24"/>
        </w:rPr>
        <w:t xml:space="preserve">also aimed </w:t>
      </w:r>
      <w:r w:rsidR="00682041" w:rsidRPr="00F03380">
        <w:rPr>
          <w:rFonts w:ascii="Times New Roman" w:hAnsi="Times New Roman" w:cs="Times New Roman"/>
          <w:sz w:val="24"/>
          <w:szCs w:val="24"/>
        </w:rPr>
        <w:t>at</w:t>
      </w:r>
      <w:r w:rsidR="009F2DD1" w:rsidRPr="00F03380">
        <w:rPr>
          <w:rFonts w:ascii="Times New Roman" w:hAnsi="Times New Roman" w:cs="Times New Roman"/>
          <w:sz w:val="24"/>
          <w:szCs w:val="24"/>
        </w:rPr>
        <w:t xml:space="preserve"> </w:t>
      </w:r>
      <w:r w:rsidR="00DA1F57" w:rsidRPr="00F03380">
        <w:rPr>
          <w:rFonts w:ascii="Times New Roman" w:hAnsi="Times New Roman" w:cs="Times New Roman"/>
          <w:sz w:val="24"/>
          <w:szCs w:val="24"/>
        </w:rPr>
        <w:t>add</w:t>
      </w:r>
      <w:r w:rsidR="00682041" w:rsidRPr="00F03380">
        <w:rPr>
          <w:rFonts w:ascii="Times New Roman" w:hAnsi="Times New Roman" w:cs="Times New Roman"/>
          <w:sz w:val="24"/>
          <w:szCs w:val="24"/>
        </w:rPr>
        <w:t>ing</w:t>
      </w:r>
      <w:r w:rsidR="00DA1F57" w:rsidRPr="00F03380">
        <w:rPr>
          <w:rFonts w:ascii="Times New Roman" w:hAnsi="Times New Roman" w:cs="Times New Roman"/>
          <w:sz w:val="24"/>
          <w:szCs w:val="24"/>
        </w:rPr>
        <w:t xml:space="preserve"> a policing function to the role of </w:t>
      </w:r>
      <w:r w:rsidR="009F2DD1" w:rsidRPr="00F03380">
        <w:rPr>
          <w:rFonts w:ascii="Times New Roman" w:hAnsi="Times New Roman" w:cs="Times New Roman"/>
          <w:sz w:val="24"/>
          <w:szCs w:val="24"/>
        </w:rPr>
        <w:t>non-state actors</w:t>
      </w:r>
      <w:r w:rsidR="00DA1F57" w:rsidRPr="00F03380">
        <w:rPr>
          <w:rFonts w:ascii="Times New Roman" w:hAnsi="Times New Roman" w:cs="Times New Roman"/>
          <w:sz w:val="24"/>
          <w:szCs w:val="24"/>
        </w:rPr>
        <w:t xml:space="preserve"> so</w:t>
      </w:r>
      <w:r w:rsidR="009F2DD1" w:rsidRPr="00F03380">
        <w:rPr>
          <w:rFonts w:ascii="Times New Roman" w:hAnsi="Times New Roman" w:cs="Times New Roman"/>
          <w:sz w:val="24"/>
          <w:szCs w:val="24"/>
        </w:rPr>
        <w:t xml:space="preserve"> t</w:t>
      </w:r>
      <w:r w:rsidR="00D27494" w:rsidRPr="00F03380">
        <w:rPr>
          <w:rFonts w:ascii="Times New Roman" w:hAnsi="Times New Roman" w:cs="Times New Roman"/>
          <w:sz w:val="24"/>
          <w:szCs w:val="24"/>
        </w:rPr>
        <w:t xml:space="preserve">hat </w:t>
      </w:r>
      <w:r w:rsidR="00DA1F57" w:rsidRPr="00F03380">
        <w:rPr>
          <w:rFonts w:ascii="Times New Roman" w:hAnsi="Times New Roman" w:cs="Times New Roman"/>
          <w:sz w:val="24"/>
          <w:szCs w:val="24"/>
        </w:rPr>
        <w:t xml:space="preserve">they </w:t>
      </w:r>
      <w:r w:rsidR="00D27494" w:rsidRPr="00F03380">
        <w:rPr>
          <w:rFonts w:ascii="Times New Roman" w:hAnsi="Times New Roman" w:cs="Times New Roman"/>
          <w:sz w:val="24"/>
          <w:szCs w:val="24"/>
        </w:rPr>
        <w:t>would think</w:t>
      </w:r>
      <w:r w:rsidR="009F2DD1" w:rsidRPr="00F03380">
        <w:rPr>
          <w:rFonts w:ascii="Times New Roman" w:hAnsi="Times New Roman" w:cs="Times New Roman"/>
          <w:sz w:val="24"/>
          <w:szCs w:val="24"/>
        </w:rPr>
        <w:t xml:space="preserve"> and act in the state’s interests, above and b</w:t>
      </w:r>
      <w:r w:rsidR="008910A5" w:rsidRPr="00F03380">
        <w:rPr>
          <w:rFonts w:ascii="Times New Roman" w:hAnsi="Times New Roman" w:cs="Times New Roman"/>
          <w:sz w:val="24"/>
          <w:szCs w:val="24"/>
        </w:rPr>
        <w:t>eyond the competing interests</w:t>
      </w:r>
      <w:r w:rsidR="009F2DD1" w:rsidRPr="00F03380">
        <w:rPr>
          <w:rFonts w:ascii="Times New Roman" w:hAnsi="Times New Roman" w:cs="Times New Roman"/>
          <w:sz w:val="24"/>
          <w:szCs w:val="24"/>
        </w:rPr>
        <w:t xml:space="preserve"> </w:t>
      </w:r>
      <w:r w:rsidR="008910A5" w:rsidRPr="00F03380">
        <w:rPr>
          <w:rFonts w:ascii="Times New Roman" w:hAnsi="Times New Roman" w:cs="Times New Roman"/>
          <w:sz w:val="24"/>
          <w:szCs w:val="24"/>
        </w:rPr>
        <w:t>of</w:t>
      </w:r>
      <w:r w:rsidR="009F2DD1" w:rsidRPr="00F03380">
        <w:rPr>
          <w:rFonts w:ascii="Times New Roman" w:hAnsi="Times New Roman" w:cs="Times New Roman"/>
          <w:sz w:val="24"/>
          <w:szCs w:val="24"/>
        </w:rPr>
        <w:t xml:space="preserve"> HE.</w:t>
      </w:r>
      <w:r w:rsidR="00270C66" w:rsidRPr="00F03380">
        <w:rPr>
          <w:rFonts w:ascii="Times New Roman" w:hAnsi="Times New Roman" w:cs="Times New Roman"/>
          <w:sz w:val="24"/>
          <w:szCs w:val="24"/>
        </w:rPr>
        <w:t xml:space="preserve"> </w:t>
      </w:r>
      <w:r w:rsidR="00567EDA" w:rsidRPr="00F03380">
        <w:rPr>
          <w:rFonts w:ascii="Times New Roman" w:hAnsi="Times New Roman" w:cs="Times New Roman"/>
          <w:sz w:val="24"/>
          <w:szCs w:val="24"/>
        </w:rPr>
        <w:t xml:space="preserve">The legal duty has been a key mechanism by which state subjectivities have </w:t>
      </w:r>
      <w:r w:rsidR="00EE4EAE" w:rsidRPr="00F03380">
        <w:rPr>
          <w:rFonts w:ascii="Times New Roman" w:hAnsi="Times New Roman" w:cs="Times New Roman"/>
          <w:sz w:val="24"/>
          <w:szCs w:val="24"/>
        </w:rPr>
        <w:t xml:space="preserve">become institutionalised and </w:t>
      </w:r>
      <w:r w:rsidR="00567EDA" w:rsidRPr="00F03380">
        <w:rPr>
          <w:rFonts w:ascii="Times New Roman" w:hAnsi="Times New Roman" w:cs="Times New Roman"/>
          <w:sz w:val="24"/>
          <w:szCs w:val="24"/>
        </w:rPr>
        <w:t>permeated all sectors of society</w:t>
      </w:r>
      <w:r w:rsidR="00412533" w:rsidRPr="00F03380">
        <w:rPr>
          <w:rFonts w:ascii="Times New Roman" w:hAnsi="Times New Roman" w:cs="Times New Roman"/>
          <w:sz w:val="24"/>
          <w:szCs w:val="24"/>
        </w:rPr>
        <w:t xml:space="preserve"> </w:t>
      </w:r>
      <w:r w:rsidR="00567EDA" w:rsidRPr="00F03380">
        <w:rPr>
          <w:rFonts w:ascii="Times New Roman" w:hAnsi="Times New Roman" w:cs="Times New Roman"/>
          <w:sz w:val="24"/>
          <w:szCs w:val="24"/>
        </w:rPr>
        <w:t>to disseminate knowledge about and shape common sense understandings of</w:t>
      </w:r>
      <w:r w:rsidR="00903927" w:rsidRPr="00F03380">
        <w:rPr>
          <w:rFonts w:ascii="Times New Roman" w:hAnsi="Times New Roman" w:cs="Times New Roman"/>
          <w:sz w:val="24"/>
          <w:szCs w:val="24"/>
        </w:rPr>
        <w:t xml:space="preserve"> extremism and</w:t>
      </w:r>
      <w:r w:rsidR="00567EDA" w:rsidRPr="00F03380">
        <w:rPr>
          <w:rFonts w:ascii="Times New Roman" w:hAnsi="Times New Roman" w:cs="Times New Roman"/>
          <w:sz w:val="24"/>
          <w:szCs w:val="24"/>
        </w:rPr>
        <w:t xml:space="preserve"> terrorism to secure complicity and at the same time limit the possibilities of dissent. Through this dissemination, notions that are highly contested become </w:t>
      </w:r>
      <w:r w:rsidR="00E37061" w:rsidRPr="00F03380">
        <w:rPr>
          <w:rFonts w:ascii="Times New Roman" w:hAnsi="Times New Roman" w:cs="Times New Roman"/>
          <w:sz w:val="24"/>
          <w:szCs w:val="24"/>
        </w:rPr>
        <w:t xml:space="preserve">institutionalised and </w:t>
      </w:r>
      <w:r w:rsidR="00567EDA" w:rsidRPr="00F03380">
        <w:rPr>
          <w:rFonts w:ascii="Times New Roman" w:hAnsi="Times New Roman" w:cs="Times New Roman"/>
          <w:sz w:val="24"/>
          <w:szCs w:val="24"/>
        </w:rPr>
        <w:t>accepted as universal and considered the norm (</w:t>
      </w:r>
      <w:proofErr w:type="spellStart"/>
      <w:r w:rsidR="00567EDA" w:rsidRPr="00F03380">
        <w:rPr>
          <w:rFonts w:ascii="Times New Roman" w:hAnsi="Times New Roman" w:cs="Times New Roman"/>
          <w:sz w:val="24"/>
          <w:szCs w:val="24"/>
        </w:rPr>
        <w:t>Boler</w:t>
      </w:r>
      <w:proofErr w:type="spellEnd"/>
      <w:r w:rsidR="00567EDA" w:rsidRPr="00F03380">
        <w:rPr>
          <w:rFonts w:ascii="Times New Roman" w:hAnsi="Times New Roman" w:cs="Times New Roman"/>
          <w:sz w:val="24"/>
          <w:szCs w:val="24"/>
        </w:rPr>
        <w:t xml:space="preserve"> and </w:t>
      </w:r>
      <w:proofErr w:type="spellStart"/>
      <w:r w:rsidR="00567EDA" w:rsidRPr="00F03380">
        <w:rPr>
          <w:rFonts w:ascii="Times New Roman" w:hAnsi="Times New Roman" w:cs="Times New Roman"/>
          <w:sz w:val="24"/>
          <w:szCs w:val="24"/>
        </w:rPr>
        <w:t>Zemblyas</w:t>
      </w:r>
      <w:proofErr w:type="spellEnd"/>
      <w:r w:rsidR="00567EDA" w:rsidRPr="00F03380">
        <w:rPr>
          <w:rFonts w:ascii="Times New Roman" w:hAnsi="Times New Roman" w:cs="Times New Roman"/>
          <w:sz w:val="24"/>
          <w:szCs w:val="24"/>
        </w:rPr>
        <w:t>, 2003; McLaren 1998).</w:t>
      </w:r>
      <w:r w:rsidR="00122A56" w:rsidRPr="00F03380">
        <w:rPr>
          <w:rFonts w:ascii="Times New Roman" w:hAnsi="Times New Roman" w:cs="Times New Roman"/>
          <w:sz w:val="24"/>
          <w:szCs w:val="24"/>
        </w:rPr>
        <w:t xml:space="preserve"> </w:t>
      </w:r>
    </w:p>
    <w:p w:rsidR="00E767A3" w:rsidRPr="00F03380" w:rsidRDefault="00E767A3" w:rsidP="00C3192E">
      <w:pPr>
        <w:pStyle w:val="ListParagraph"/>
        <w:spacing w:line="480" w:lineRule="auto"/>
        <w:jc w:val="both"/>
        <w:rPr>
          <w:rFonts w:ascii="Times New Roman" w:hAnsi="Times New Roman" w:cs="Times New Roman"/>
          <w:sz w:val="24"/>
          <w:szCs w:val="24"/>
          <w:highlight w:val="cyan"/>
        </w:rPr>
      </w:pPr>
    </w:p>
    <w:p w:rsidR="003106F0" w:rsidRPr="00F03380" w:rsidRDefault="002A26DF" w:rsidP="007A353D">
      <w:pPr>
        <w:autoSpaceDE w:val="0"/>
        <w:autoSpaceDN w:val="0"/>
        <w:adjustRightInd w:val="0"/>
        <w:spacing w:after="0" w:line="480" w:lineRule="auto"/>
        <w:jc w:val="both"/>
        <w:rPr>
          <w:rFonts w:ascii="Times New Roman" w:hAnsi="Times New Roman" w:cs="Times New Roman"/>
          <w:b/>
          <w:i/>
          <w:sz w:val="24"/>
          <w:szCs w:val="24"/>
        </w:rPr>
      </w:pPr>
      <w:r w:rsidRPr="00F03380">
        <w:rPr>
          <w:rFonts w:ascii="Times New Roman" w:hAnsi="Times New Roman" w:cs="Times New Roman"/>
          <w:i/>
          <w:sz w:val="24"/>
          <w:szCs w:val="24"/>
        </w:rPr>
        <w:t xml:space="preserve">A crisis of knowledge </w:t>
      </w:r>
    </w:p>
    <w:p w:rsidR="0014393D" w:rsidRPr="00F03380" w:rsidRDefault="0014393D" w:rsidP="00C3192E">
      <w:pPr>
        <w:spacing w:line="480" w:lineRule="auto"/>
        <w:jc w:val="both"/>
        <w:rPr>
          <w:rFonts w:ascii="Times New Roman" w:hAnsi="Times New Roman" w:cs="Times New Roman"/>
          <w:sz w:val="24"/>
          <w:szCs w:val="24"/>
        </w:rPr>
      </w:pPr>
    </w:p>
    <w:p w:rsidR="00E92ABA" w:rsidRPr="00F03380" w:rsidRDefault="00437F51" w:rsidP="00C3192E">
      <w:pPr>
        <w:spacing w:line="480" w:lineRule="auto"/>
        <w:jc w:val="both"/>
        <w:rPr>
          <w:rFonts w:ascii="Times New Roman" w:hAnsi="Times New Roman" w:cs="Times New Roman"/>
          <w:sz w:val="24"/>
          <w:szCs w:val="24"/>
        </w:rPr>
      </w:pPr>
      <w:r w:rsidRPr="00F03380">
        <w:rPr>
          <w:rFonts w:ascii="Times New Roman" w:hAnsi="Times New Roman" w:cs="Times New Roman"/>
          <w:sz w:val="24"/>
          <w:szCs w:val="24"/>
        </w:rPr>
        <w:t xml:space="preserve">There was a clear tension </w:t>
      </w:r>
      <w:r w:rsidR="00953A56" w:rsidRPr="00F03380">
        <w:rPr>
          <w:rFonts w:ascii="Times New Roman" w:hAnsi="Times New Roman" w:cs="Times New Roman"/>
          <w:sz w:val="24"/>
          <w:szCs w:val="24"/>
        </w:rPr>
        <w:t>be</w:t>
      </w:r>
      <w:r w:rsidR="003B5C2C" w:rsidRPr="00F03380">
        <w:rPr>
          <w:rFonts w:ascii="Times New Roman" w:hAnsi="Times New Roman" w:cs="Times New Roman"/>
          <w:sz w:val="24"/>
          <w:szCs w:val="24"/>
        </w:rPr>
        <w:t>tween implementing the Prevent s</w:t>
      </w:r>
      <w:r w:rsidR="00953A56" w:rsidRPr="00F03380">
        <w:rPr>
          <w:rFonts w:ascii="Times New Roman" w:hAnsi="Times New Roman" w:cs="Times New Roman"/>
          <w:sz w:val="24"/>
          <w:szCs w:val="24"/>
        </w:rPr>
        <w:t xml:space="preserve">trategy </w:t>
      </w:r>
      <w:r w:rsidR="000B2C66" w:rsidRPr="00F03380">
        <w:rPr>
          <w:rFonts w:ascii="Times New Roman" w:hAnsi="Times New Roman" w:cs="Times New Roman"/>
          <w:sz w:val="24"/>
          <w:szCs w:val="24"/>
        </w:rPr>
        <w:t xml:space="preserve">and a commitment to academic expertise. </w:t>
      </w:r>
      <w:r w:rsidRPr="00F03380">
        <w:rPr>
          <w:rFonts w:ascii="Times New Roman" w:hAnsi="Times New Roman" w:cs="Times New Roman"/>
          <w:sz w:val="24"/>
          <w:szCs w:val="24"/>
        </w:rPr>
        <w:t>T</w:t>
      </w:r>
      <w:r w:rsidR="006665BB" w:rsidRPr="00F03380">
        <w:rPr>
          <w:rFonts w:ascii="Times New Roman" w:hAnsi="Times New Roman" w:cs="Times New Roman"/>
          <w:sz w:val="24"/>
          <w:szCs w:val="24"/>
        </w:rPr>
        <w:t xml:space="preserve">o meet the requirements of the legal duty there was an expectation that a range of policies and procedures based on </w:t>
      </w:r>
      <w:r w:rsidR="00E72E28" w:rsidRPr="00F03380">
        <w:rPr>
          <w:rFonts w:ascii="Times New Roman" w:hAnsi="Times New Roman" w:cs="Times New Roman"/>
          <w:sz w:val="24"/>
          <w:szCs w:val="24"/>
        </w:rPr>
        <w:t>a particular understanding</w:t>
      </w:r>
      <w:r w:rsidR="006665BB" w:rsidRPr="00F03380">
        <w:rPr>
          <w:rFonts w:ascii="Times New Roman" w:hAnsi="Times New Roman" w:cs="Times New Roman"/>
          <w:sz w:val="24"/>
          <w:szCs w:val="24"/>
        </w:rPr>
        <w:t xml:space="preserve"> about </w:t>
      </w:r>
      <w:r w:rsidR="00EF0DF0" w:rsidRPr="00F03380">
        <w:rPr>
          <w:rFonts w:ascii="Times New Roman" w:hAnsi="Times New Roman" w:cs="Times New Roman"/>
          <w:sz w:val="24"/>
          <w:szCs w:val="24"/>
        </w:rPr>
        <w:t>(counter)</w:t>
      </w:r>
      <w:r w:rsidR="006665BB" w:rsidRPr="00F03380">
        <w:rPr>
          <w:rFonts w:ascii="Times New Roman" w:hAnsi="Times New Roman" w:cs="Times New Roman"/>
          <w:sz w:val="24"/>
          <w:szCs w:val="24"/>
        </w:rPr>
        <w:t xml:space="preserve">terrorism </w:t>
      </w:r>
      <w:r w:rsidR="006665BB" w:rsidRPr="00F03380">
        <w:rPr>
          <w:rFonts w:ascii="Times New Roman" w:hAnsi="Times New Roman" w:cs="Times New Roman"/>
          <w:sz w:val="24"/>
          <w:szCs w:val="24"/>
        </w:rPr>
        <w:lastRenderedPageBreak/>
        <w:t>(</w:t>
      </w:r>
      <w:r w:rsidR="001A270E" w:rsidRPr="00F03380">
        <w:rPr>
          <w:rFonts w:ascii="Times New Roman" w:hAnsi="Times New Roman" w:cs="Times New Roman"/>
          <w:sz w:val="24"/>
          <w:szCs w:val="24"/>
        </w:rPr>
        <w:t xml:space="preserve">for example </w:t>
      </w:r>
      <w:r w:rsidR="006665BB" w:rsidRPr="00F03380">
        <w:rPr>
          <w:rFonts w:ascii="Times New Roman" w:hAnsi="Times New Roman" w:cs="Times New Roman"/>
          <w:sz w:val="24"/>
          <w:szCs w:val="24"/>
        </w:rPr>
        <w:t>the relationship between extrem</w:t>
      </w:r>
      <w:r w:rsidR="001A270E" w:rsidRPr="00F03380">
        <w:rPr>
          <w:rFonts w:ascii="Times New Roman" w:hAnsi="Times New Roman" w:cs="Times New Roman"/>
          <w:sz w:val="24"/>
          <w:szCs w:val="24"/>
        </w:rPr>
        <w:t xml:space="preserve">ism and terrorism, and </w:t>
      </w:r>
      <w:r w:rsidR="002542F0" w:rsidRPr="00F03380">
        <w:rPr>
          <w:rFonts w:ascii="Times New Roman" w:hAnsi="Times New Roman" w:cs="Times New Roman"/>
          <w:sz w:val="24"/>
          <w:szCs w:val="24"/>
        </w:rPr>
        <w:t xml:space="preserve">the role of </w:t>
      </w:r>
      <w:r w:rsidR="001A270E" w:rsidRPr="00F03380">
        <w:rPr>
          <w:rFonts w:ascii="Times New Roman" w:hAnsi="Times New Roman" w:cs="Times New Roman"/>
          <w:sz w:val="24"/>
          <w:szCs w:val="24"/>
        </w:rPr>
        <w:t>brainwashing</w:t>
      </w:r>
      <w:r w:rsidR="006665BB" w:rsidRPr="00F03380">
        <w:rPr>
          <w:rFonts w:ascii="Times New Roman" w:hAnsi="Times New Roman" w:cs="Times New Roman"/>
          <w:sz w:val="24"/>
          <w:szCs w:val="24"/>
        </w:rPr>
        <w:t xml:space="preserve">) be created for the purposes of counter-terrorism. Yet these </w:t>
      </w:r>
      <w:r w:rsidR="001E18EF" w:rsidRPr="00F03380">
        <w:rPr>
          <w:rFonts w:ascii="Times New Roman" w:hAnsi="Times New Roman" w:cs="Times New Roman"/>
          <w:sz w:val="24"/>
          <w:szCs w:val="24"/>
        </w:rPr>
        <w:t>were not informed by</w:t>
      </w:r>
      <w:r w:rsidR="006665BB" w:rsidRPr="00F03380">
        <w:rPr>
          <w:rFonts w:ascii="Times New Roman" w:hAnsi="Times New Roman" w:cs="Times New Roman"/>
          <w:sz w:val="24"/>
          <w:szCs w:val="24"/>
        </w:rPr>
        <w:t xml:space="preserve"> established expertise and knowledge and could more accurately be described as ideological interpretations of </w:t>
      </w:r>
      <w:r w:rsidR="00BD0B5A" w:rsidRPr="00F03380">
        <w:rPr>
          <w:rFonts w:ascii="Times New Roman" w:hAnsi="Times New Roman" w:cs="Times New Roman"/>
          <w:sz w:val="24"/>
          <w:szCs w:val="24"/>
        </w:rPr>
        <w:t>(counter)terrorism</w:t>
      </w:r>
      <w:r w:rsidR="006665BB" w:rsidRPr="00F03380">
        <w:rPr>
          <w:rFonts w:ascii="Times New Roman" w:hAnsi="Times New Roman" w:cs="Times New Roman"/>
          <w:sz w:val="24"/>
          <w:szCs w:val="24"/>
        </w:rPr>
        <w:t xml:space="preserve">. </w:t>
      </w:r>
      <w:r w:rsidR="004D4A1B" w:rsidRPr="00F03380">
        <w:rPr>
          <w:rFonts w:ascii="Times New Roman" w:hAnsi="Times New Roman" w:cs="Times New Roman"/>
          <w:sz w:val="24"/>
          <w:szCs w:val="24"/>
        </w:rPr>
        <w:t>It is the presence of ideology that accounts for the p</w:t>
      </w:r>
      <w:r w:rsidR="00824EC5" w:rsidRPr="00F03380">
        <w:rPr>
          <w:rFonts w:ascii="Times New Roman" w:hAnsi="Times New Roman" w:cs="Times New Roman"/>
          <w:sz w:val="24"/>
          <w:szCs w:val="24"/>
        </w:rPr>
        <w:t>ersistence of this tension, a crisis of knowledge and expertise, or what Jackson (2015) calls an epistemological crisis at the heart of counter-terrorism,</w:t>
      </w:r>
      <w:r w:rsidR="004B64F7" w:rsidRPr="00F03380">
        <w:rPr>
          <w:rFonts w:ascii="Times New Roman" w:hAnsi="Times New Roman" w:cs="Times New Roman"/>
          <w:sz w:val="24"/>
          <w:szCs w:val="24"/>
        </w:rPr>
        <w:t xml:space="preserve"> </w:t>
      </w:r>
      <w:r w:rsidR="00987B73" w:rsidRPr="00F03380">
        <w:rPr>
          <w:rFonts w:ascii="Times New Roman" w:hAnsi="Times New Roman" w:cs="Times New Roman"/>
          <w:sz w:val="24"/>
          <w:szCs w:val="24"/>
        </w:rPr>
        <w:t>which undermines commitments to evidence based policy making.</w:t>
      </w:r>
      <w:r w:rsidR="00544119" w:rsidRPr="00F03380">
        <w:rPr>
          <w:rFonts w:ascii="Times New Roman" w:hAnsi="Times New Roman" w:cs="Times New Roman"/>
          <w:sz w:val="24"/>
          <w:szCs w:val="24"/>
        </w:rPr>
        <w:t xml:space="preserve"> Jackson situates the epistemological crisis in the ‘new terrorism’ thesis which </w:t>
      </w:r>
      <w:r w:rsidR="0034120D" w:rsidRPr="00F03380">
        <w:rPr>
          <w:rFonts w:ascii="Times New Roman" w:hAnsi="Times New Roman" w:cs="Times New Roman"/>
          <w:sz w:val="24"/>
          <w:szCs w:val="24"/>
        </w:rPr>
        <w:t>posits</w:t>
      </w:r>
      <w:r w:rsidR="005923E4" w:rsidRPr="00F03380">
        <w:rPr>
          <w:rFonts w:ascii="Times New Roman" w:hAnsi="Times New Roman" w:cs="Times New Roman"/>
          <w:sz w:val="24"/>
          <w:szCs w:val="24"/>
        </w:rPr>
        <w:t xml:space="preserve"> </w:t>
      </w:r>
      <w:r w:rsidR="00544119" w:rsidRPr="00F03380">
        <w:rPr>
          <w:rFonts w:ascii="Times New Roman" w:hAnsi="Times New Roman" w:cs="Times New Roman"/>
          <w:sz w:val="24"/>
          <w:szCs w:val="24"/>
        </w:rPr>
        <w:t>that terrorism since the end of the Cold War is of a new</w:t>
      </w:r>
      <w:r w:rsidR="00D54DCD" w:rsidRPr="00F03380">
        <w:rPr>
          <w:rFonts w:ascii="Times New Roman" w:hAnsi="Times New Roman" w:cs="Times New Roman"/>
          <w:sz w:val="24"/>
          <w:szCs w:val="24"/>
        </w:rPr>
        <w:t>er more dangerous</w:t>
      </w:r>
      <w:r w:rsidR="00544119" w:rsidRPr="00F03380">
        <w:rPr>
          <w:rFonts w:ascii="Times New Roman" w:hAnsi="Times New Roman" w:cs="Times New Roman"/>
          <w:sz w:val="24"/>
          <w:szCs w:val="24"/>
        </w:rPr>
        <w:t xml:space="preserve"> kind and that there is a need for new counter-terrorism</w:t>
      </w:r>
      <w:r w:rsidR="00B51A2C" w:rsidRPr="00F03380">
        <w:rPr>
          <w:rFonts w:ascii="Times New Roman" w:hAnsi="Times New Roman" w:cs="Times New Roman"/>
          <w:sz w:val="24"/>
          <w:szCs w:val="24"/>
        </w:rPr>
        <w:t xml:space="preserve"> thinking to meet this</w:t>
      </w:r>
      <w:r w:rsidR="00544119" w:rsidRPr="00F03380">
        <w:rPr>
          <w:rFonts w:ascii="Times New Roman" w:hAnsi="Times New Roman" w:cs="Times New Roman"/>
          <w:sz w:val="24"/>
          <w:szCs w:val="24"/>
        </w:rPr>
        <w:t xml:space="preserve"> challenge. The consequence is that all previous knowledge of counter-terrorism is considered irrelevant</w:t>
      </w:r>
      <w:r w:rsidR="00D54DCD" w:rsidRPr="00F03380">
        <w:rPr>
          <w:rFonts w:ascii="Times New Roman" w:hAnsi="Times New Roman" w:cs="Times New Roman"/>
          <w:sz w:val="24"/>
          <w:szCs w:val="24"/>
        </w:rPr>
        <w:t>,</w:t>
      </w:r>
      <w:r w:rsidR="00544119" w:rsidRPr="00F03380">
        <w:rPr>
          <w:rFonts w:ascii="Times New Roman" w:hAnsi="Times New Roman" w:cs="Times New Roman"/>
          <w:sz w:val="24"/>
          <w:szCs w:val="24"/>
        </w:rPr>
        <w:t xml:space="preserve"> because it was cultivated in the context of ‘old terrorism’</w:t>
      </w:r>
      <w:r w:rsidR="00E92ABA" w:rsidRPr="00F03380">
        <w:rPr>
          <w:rFonts w:ascii="Times New Roman" w:hAnsi="Times New Roman" w:cs="Times New Roman"/>
          <w:sz w:val="24"/>
          <w:szCs w:val="24"/>
        </w:rPr>
        <w:t xml:space="preserve">. This stance allows </w:t>
      </w:r>
      <w:r w:rsidR="00D54DCD" w:rsidRPr="00F03380">
        <w:rPr>
          <w:rFonts w:ascii="Times New Roman" w:hAnsi="Times New Roman" w:cs="Times New Roman"/>
          <w:sz w:val="24"/>
          <w:szCs w:val="24"/>
        </w:rPr>
        <w:t>security practitioners</w:t>
      </w:r>
      <w:r w:rsidR="00E92ABA" w:rsidRPr="00F03380">
        <w:rPr>
          <w:rFonts w:ascii="Times New Roman" w:hAnsi="Times New Roman" w:cs="Times New Roman"/>
          <w:sz w:val="24"/>
          <w:szCs w:val="24"/>
        </w:rPr>
        <w:t xml:space="preserve"> to ignore existing knowledge and expertise about counter-terrorism. The result, </w:t>
      </w:r>
      <w:r w:rsidR="00B52FB2" w:rsidRPr="00F03380">
        <w:rPr>
          <w:rFonts w:ascii="Times New Roman" w:hAnsi="Times New Roman" w:cs="Times New Roman"/>
          <w:sz w:val="24"/>
          <w:szCs w:val="24"/>
        </w:rPr>
        <w:t xml:space="preserve">articulated by </w:t>
      </w:r>
      <w:proofErr w:type="spellStart"/>
      <w:r w:rsidR="00B52FB2" w:rsidRPr="00F03380">
        <w:rPr>
          <w:rFonts w:ascii="Times New Roman" w:hAnsi="Times New Roman" w:cs="Times New Roman"/>
          <w:sz w:val="24"/>
          <w:szCs w:val="24"/>
        </w:rPr>
        <w:t>Zulaika</w:t>
      </w:r>
      <w:proofErr w:type="spellEnd"/>
      <w:r w:rsidR="00B52FB2" w:rsidRPr="00F03380">
        <w:rPr>
          <w:rFonts w:ascii="Times New Roman" w:hAnsi="Times New Roman" w:cs="Times New Roman"/>
          <w:sz w:val="24"/>
          <w:szCs w:val="24"/>
        </w:rPr>
        <w:t xml:space="preserve"> (2012), </w:t>
      </w:r>
      <w:r w:rsidR="00E92ABA" w:rsidRPr="00F03380">
        <w:rPr>
          <w:rFonts w:ascii="Times New Roman" w:hAnsi="Times New Roman" w:cs="Times New Roman"/>
          <w:sz w:val="24"/>
          <w:szCs w:val="24"/>
        </w:rPr>
        <w:t>is the ‘know it all’ counter-terrorist</w:t>
      </w:r>
      <w:r w:rsidR="00B52FB2" w:rsidRPr="00F03380">
        <w:rPr>
          <w:rFonts w:ascii="Times New Roman" w:hAnsi="Times New Roman" w:cs="Times New Roman"/>
          <w:sz w:val="24"/>
          <w:szCs w:val="24"/>
        </w:rPr>
        <w:t>,</w:t>
      </w:r>
      <w:r w:rsidR="00E92ABA" w:rsidRPr="00F03380">
        <w:rPr>
          <w:rFonts w:ascii="Times New Roman" w:hAnsi="Times New Roman" w:cs="Times New Roman"/>
          <w:sz w:val="24"/>
          <w:szCs w:val="24"/>
        </w:rPr>
        <w:t xml:space="preserve"> who has a unique insight, impervious to </w:t>
      </w:r>
      <w:r w:rsidR="00B52FB2" w:rsidRPr="00F03380">
        <w:rPr>
          <w:rFonts w:ascii="Times New Roman" w:hAnsi="Times New Roman" w:cs="Times New Roman"/>
          <w:sz w:val="24"/>
          <w:szCs w:val="24"/>
        </w:rPr>
        <w:t>expertise</w:t>
      </w:r>
      <w:r w:rsidR="00E92ABA" w:rsidRPr="00F03380">
        <w:rPr>
          <w:rFonts w:ascii="Times New Roman" w:hAnsi="Times New Roman" w:cs="Times New Roman"/>
          <w:sz w:val="24"/>
          <w:szCs w:val="24"/>
        </w:rPr>
        <w:t>, into the evil of the enemy that must be confronted</w:t>
      </w:r>
      <w:r w:rsidR="00B52FB2" w:rsidRPr="00F03380">
        <w:rPr>
          <w:rFonts w:ascii="Times New Roman" w:hAnsi="Times New Roman" w:cs="Times New Roman"/>
          <w:sz w:val="24"/>
          <w:szCs w:val="24"/>
        </w:rPr>
        <w:t xml:space="preserve">. He just </w:t>
      </w:r>
      <w:r w:rsidR="00B52FB2" w:rsidRPr="00F03380">
        <w:rPr>
          <w:rFonts w:ascii="Times New Roman" w:hAnsi="Times New Roman" w:cs="Times New Roman"/>
          <w:i/>
          <w:sz w:val="24"/>
          <w:szCs w:val="24"/>
        </w:rPr>
        <w:t xml:space="preserve">knows </w:t>
      </w:r>
      <w:r w:rsidR="00B52FB2" w:rsidRPr="00F03380">
        <w:rPr>
          <w:rFonts w:ascii="Times New Roman" w:hAnsi="Times New Roman" w:cs="Times New Roman"/>
          <w:sz w:val="24"/>
          <w:szCs w:val="24"/>
        </w:rPr>
        <w:t>and so he is right</w:t>
      </w:r>
      <w:r w:rsidR="009D6C6C" w:rsidRPr="00F03380">
        <w:rPr>
          <w:rFonts w:ascii="Times New Roman" w:hAnsi="Times New Roman" w:cs="Times New Roman"/>
          <w:sz w:val="24"/>
          <w:szCs w:val="24"/>
        </w:rPr>
        <w:t>.</w:t>
      </w:r>
      <w:r w:rsidR="00B52FB2" w:rsidRPr="00F03380">
        <w:rPr>
          <w:rFonts w:ascii="Times New Roman" w:hAnsi="Times New Roman" w:cs="Times New Roman"/>
          <w:sz w:val="24"/>
          <w:szCs w:val="24"/>
        </w:rPr>
        <w:t xml:space="preserve">   </w:t>
      </w:r>
    </w:p>
    <w:p w:rsidR="00A123C3" w:rsidRPr="00F03380" w:rsidRDefault="002F38E7" w:rsidP="00C3192E">
      <w:pPr>
        <w:spacing w:line="480" w:lineRule="auto"/>
        <w:jc w:val="both"/>
        <w:rPr>
          <w:rFonts w:ascii="Times New Roman" w:hAnsi="Times New Roman" w:cs="Times New Roman"/>
          <w:sz w:val="24"/>
          <w:szCs w:val="24"/>
        </w:rPr>
      </w:pPr>
      <w:r w:rsidRPr="00F03380">
        <w:rPr>
          <w:rFonts w:ascii="Times New Roman" w:hAnsi="Times New Roman" w:cs="Times New Roman"/>
          <w:sz w:val="24"/>
          <w:szCs w:val="24"/>
        </w:rPr>
        <w:t>Two discussion points</w:t>
      </w:r>
      <w:r w:rsidR="00A123C3" w:rsidRPr="00F03380">
        <w:rPr>
          <w:rFonts w:ascii="Times New Roman" w:hAnsi="Times New Roman" w:cs="Times New Roman"/>
          <w:sz w:val="24"/>
          <w:szCs w:val="24"/>
        </w:rPr>
        <w:t xml:space="preserve"> from t</w:t>
      </w:r>
      <w:r w:rsidRPr="00F03380">
        <w:rPr>
          <w:rFonts w:ascii="Times New Roman" w:hAnsi="Times New Roman" w:cs="Times New Roman"/>
          <w:sz w:val="24"/>
          <w:szCs w:val="24"/>
        </w:rPr>
        <w:t xml:space="preserve">he Prevent </w:t>
      </w:r>
      <w:r w:rsidR="00C97409" w:rsidRPr="00F03380">
        <w:rPr>
          <w:rFonts w:ascii="Times New Roman" w:hAnsi="Times New Roman" w:cs="Times New Roman"/>
          <w:sz w:val="24"/>
          <w:szCs w:val="24"/>
        </w:rPr>
        <w:t>g</w:t>
      </w:r>
      <w:r w:rsidRPr="00F03380">
        <w:rPr>
          <w:rFonts w:ascii="Times New Roman" w:hAnsi="Times New Roman" w:cs="Times New Roman"/>
          <w:sz w:val="24"/>
          <w:szCs w:val="24"/>
        </w:rPr>
        <w:t>roup illustrate the</w:t>
      </w:r>
      <w:r w:rsidR="00434082" w:rsidRPr="00F03380">
        <w:rPr>
          <w:rFonts w:ascii="Times New Roman" w:hAnsi="Times New Roman" w:cs="Times New Roman"/>
          <w:sz w:val="24"/>
          <w:szCs w:val="24"/>
        </w:rPr>
        <w:t xml:space="preserve"> presence of this crisis.</w:t>
      </w:r>
      <w:r w:rsidR="00A123C3" w:rsidRPr="00F03380">
        <w:rPr>
          <w:rFonts w:ascii="Times New Roman" w:hAnsi="Times New Roman" w:cs="Times New Roman"/>
          <w:sz w:val="24"/>
          <w:szCs w:val="24"/>
        </w:rPr>
        <w:t xml:space="preserve"> </w:t>
      </w:r>
      <w:r w:rsidR="0025414B" w:rsidRPr="00F03380">
        <w:rPr>
          <w:rFonts w:ascii="Times New Roman" w:hAnsi="Times New Roman" w:cs="Times New Roman"/>
          <w:sz w:val="24"/>
          <w:szCs w:val="24"/>
        </w:rPr>
        <w:t>The first</w:t>
      </w:r>
      <w:r w:rsidR="009B5E95" w:rsidRPr="00F03380">
        <w:rPr>
          <w:rFonts w:ascii="Times New Roman" w:hAnsi="Times New Roman" w:cs="Times New Roman"/>
          <w:sz w:val="24"/>
          <w:szCs w:val="24"/>
        </w:rPr>
        <w:t>, in the training group,</w:t>
      </w:r>
      <w:r w:rsidR="0025414B" w:rsidRPr="00F03380">
        <w:rPr>
          <w:rFonts w:ascii="Times New Roman" w:hAnsi="Times New Roman" w:cs="Times New Roman"/>
          <w:sz w:val="24"/>
          <w:szCs w:val="24"/>
        </w:rPr>
        <w:t xml:space="preserve"> was to do with </w:t>
      </w:r>
      <w:r w:rsidR="009B5E95" w:rsidRPr="00F03380">
        <w:rPr>
          <w:rFonts w:ascii="Times New Roman" w:hAnsi="Times New Roman" w:cs="Times New Roman"/>
          <w:sz w:val="24"/>
          <w:szCs w:val="24"/>
        </w:rPr>
        <w:t xml:space="preserve">how </w:t>
      </w:r>
      <w:r w:rsidR="0025414B" w:rsidRPr="00F03380">
        <w:rPr>
          <w:rFonts w:ascii="Times New Roman" w:hAnsi="Times New Roman" w:cs="Times New Roman"/>
          <w:sz w:val="24"/>
          <w:szCs w:val="24"/>
        </w:rPr>
        <w:t xml:space="preserve">case studies </w:t>
      </w:r>
      <w:r w:rsidR="009B5E95" w:rsidRPr="00F03380">
        <w:rPr>
          <w:rFonts w:ascii="Times New Roman" w:hAnsi="Times New Roman" w:cs="Times New Roman"/>
          <w:sz w:val="24"/>
          <w:szCs w:val="24"/>
        </w:rPr>
        <w:t>should be used</w:t>
      </w:r>
      <w:r w:rsidR="0080498D" w:rsidRPr="00F03380">
        <w:rPr>
          <w:rFonts w:ascii="Times New Roman" w:hAnsi="Times New Roman" w:cs="Times New Roman"/>
          <w:sz w:val="24"/>
          <w:szCs w:val="24"/>
        </w:rPr>
        <w:t>. S</w:t>
      </w:r>
      <w:r w:rsidR="009B5E95" w:rsidRPr="00F03380">
        <w:rPr>
          <w:rFonts w:ascii="Times New Roman" w:hAnsi="Times New Roman" w:cs="Times New Roman"/>
          <w:sz w:val="24"/>
          <w:szCs w:val="24"/>
        </w:rPr>
        <w:t xml:space="preserve">hould </w:t>
      </w:r>
      <w:r w:rsidR="0080498D" w:rsidRPr="00F03380">
        <w:rPr>
          <w:rFonts w:ascii="Times New Roman" w:hAnsi="Times New Roman" w:cs="Times New Roman"/>
          <w:sz w:val="24"/>
          <w:szCs w:val="24"/>
        </w:rPr>
        <w:t>they highlight cases</w:t>
      </w:r>
      <w:r w:rsidR="00533816" w:rsidRPr="00F03380">
        <w:rPr>
          <w:rFonts w:ascii="Times New Roman" w:hAnsi="Times New Roman" w:cs="Times New Roman"/>
          <w:sz w:val="24"/>
          <w:szCs w:val="24"/>
        </w:rPr>
        <w:t>,</w:t>
      </w:r>
      <w:r w:rsidR="0080498D" w:rsidRPr="00F03380">
        <w:rPr>
          <w:rFonts w:ascii="Times New Roman" w:hAnsi="Times New Roman" w:cs="Times New Roman"/>
          <w:sz w:val="24"/>
          <w:szCs w:val="24"/>
        </w:rPr>
        <w:t xml:space="preserve"> which correctly identified Muslims vulnerable to terrorism </w:t>
      </w:r>
      <w:r w:rsidR="005053FA" w:rsidRPr="00F03380">
        <w:rPr>
          <w:rFonts w:ascii="Times New Roman" w:hAnsi="Times New Roman" w:cs="Times New Roman"/>
          <w:sz w:val="24"/>
          <w:szCs w:val="24"/>
        </w:rPr>
        <w:t xml:space="preserve">and outlined the nature of the threat </w:t>
      </w:r>
      <w:r w:rsidR="0080498D" w:rsidRPr="00F03380">
        <w:rPr>
          <w:rFonts w:ascii="Times New Roman" w:hAnsi="Times New Roman" w:cs="Times New Roman"/>
          <w:sz w:val="24"/>
          <w:szCs w:val="24"/>
        </w:rPr>
        <w:t>as well as highlight h</w:t>
      </w:r>
      <w:r w:rsidR="00124E45" w:rsidRPr="00F03380">
        <w:rPr>
          <w:rFonts w:ascii="Times New Roman" w:hAnsi="Times New Roman" w:cs="Times New Roman"/>
          <w:sz w:val="24"/>
          <w:szCs w:val="24"/>
        </w:rPr>
        <w:t>ow Prevent counter-terrorism was used in cases that had no connection to terrorism (which accounts for the vast majority of Channel referrals</w:t>
      </w:r>
      <w:r w:rsidR="00EE0DAF" w:rsidRPr="00F03380">
        <w:rPr>
          <w:rFonts w:ascii="Times New Roman" w:hAnsi="Times New Roman" w:cs="Times New Roman"/>
          <w:sz w:val="24"/>
          <w:szCs w:val="24"/>
        </w:rPr>
        <w:t>, see Mend Advocacy, 2015</w:t>
      </w:r>
      <w:r w:rsidR="00124E45" w:rsidRPr="00F03380">
        <w:rPr>
          <w:rFonts w:ascii="Times New Roman" w:hAnsi="Times New Roman" w:cs="Times New Roman"/>
          <w:sz w:val="24"/>
          <w:szCs w:val="24"/>
        </w:rPr>
        <w:t>)</w:t>
      </w:r>
      <w:r w:rsidR="0080498D" w:rsidRPr="00F03380">
        <w:rPr>
          <w:rFonts w:ascii="Times New Roman" w:hAnsi="Times New Roman" w:cs="Times New Roman"/>
          <w:sz w:val="24"/>
          <w:szCs w:val="24"/>
        </w:rPr>
        <w:t xml:space="preserve">? </w:t>
      </w:r>
      <w:r w:rsidR="00403C06" w:rsidRPr="00F03380">
        <w:rPr>
          <w:rFonts w:ascii="Times New Roman" w:hAnsi="Times New Roman" w:cs="Times New Roman"/>
          <w:sz w:val="24"/>
          <w:szCs w:val="24"/>
        </w:rPr>
        <w:t>The concern here was that the latter might undermine Prevent</w:t>
      </w:r>
      <w:r w:rsidR="00130B42" w:rsidRPr="00F03380">
        <w:rPr>
          <w:rFonts w:ascii="Times New Roman" w:hAnsi="Times New Roman" w:cs="Times New Roman"/>
          <w:sz w:val="24"/>
          <w:szCs w:val="24"/>
        </w:rPr>
        <w:t>,</w:t>
      </w:r>
      <w:r w:rsidR="00403C06" w:rsidRPr="00F03380">
        <w:rPr>
          <w:rFonts w:ascii="Times New Roman" w:hAnsi="Times New Roman" w:cs="Times New Roman"/>
          <w:sz w:val="24"/>
          <w:szCs w:val="24"/>
        </w:rPr>
        <w:t xml:space="preserve"> the government approach to counter-terrorism and question the state’s grasp of the threat (and therefore by extension, uncover the epistemological crisis of counter-terrorism). The second, </w:t>
      </w:r>
      <w:r w:rsidR="008D688A" w:rsidRPr="00F03380">
        <w:rPr>
          <w:rFonts w:ascii="Times New Roman" w:hAnsi="Times New Roman" w:cs="Times New Roman"/>
          <w:sz w:val="24"/>
          <w:szCs w:val="24"/>
        </w:rPr>
        <w:t>was an ongoing discussion about how wide</w:t>
      </w:r>
      <w:r w:rsidR="00000286" w:rsidRPr="00F03380">
        <w:rPr>
          <w:rFonts w:ascii="Times New Roman" w:hAnsi="Times New Roman" w:cs="Times New Roman"/>
          <w:sz w:val="24"/>
          <w:szCs w:val="24"/>
        </w:rPr>
        <w:t>ly</w:t>
      </w:r>
      <w:r w:rsidR="008D688A" w:rsidRPr="00F03380">
        <w:rPr>
          <w:rFonts w:ascii="Times New Roman" w:hAnsi="Times New Roman" w:cs="Times New Roman"/>
          <w:sz w:val="24"/>
          <w:szCs w:val="24"/>
        </w:rPr>
        <w:t xml:space="preserve"> the Prevent awareness training should be delivered in the university</w:t>
      </w:r>
      <w:r w:rsidR="00F01F09" w:rsidRPr="00F03380">
        <w:rPr>
          <w:rFonts w:ascii="Times New Roman" w:hAnsi="Times New Roman" w:cs="Times New Roman"/>
          <w:sz w:val="24"/>
          <w:szCs w:val="24"/>
        </w:rPr>
        <w:t xml:space="preserve"> – should this include everyone or only ‘relevant and appropriate’ staff as indicated in the guidance document? If the latter, then what constitutes ‘relevant and appropriate’? </w:t>
      </w:r>
      <w:r w:rsidR="00F01F09" w:rsidRPr="00F03380">
        <w:rPr>
          <w:rFonts w:ascii="Times New Roman" w:hAnsi="Times New Roman" w:cs="Times New Roman"/>
          <w:sz w:val="24"/>
          <w:szCs w:val="24"/>
        </w:rPr>
        <w:lastRenderedPageBreak/>
        <w:t>Should this not include almost everyone, or only apply to front line staff?</w:t>
      </w:r>
      <w:r w:rsidR="00927F8F" w:rsidRPr="00F03380">
        <w:rPr>
          <w:rFonts w:ascii="Times New Roman" w:hAnsi="Times New Roman" w:cs="Times New Roman"/>
          <w:sz w:val="24"/>
          <w:szCs w:val="24"/>
        </w:rPr>
        <w:t xml:space="preserve"> Overestimates of this kind we</w:t>
      </w:r>
      <w:r w:rsidR="00C8029A" w:rsidRPr="00F03380">
        <w:rPr>
          <w:rFonts w:ascii="Times New Roman" w:hAnsi="Times New Roman" w:cs="Times New Roman"/>
          <w:sz w:val="24"/>
          <w:szCs w:val="24"/>
        </w:rPr>
        <w:t xml:space="preserve">re the product of ‘worst case thinking’ and </w:t>
      </w:r>
      <w:r w:rsidR="007217F1" w:rsidRPr="00F03380">
        <w:rPr>
          <w:rFonts w:ascii="Times New Roman" w:hAnsi="Times New Roman" w:cs="Times New Roman"/>
          <w:sz w:val="24"/>
          <w:szCs w:val="24"/>
        </w:rPr>
        <w:t xml:space="preserve">pre-emption </w:t>
      </w:r>
      <w:r w:rsidR="00C8029A" w:rsidRPr="00F03380">
        <w:rPr>
          <w:rFonts w:ascii="Times New Roman" w:hAnsi="Times New Roman" w:cs="Times New Roman"/>
          <w:sz w:val="24"/>
          <w:szCs w:val="24"/>
        </w:rPr>
        <w:t xml:space="preserve">which are hardwired into </w:t>
      </w:r>
      <w:r w:rsidR="000F5F47" w:rsidRPr="00F03380">
        <w:rPr>
          <w:rFonts w:ascii="Times New Roman" w:hAnsi="Times New Roman" w:cs="Times New Roman"/>
          <w:sz w:val="24"/>
          <w:szCs w:val="24"/>
        </w:rPr>
        <w:t xml:space="preserve">counter-terrorism </w:t>
      </w:r>
      <w:r w:rsidR="00C8029A" w:rsidRPr="00F03380">
        <w:rPr>
          <w:rFonts w:ascii="Times New Roman" w:hAnsi="Times New Roman" w:cs="Times New Roman"/>
          <w:sz w:val="24"/>
          <w:szCs w:val="24"/>
        </w:rPr>
        <w:t>and encourage</w:t>
      </w:r>
      <w:r w:rsidR="008B0014" w:rsidRPr="00F03380">
        <w:rPr>
          <w:rFonts w:ascii="Times New Roman" w:hAnsi="Times New Roman" w:cs="Times New Roman"/>
          <w:sz w:val="24"/>
          <w:szCs w:val="24"/>
        </w:rPr>
        <w:t>d</w:t>
      </w:r>
      <w:r w:rsidR="00C8029A" w:rsidRPr="00F03380">
        <w:rPr>
          <w:rFonts w:ascii="Times New Roman" w:hAnsi="Times New Roman" w:cs="Times New Roman"/>
          <w:sz w:val="24"/>
          <w:szCs w:val="24"/>
        </w:rPr>
        <w:t xml:space="preserve"> </w:t>
      </w:r>
      <w:r w:rsidR="00D414E4" w:rsidRPr="00F03380">
        <w:rPr>
          <w:rFonts w:ascii="Times New Roman" w:hAnsi="Times New Roman" w:cs="Times New Roman"/>
          <w:sz w:val="24"/>
          <w:szCs w:val="24"/>
        </w:rPr>
        <w:t xml:space="preserve">a </w:t>
      </w:r>
      <w:r w:rsidR="00C8029A" w:rsidRPr="00F03380">
        <w:rPr>
          <w:rFonts w:ascii="Times New Roman" w:hAnsi="Times New Roman" w:cs="Times New Roman"/>
          <w:sz w:val="24"/>
          <w:szCs w:val="24"/>
        </w:rPr>
        <w:t xml:space="preserve">view </w:t>
      </w:r>
      <w:r w:rsidR="00831307" w:rsidRPr="00F03380">
        <w:rPr>
          <w:rFonts w:ascii="Times New Roman" w:hAnsi="Times New Roman" w:cs="Times New Roman"/>
          <w:sz w:val="24"/>
          <w:szCs w:val="24"/>
        </w:rPr>
        <w:t xml:space="preserve">of </w:t>
      </w:r>
      <w:r w:rsidR="00C8029A" w:rsidRPr="00F03380">
        <w:rPr>
          <w:rFonts w:ascii="Times New Roman" w:hAnsi="Times New Roman" w:cs="Times New Roman"/>
          <w:sz w:val="24"/>
          <w:szCs w:val="24"/>
        </w:rPr>
        <w:t xml:space="preserve">the </w:t>
      </w:r>
      <w:r w:rsidR="0033363D" w:rsidRPr="00F03380">
        <w:rPr>
          <w:rFonts w:ascii="Times New Roman" w:hAnsi="Times New Roman" w:cs="Times New Roman"/>
          <w:sz w:val="24"/>
          <w:szCs w:val="24"/>
        </w:rPr>
        <w:t xml:space="preserve">terror </w:t>
      </w:r>
      <w:r w:rsidR="00C8029A" w:rsidRPr="00F03380">
        <w:rPr>
          <w:rFonts w:ascii="Times New Roman" w:hAnsi="Times New Roman" w:cs="Times New Roman"/>
          <w:sz w:val="24"/>
          <w:szCs w:val="24"/>
        </w:rPr>
        <w:t>threat as ever-present</w:t>
      </w:r>
      <w:r w:rsidR="00530DF5" w:rsidRPr="00F03380">
        <w:rPr>
          <w:rFonts w:ascii="Times New Roman" w:hAnsi="Times New Roman" w:cs="Times New Roman"/>
          <w:sz w:val="24"/>
          <w:szCs w:val="24"/>
        </w:rPr>
        <w:t xml:space="preserve">. </w:t>
      </w:r>
    </w:p>
    <w:p w:rsidR="005916A9" w:rsidRPr="00F03380" w:rsidRDefault="003F3CAA" w:rsidP="00C3192E">
      <w:pPr>
        <w:spacing w:line="480" w:lineRule="auto"/>
        <w:jc w:val="both"/>
        <w:rPr>
          <w:rFonts w:ascii="Times New Roman" w:hAnsi="Times New Roman" w:cs="Times New Roman"/>
          <w:sz w:val="24"/>
          <w:szCs w:val="24"/>
        </w:rPr>
      </w:pPr>
      <w:r w:rsidRPr="00F03380">
        <w:rPr>
          <w:rFonts w:ascii="Times New Roman" w:hAnsi="Times New Roman" w:cs="Times New Roman"/>
          <w:sz w:val="24"/>
          <w:szCs w:val="24"/>
        </w:rPr>
        <w:t xml:space="preserve">This raises the question of </w:t>
      </w:r>
      <w:r w:rsidR="003B5C2C" w:rsidRPr="00F03380">
        <w:rPr>
          <w:rFonts w:ascii="Times New Roman" w:hAnsi="Times New Roman" w:cs="Times New Roman"/>
          <w:sz w:val="24"/>
          <w:szCs w:val="24"/>
        </w:rPr>
        <w:t>the purpose of academic expert</w:t>
      </w:r>
      <w:r w:rsidRPr="00F03380">
        <w:rPr>
          <w:rFonts w:ascii="Times New Roman" w:hAnsi="Times New Roman" w:cs="Times New Roman"/>
          <w:sz w:val="24"/>
          <w:szCs w:val="24"/>
        </w:rPr>
        <w:t>ise when the counter-terrorism policy i</w:t>
      </w:r>
      <w:r w:rsidR="003B5C2C" w:rsidRPr="00F03380">
        <w:rPr>
          <w:rFonts w:ascii="Times New Roman" w:hAnsi="Times New Roman" w:cs="Times New Roman"/>
          <w:sz w:val="24"/>
          <w:szCs w:val="24"/>
        </w:rPr>
        <w:t>s so resistant to knowledge and expertise</w:t>
      </w:r>
      <w:r w:rsidR="009E2BD1" w:rsidRPr="00F03380">
        <w:rPr>
          <w:rFonts w:ascii="Times New Roman" w:hAnsi="Times New Roman" w:cs="Times New Roman"/>
          <w:sz w:val="24"/>
          <w:szCs w:val="24"/>
        </w:rPr>
        <w:t>.</w:t>
      </w:r>
      <w:r w:rsidR="003B5C2C" w:rsidRPr="00F03380">
        <w:rPr>
          <w:rFonts w:ascii="Times New Roman" w:hAnsi="Times New Roman" w:cs="Times New Roman"/>
          <w:sz w:val="24"/>
          <w:szCs w:val="24"/>
        </w:rPr>
        <w:t xml:space="preserve"> </w:t>
      </w:r>
      <w:r w:rsidRPr="00F03380">
        <w:rPr>
          <w:rFonts w:ascii="Times New Roman" w:hAnsi="Times New Roman" w:cs="Times New Roman"/>
          <w:sz w:val="24"/>
          <w:szCs w:val="24"/>
        </w:rPr>
        <w:t>A</w:t>
      </w:r>
      <w:r w:rsidR="000B26D2" w:rsidRPr="00F03380">
        <w:rPr>
          <w:rFonts w:ascii="Times New Roman" w:hAnsi="Times New Roman" w:cs="Times New Roman"/>
          <w:sz w:val="24"/>
          <w:szCs w:val="24"/>
        </w:rPr>
        <w:t xml:space="preserve"> counter-terrorism strategy that is impervious to expertise and knowledge cannot be shaped by it either. </w:t>
      </w:r>
      <w:r w:rsidR="00885417" w:rsidRPr="00F03380">
        <w:rPr>
          <w:rFonts w:ascii="Times New Roman" w:hAnsi="Times New Roman" w:cs="Times New Roman"/>
          <w:sz w:val="24"/>
          <w:szCs w:val="24"/>
        </w:rPr>
        <w:t xml:space="preserve">This is one of the reasons that the </w:t>
      </w:r>
      <w:r w:rsidR="003F1BEB" w:rsidRPr="00F03380">
        <w:rPr>
          <w:rFonts w:ascii="Times New Roman" w:hAnsi="Times New Roman" w:cs="Times New Roman"/>
          <w:sz w:val="24"/>
          <w:szCs w:val="24"/>
        </w:rPr>
        <w:t>Prevent strategy has been widely</w:t>
      </w:r>
      <w:r w:rsidR="00885417" w:rsidRPr="00F03380">
        <w:rPr>
          <w:rFonts w:ascii="Times New Roman" w:hAnsi="Times New Roman" w:cs="Times New Roman"/>
          <w:sz w:val="24"/>
          <w:szCs w:val="24"/>
        </w:rPr>
        <w:t xml:space="preserve"> criticised since its inception, because its epistemic stance coupled with</w:t>
      </w:r>
      <w:r w:rsidR="005916A9" w:rsidRPr="00F03380">
        <w:rPr>
          <w:rFonts w:ascii="Times New Roman" w:hAnsi="Times New Roman" w:cs="Times New Roman"/>
          <w:sz w:val="24"/>
          <w:szCs w:val="24"/>
        </w:rPr>
        <w:t xml:space="preserve"> its orientalist </w:t>
      </w:r>
      <w:r w:rsidR="00885417" w:rsidRPr="00F03380">
        <w:rPr>
          <w:rFonts w:ascii="Times New Roman" w:hAnsi="Times New Roman" w:cs="Times New Roman"/>
          <w:sz w:val="24"/>
          <w:szCs w:val="24"/>
        </w:rPr>
        <w:t>gaze</w:t>
      </w:r>
      <w:r w:rsidR="005916A9" w:rsidRPr="00F03380">
        <w:rPr>
          <w:rFonts w:ascii="Times New Roman" w:hAnsi="Times New Roman" w:cs="Times New Roman"/>
          <w:sz w:val="24"/>
          <w:szCs w:val="24"/>
        </w:rPr>
        <w:t>,</w:t>
      </w:r>
      <w:r w:rsidR="00885417" w:rsidRPr="00F03380">
        <w:rPr>
          <w:rFonts w:ascii="Times New Roman" w:hAnsi="Times New Roman" w:cs="Times New Roman"/>
          <w:sz w:val="24"/>
          <w:szCs w:val="24"/>
        </w:rPr>
        <w:t xml:space="preserve"> has spawned a</w:t>
      </w:r>
      <w:r w:rsidR="005916A9" w:rsidRPr="00F03380">
        <w:rPr>
          <w:rFonts w:ascii="Times New Roman" w:hAnsi="Times New Roman" w:cs="Times New Roman"/>
          <w:sz w:val="24"/>
          <w:szCs w:val="24"/>
        </w:rPr>
        <w:t>n exponential</w:t>
      </w:r>
      <w:r w:rsidR="00885417" w:rsidRPr="00F03380">
        <w:rPr>
          <w:rFonts w:ascii="Times New Roman" w:hAnsi="Times New Roman" w:cs="Times New Roman"/>
          <w:sz w:val="24"/>
          <w:szCs w:val="24"/>
        </w:rPr>
        <w:t xml:space="preserve"> culture of vigilance and reporting </w:t>
      </w:r>
      <w:r w:rsidR="005916A9" w:rsidRPr="00F03380">
        <w:rPr>
          <w:rFonts w:ascii="Times New Roman" w:hAnsi="Times New Roman" w:cs="Times New Roman"/>
          <w:sz w:val="24"/>
          <w:szCs w:val="24"/>
        </w:rPr>
        <w:t xml:space="preserve">that </w:t>
      </w:r>
      <w:r w:rsidR="003B3DDA" w:rsidRPr="00F03380">
        <w:rPr>
          <w:rFonts w:ascii="Times New Roman" w:hAnsi="Times New Roman" w:cs="Times New Roman"/>
          <w:sz w:val="24"/>
          <w:szCs w:val="24"/>
        </w:rPr>
        <w:t xml:space="preserve">is </w:t>
      </w:r>
      <w:r w:rsidR="009D47DE" w:rsidRPr="00F03380">
        <w:rPr>
          <w:rFonts w:ascii="Times New Roman" w:hAnsi="Times New Roman" w:cs="Times New Roman"/>
          <w:sz w:val="24"/>
          <w:szCs w:val="24"/>
        </w:rPr>
        <w:t>seizing</w:t>
      </w:r>
      <w:r w:rsidR="003B3DDA" w:rsidRPr="00F03380">
        <w:rPr>
          <w:rFonts w:ascii="Times New Roman" w:hAnsi="Times New Roman" w:cs="Times New Roman"/>
          <w:sz w:val="24"/>
          <w:szCs w:val="24"/>
        </w:rPr>
        <w:t xml:space="preserve"> more and more (Muslim) people where there is no evidence of wrongdoing. </w:t>
      </w:r>
    </w:p>
    <w:p w:rsidR="00E03B56" w:rsidRPr="00F03380" w:rsidRDefault="00E03B56" w:rsidP="00C3192E">
      <w:pPr>
        <w:pStyle w:val="ListParagraph"/>
        <w:spacing w:line="480" w:lineRule="auto"/>
        <w:jc w:val="both"/>
        <w:rPr>
          <w:rFonts w:ascii="Times New Roman" w:hAnsi="Times New Roman" w:cs="Times New Roman"/>
          <w:b/>
          <w:sz w:val="24"/>
          <w:szCs w:val="24"/>
        </w:rPr>
      </w:pPr>
    </w:p>
    <w:p w:rsidR="00C50219" w:rsidRPr="00F03380" w:rsidRDefault="008D6A8D" w:rsidP="00C3192E">
      <w:pPr>
        <w:spacing w:line="480" w:lineRule="auto"/>
        <w:jc w:val="both"/>
        <w:rPr>
          <w:rFonts w:ascii="Times New Roman" w:hAnsi="Times New Roman" w:cs="Times New Roman"/>
          <w:b/>
          <w:sz w:val="24"/>
          <w:szCs w:val="24"/>
        </w:rPr>
      </w:pPr>
      <w:r w:rsidRPr="00F03380">
        <w:rPr>
          <w:rFonts w:ascii="Times New Roman" w:hAnsi="Times New Roman" w:cs="Times New Roman"/>
          <w:b/>
          <w:sz w:val="24"/>
          <w:szCs w:val="24"/>
        </w:rPr>
        <w:t>Conclusion</w:t>
      </w:r>
    </w:p>
    <w:p w:rsidR="007D36BD" w:rsidRPr="00F03380" w:rsidRDefault="00AB3880" w:rsidP="00C3192E">
      <w:pPr>
        <w:spacing w:line="480" w:lineRule="auto"/>
        <w:jc w:val="both"/>
        <w:rPr>
          <w:rFonts w:ascii="Times New Roman" w:hAnsi="Times New Roman" w:cs="Times New Roman"/>
          <w:sz w:val="24"/>
          <w:szCs w:val="24"/>
        </w:rPr>
      </w:pPr>
      <w:r w:rsidRPr="00F03380">
        <w:rPr>
          <w:rFonts w:ascii="Times New Roman" w:hAnsi="Times New Roman" w:cs="Times New Roman"/>
          <w:sz w:val="24"/>
          <w:szCs w:val="24"/>
        </w:rPr>
        <w:t xml:space="preserve">In conclusion, </w:t>
      </w:r>
      <w:r w:rsidR="00976432" w:rsidRPr="00F03380">
        <w:rPr>
          <w:rFonts w:ascii="Times New Roman" w:hAnsi="Times New Roman" w:cs="Times New Roman"/>
          <w:sz w:val="24"/>
          <w:szCs w:val="24"/>
        </w:rPr>
        <w:t xml:space="preserve">I would argue the value of academic expertise </w:t>
      </w:r>
      <w:r w:rsidR="0093472D" w:rsidRPr="00F03380">
        <w:rPr>
          <w:rFonts w:ascii="Times New Roman" w:hAnsi="Times New Roman" w:cs="Times New Roman"/>
          <w:sz w:val="24"/>
          <w:szCs w:val="24"/>
        </w:rPr>
        <w:t xml:space="preserve">in implementing the legal duty </w:t>
      </w:r>
      <w:r w:rsidR="00976432" w:rsidRPr="00F03380">
        <w:rPr>
          <w:rFonts w:ascii="Times New Roman" w:hAnsi="Times New Roman" w:cs="Times New Roman"/>
          <w:sz w:val="24"/>
          <w:szCs w:val="24"/>
        </w:rPr>
        <w:t xml:space="preserve">was limited precisely because it made claims to knowledge in a </w:t>
      </w:r>
      <w:r w:rsidR="00DF151D" w:rsidRPr="00F03380">
        <w:rPr>
          <w:rFonts w:ascii="Times New Roman" w:hAnsi="Times New Roman" w:cs="Times New Roman"/>
          <w:sz w:val="24"/>
          <w:szCs w:val="24"/>
        </w:rPr>
        <w:t xml:space="preserve">(counter)terrorism </w:t>
      </w:r>
      <w:r w:rsidR="00976432" w:rsidRPr="00F03380">
        <w:rPr>
          <w:rFonts w:ascii="Times New Roman" w:hAnsi="Times New Roman" w:cs="Times New Roman"/>
          <w:sz w:val="24"/>
          <w:szCs w:val="24"/>
        </w:rPr>
        <w:t xml:space="preserve">policy paradigm that is organised on the basis of </w:t>
      </w:r>
      <w:r w:rsidR="000F4B41" w:rsidRPr="00F03380">
        <w:rPr>
          <w:rFonts w:ascii="Times New Roman" w:hAnsi="Times New Roman" w:cs="Times New Roman"/>
          <w:sz w:val="24"/>
          <w:szCs w:val="24"/>
        </w:rPr>
        <w:t>side-lining</w:t>
      </w:r>
      <w:r w:rsidR="00D863BC" w:rsidRPr="00F03380">
        <w:rPr>
          <w:rFonts w:ascii="Times New Roman" w:hAnsi="Times New Roman" w:cs="Times New Roman"/>
          <w:sz w:val="24"/>
          <w:szCs w:val="24"/>
        </w:rPr>
        <w:t xml:space="preserve"> that very same </w:t>
      </w:r>
      <w:r w:rsidR="00976432" w:rsidRPr="00F03380">
        <w:rPr>
          <w:rFonts w:ascii="Times New Roman" w:hAnsi="Times New Roman" w:cs="Times New Roman"/>
          <w:sz w:val="24"/>
          <w:szCs w:val="24"/>
        </w:rPr>
        <w:t>knowledge</w:t>
      </w:r>
      <w:r w:rsidR="00D863BC" w:rsidRPr="00F03380">
        <w:rPr>
          <w:rFonts w:ascii="Times New Roman" w:hAnsi="Times New Roman" w:cs="Times New Roman"/>
          <w:sz w:val="24"/>
          <w:szCs w:val="24"/>
        </w:rPr>
        <w:t xml:space="preserve"> and expertise. </w:t>
      </w:r>
      <w:r w:rsidR="00B66021" w:rsidRPr="00F03380">
        <w:rPr>
          <w:rFonts w:ascii="Times New Roman" w:hAnsi="Times New Roman" w:cs="Times New Roman"/>
          <w:sz w:val="24"/>
          <w:szCs w:val="24"/>
        </w:rPr>
        <w:t xml:space="preserve">This makes the Prevent duty particularly difficult to implement in an educational context that is built </w:t>
      </w:r>
      <w:r w:rsidR="005F3240" w:rsidRPr="00F03380">
        <w:rPr>
          <w:rFonts w:ascii="Times New Roman" w:hAnsi="Times New Roman" w:cs="Times New Roman"/>
          <w:sz w:val="24"/>
          <w:szCs w:val="24"/>
        </w:rPr>
        <w:t xml:space="preserve">around and emphasises </w:t>
      </w:r>
      <w:r w:rsidR="00B66021" w:rsidRPr="00F03380">
        <w:rPr>
          <w:rFonts w:ascii="Times New Roman" w:hAnsi="Times New Roman" w:cs="Times New Roman"/>
          <w:sz w:val="24"/>
          <w:szCs w:val="24"/>
        </w:rPr>
        <w:t xml:space="preserve">notions of evidence, </w:t>
      </w:r>
      <w:r w:rsidR="0065160D" w:rsidRPr="00F03380">
        <w:rPr>
          <w:rFonts w:ascii="Times New Roman" w:hAnsi="Times New Roman" w:cs="Times New Roman"/>
          <w:sz w:val="24"/>
          <w:szCs w:val="24"/>
        </w:rPr>
        <w:t xml:space="preserve">analysis, evaluation, </w:t>
      </w:r>
      <w:r w:rsidR="00B66021" w:rsidRPr="00F03380">
        <w:rPr>
          <w:rFonts w:ascii="Times New Roman" w:hAnsi="Times New Roman" w:cs="Times New Roman"/>
          <w:sz w:val="24"/>
          <w:szCs w:val="24"/>
        </w:rPr>
        <w:t xml:space="preserve">expertise, and knowledge. </w:t>
      </w:r>
      <w:r w:rsidR="009B0FF5" w:rsidRPr="00F03380">
        <w:rPr>
          <w:rFonts w:ascii="Times New Roman" w:hAnsi="Times New Roman" w:cs="Times New Roman"/>
          <w:sz w:val="24"/>
          <w:szCs w:val="24"/>
        </w:rPr>
        <w:t xml:space="preserve">Having said that </w:t>
      </w:r>
      <w:r w:rsidR="003F3CAA" w:rsidRPr="00F03380">
        <w:rPr>
          <w:rFonts w:ascii="Times New Roman" w:hAnsi="Times New Roman" w:cs="Times New Roman"/>
          <w:sz w:val="24"/>
          <w:szCs w:val="24"/>
        </w:rPr>
        <w:t>there was</w:t>
      </w:r>
      <w:r w:rsidR="009B0FF5" w:rsidRPr="00F03380">
        <w:rPr>
          <w:rFonts w:ascii="Times New Roman" w:hAnsi="Times New Roman" w:cs="Times New Roman"/>
          <w:sz w:val="24"/>
          <w:szCs w:val="24"/>
        </w:rPr>
        <w:t xml:space="preserve"> some value in engaging with the group and raising awareness a</w:t>
      </w:r>
      <w:r w:rsidR="007D36BD" w:rsidRPr="00F03380">
        <w:rPr>
          <w:rFonts w:ascii="Times New Roman" w:hAnsi="Times New Roman" w:cs="Times New Roman"/>
          <w:sz w:val="24"/>
          <w:szCs w:val="24"/>
        </w:rPr>
        <w:t xml:space="preserve">bout the harms of the strategy and disrupting taken for granted meanings and assumptions of the policy discourse. There was recognition </w:t>
      </w:r>
      <w:r w:rsidR="003F3CAA" w:rsidRPr="00F03380">
        <w:rPr>
          <w:rFonts w:ascii="Times New Roman" w:hAnsi="Times New Roman" w:cs="Times New Roman"/>
          <w:sz w:val="24"/>
          <w:szCs w:val="24"/>
        </w:rPr>
        <w:t>with</w:t>
      </w:r>
      <w:r w:rsidR="007D36BD" w:rsidRPr="00F03380">
        <w:rPr>
          <w:rFonts w:ascii="Times New Roman" w:hAnsi="Times New Roman" w:cs="Times New Roman"/>
          <w:sz w:val="24"/>
          <w:szCs w:val="24"/>
        </w:rPr>
        <w:t>in the group of the harms as</w:t>
      </w:r>
      <w:r w:rsidR="003F3CAA" w:rsidRPr="00F03380">
        <w:rPr>
          <w:rFonts w:ascii="Times New Roman" w:hAnsi="Times New Roman" w:cs="Times New Roman"/>
          <w:sz w:val="24"/>
          <w:szCs w:val="24"/>
        </w:rPr>
        <w:t>sociated with the strategy and it</w:t>
      </w:r>
      <w:r w:rsidR="007D36BD" w:rsidRPr="00F03380">
        <w:rPr>
          <w:rFonts w:ascii="Times New Roman" w:hAnsi="Times New Roman" w:cs="Times New Roman"/>
          <w:sz w:val="24"/>
          <w:szCs w:val="24"/>
        </w:rPr>
        <w:t xml:space="preserve"> was clear</w:t>
      </w:r>
      <w:r w:rsidR="003F3CAA" w:rsidRPr="00F03380">
        <w:rPr>
          <w:rFonts w:ascii="Times New Roman" w:hAnsi="Times New Roman" w:cs="Times New Roman"/>
          <w:sz w:val="24"/>
          <w:szCs w:val="24"/>
        </w:rPr>
        <w:t>ly understood</w:t>
      </w:r>
      <w:r w:rsidR="007D36BD" w:rsidRPr="00F03380">
        <w:rPr>
          <w:rFonts w:ascii="Times New Roman" w:hAnsi="Times New Roman" w:cs="Times New Roman"/>
          <w:sz w:val="24"/>
          <w:szCs w:val="24"/>
        </w:rPr>
        <w:t xml:space="preserve"> throughout that the failures existed at the policy level rather than with those charged with implementing the strategy.</w:t>
      </w:r>
      <w:r w:rsidR="00791D8D" w:rsidRPr="00F03380">
        <w:rPr>
          <w:rFonts w:ascii="Times New Roman" w:hAnsi="Times New Roman" w:cs="Times New Roman"/>
          <w:sz w:val="24"/>
          <w:szCs w:val="24"/>
        </w:rPr>
        <w:t xml:space="preserve"> Adopting an anti-racist emancipatory stance in the group to minimise the harms of the strategy was </w:t>
      </w:r>
      <w:r w:rsidR="003F3CAA" w:rsidRPr="00F03380">
        <w:rPr>
          <w:rFonts w:ascii="Times New Roman" w:hAnsi="Times New Roman" w:cs="Times New Roman"/>
          <w:sz w:val="24"/>
          <w:szCs w:val="24"/>
        </w:rPr>
        <w:t>recognised and had</w:t>
      </w:r>
      <w:r w:rsidR="00791D8D" w:rsidRPr="00F03380">
        <w:rPr>
          <w:rFonts w:ascii="Times New Roman" w:hAnsi="Times New Roman" w:cs="Times New Roman"/>
          <w:sz w:val="24"/>
          <w:szCs w:val="24"/>
        </w:rPr>
        <w:t xml:space="preserve"> some positive impact. </w:t>
      </w:r>
      <w:r w:rsidR="00817A22" w:rsidRPr="00F03380">
        <w:rPr>
          <w:rFonts w:ascii="Times New Roman" w:hAnsi="Times New Roman" w:cs="Times New Roman"/>
          <w:sz w:val="24"/>
          <w:szCs w:val="24"/>
        </w:rPr>
        <w:t>It meant that decisions had to be articulated</w:t>
      </w:r>
      <w:r w:rsidR="003F3CAA" w:rsidRPr="00F03380">
        <w:rPr>
          <w:rFonts w:ascii="Times New Roman" w:hAnsi="Times New Roman" w:cs="Times New Roman"/>
          <w:sz w:val="24"/>
          <w:szCs w:val="24"/>
        </w:rPr>
        <w:t xml:space="preserve"> rather than taken for granted. </w:t>
      </w:r>
      <w:r w:rsidR="00773B1E" w:rsidRPr="00F03380">
        <w:rPr>
          <w:rFonts w:ascii="Times New Roman" w:hAnsi="Times New Roman" w:cs="Times New Roman"/>
          <w:sz w:val="24"/>
          <w:szCs w:val="24"/>
        </w:rPr>
        <w:t>It was not possible to advocate</w:t>
      </w:r>
      <w:r w:rsidR="00F72B63" w:rsidRPr="00F03380">
        <w:rPr>
          <w:rFonts w:ascii="Times New Roman" w:hAnsi="Times New Roman" w:cs="Times New Roman"/>
          <w:sz w:val="24"/>
          <w:szCs w:val="24"/>
        </w:rPr>
        <w:t xml:space="preserve"> eradicating</w:t>
      </w:r>
      <w:r w:rsidR="00791D8D" w:rsidRPr="00F03380">
        <w:rPr>
          <w:rFonts w:ascii="Times New Roman" w:hAnsi="Times New Roman" w:cs="Times New Roman"/>
          <w:sz w:val="24"/>
          <w:szCs w:val="24"/>
        </w:rPr>
        <w:t xml:space="preserve"> the strategy, even on </w:t>
      </w:r>
      <w:r w:rsidR="00791D8D" w:rsidRPr="00F03380">
        <w:rPr>
          <w:rFonts w:ascii="Times New Roman" w:hAnsi="Times New Roman" w:cs="Times New Roman"/>
          <w:sz w:val="24"/>
          <w:szCs w:val="24"/>
        </w:rPr>
        <w:lastRenderedPageBreak/>
        <w:t>legitimate grounds</w:t>
      </w:r>
      <w:r w:rsidR="002E00C5" w:rsidRPr="00F03380">
        <w:rPr>
          <w:rFonts w:ascii="Times New Roman" w:hAnsi="Times New Roman" w:cs="Times New Roman"/>
          <w:sz w:val="24"/>
          <w:szCs w:val="24"/>
        </w:rPr>
        <w:t xml:space="preserve"> (</w:t>
      </w:r>
      <w:r w:rsidR="00513E1C" w:rsidRPr="00F03380">
        <w:rPr>
          <w:rFonts w:ascii="Times New Roman" w:hAnsi="Times New Roman" w:cs="Times New Roman"/>
          <w:sz w:val="24"/>
          <w:szCs w:val="24"/>
        </w:rPr>
        <w:t xml:space="preserve">despite the fact that </w:t>
      </w:r>
      <w:r w:rsidR="002E00C5" w:rsidRPr="00F03380">
        <w:rPr>
          <w:rFonts w:ascii="Times New Roman" w:hAnsi="Times New Roman" w:cs="Times New Roman"/>
          <w:sz w:val="24"/>
          <w:szCs w:val="24"/>
        </w:rPr>
        <w:t>this is a strong argument given that many of the policies are not informed by expertise and evidence)</w:t>
      </w:r>
      <w:r w:rsidR="00791D8D" w:rsidRPr="00F03380">
        <w:rPr>
          <w:rFonts w:ascii="Times New Roman" w:hAnsi="Times New Roman" w:cs="Times New Roman"/>
          <w:sz w:val="24"/>
          <w:szCs w:val="24"/>
        </w:rPr>
        <w:t xml:space="preserve">, because it exists within the broader </w:t>
      </w:r>
      <w:r w:rsidR="003F3CAA" w:rsidRPr="00F03380">
        <w:rPr>
          <w:rFonts w:ascii="Times New Roman" w:hAnsi="Times New Roman" w:cs="Times New Roman"/>
          <w:sz w:val="24"/>
          <w:szCs w:val="24"/>
        </w:rPr>
        <w:t xml:space="preserve">political </w:t>
      </w:r>
      <w:r w:rsidR="00791D8D" w:rsidRPr="00F03380">
        <w:rPr>
          <w:rFonts w:ascii="Times New Roman" w:hAnsi="Times New Roman" w:cs="Times New Roman"/>
          <w:sz w:val="24"/>
          <w:szCs w:val="24"/>
        </w:rPr>
        <w:t>context of, seeks to further, militarised capitalism.</w:t>
      </w:r>
    </w:p>
    <w:p w:rsidR="00DD21C5" w:rsidRPr="00F03380" w:rsidRDefault="009B0FF5" w:rsidP="00C3192E">
      <w:pPr>
        <w:spacing w:line="480" w:lineRule="auto"/>
        <w:jc w:val="both"/>
        <w:rPr>
          <w:rFonts w:ascii="Times New Roman" w:hAnsi="Times New Roman" w:cs="Times New Roman"/>
          <w:sz w:val="24"/>
          <w:szCs w:val="24"/>
        </w:rPr>
      </w:pPr>
      <w:r w:rsidRPr="00F03380">
        <w:rPr>
          <w:rFonts w:ascii="Times New Roman" w:hAnsi="Times New Roman" w:cs="Times New Roman"/>
          <w:sz w:val="24"/>
          <w:szCs w:val="24"/>
        </w:rPr>
        <w:t xml:space="preserve">So I would conclude </w:t>
      </w:r>
      <w:r w:rsidR="002E1715" w:rsidRPr="00F03380">
        <w:rPr>
          <w:rFonts w:ascii="Times New Roman" w:hAnsi="Times New Roman" w:cs="Times New Roman"/>
          <w:sz w:val="24"/>
          <w:szCs w:val="24"/>
        </w:rPr>
        <w:t xml:space="preserve">by suggesting that </w:t>
      </w:r>
      <w:r w:rsidRPr="00F03380">
        <w:rPr>
          <w:rFonts w:ascii="Times New Roman" w:hAnsi="Times New Roman" w:cs="Times New Roman"/>
          <w:sz w:val="24"/>
          <w:szCs w:val="24"/>
        </w:rPr>
        <w:t xml:space="preserve">with any form of engagement that involves a state </w:t>
      </w:r>
      <w:r w:rsidR="009D5C11" w:rsidRPr="00F03380">
        <w:rPr>
          <w:rFonts w:ascii="Times New Roman" w:hAnsi="Times New Roman" w:cs="Times New Roman"/>
          <w:sz w:val="24"/>
          <w:szCs w:val="24"/>
        </w:rPr>
        <w:t xml:space="preserve">policy </w:t>
      </w:r>
      <w:r w:rsidRPr="00F03380">
        <w:rPr>
          <w:rFonts w:ascii="Times New Roman" w:hAnsi="Times New Roman" w:cs="Times New Roman"/>
          <w:sz w:val="24"/>
          <w:szCs w:val="24"/>
        </w:rPr>
        <w:t xml:space="preserve">agenda </w:t>
      </w:r>
      <w:r w:rsidR="009D5221" w:rsidRPr="00F03380">
        <w:rPr>
          <w:rFonts w:ascii="Times New Roman" w:hAnsi="Times New Roman" w:cs="Times New Roman"/>
          <w:sz w:val="24"/>
          <w:szCs w:val="24"/>
        </w:rPr>
        <w:t xml:space="preserve">it is important to </w:t>
      </w:r>
      <w:r w:rsidR="003B6CFE" w:rsidRPr="00F03380">
        <w:rPr>
          <w:rFonts w:ascii="Times New Roman" w:hAnsi="Times New Roman" w:cs="Times New Roman"/>
          <w:sz w:val="24"/>
          <w:szCs w:val="24"/>
        </w:rPr>
        <w:t>think about the purpose of engaging,</w:t>
      </w:r>
      <w:r w:rsidRPr="00F03380">
        <w:rPr>
          <w:rFonts w:ascii="Times New Roman" w:hAnsi="Times New Roman" w:cs="Times New Roman"/>
          <w:sz w:val="24"/>
          <w:szCs w:val="24"/>
        </w:rPr>
        <w:t xml:space="preserve"> what kind of expertise</w:t>
      </w:r>
      <w:r w:rsidR="009D5221" w:rsidRPr="00F03380">
        <w:rPr>
          <w:rFonts w:ascii="Times New Roman" w:hAnsi="Times New Roman" w:cs="Times New Roman"/>
          <w:sz w:val="24"/>
          <w:szCs w:val="24"/>
        </w:rPr>
        <w:t xml:space="preserve"> is required</w:t>
      </w:r>
      <w:r w:rsidR="003B6CFE" w:rsidRPr="00F03380">
        <w:rPr>
          <w:rFonts w:ascii="Times New Roman" w:hAnsi="Times New Roman" w:cs="Times New Roman"/>
          <w:sz w:val="24"/>
          <w:szCs w:val="24"/>
        </w:rPr>
        <w:t>,</w:t>
      </w:r>
      <w:r w:rsidR="009D5221" w:rsidRPr="00F03380">
        <w:rPr>
          <w:rFonts w:ascii="Times New Roman" w:hAnsi="Times New Roman" w:cs="Times New Roman"/>
          <w:sz w:val="24"/>
          <w:szCs w:val="24"/>
        </w:rPr>
        <w:t xml:space="preserve"> and for what end</w:t>
      </w:r>
      <w:r w:rsidR="00CB7ABA" w:rsidRPr="00F03380">
        <w:rPr>
          <w:rFonts w:ascii="Times New Roman" w:hAnsi="Times New Roman" w:cs="Times New Roman"/>
          <w:sz w:val="24"/>
          <w:szCs w:val="24"/>
        </w:rPr>
        <w:t>s</w:t>
      </w:r>
      <w:r w:rsidR="009D5221" w:rsidRPr="00F03380">
        <w:rPr>
          <w:rFonts w:ascii="Times New Roman" w:hAnsi="Times New Roman" w:cs="Times New Roman"/>
          <w:sz w:val="24"/>
          <w:szCs w:val="24"/>
        </w:rPr>
        <w:t>.</w:t>
      </w:r>
      <w:r w:rsidR="00D433F9" w:rsidRPr="00F03380">
        <w:rPr>
          <w:rFonts w:ascii="Times New Roman" w:hAnsi="Times New Roman" w:cs="Times New Roman"/>
          <w:sz w:val="24"/>
          <w:szCs w:val="24"/>
        </w:rPr>
        <w:t xml:space="preserve"> </w:t>
      </w:r>
      <w:r w:rsidR="0013595E" w:rsidRPr="00F03380">
        <w:rPr>
          <w:rFonts w:ascii="Times New Roman" w:hAnsi="Times New Roman" w:cs="Times New Roman"/>
          <w:sz w:val="24"/>
          <w:szCs w:val="24"/>
        </w:rPr>
        <w:t>Sometimes it might be a question of deciding how best to utilise one’s energies. I</w:t>
      </w:r>
      <w:r w:rsidR="008F7A87" w:rsidRPr="00F03380">
        <w:rPr>
          <w:rFonts w:ascii="Times New Roman" w:hAnsi="Times New Roman" w:cs="Times New Roman"/>
          <w:sz w:val="24"/>
          <w:szCs w:val="24"/>
        </w:rPr>
        <w:t>t is clear that with the Prevent duty a</w:t>
      </w:r>
      <w:r w:rsidR="00D45A5F" w:rsidRPr="00F03380">
        <w:rPr>
          <w:rFonts w:ascii="Times New Roman" w:hAnsi="Times New Roman" w:cs="Times New Roman"/>
          <w:sz w:val="24"/>
          <w:szCs w:val="24"/>
        </w:rPr>
        <w:t>cademic</w:t>
      </w:r>
      <w:r w:rsidR="00487DB6" w:rsidRPr="00F03380">
        <w:rPr>
          <w:rFonts w:ascii="Times New Roman" w:hAnsi="Times New Roman" w:cs="Times New Roman"/>
          <w:sz w:val="24"/>
          <w:szCs w:val="24"/>
        </w:rPr>
        <w:t xml:space="preserve"> knowledge and expertise </w:t>
      </w:r>
      <w:r w:rsidR="008F7A87" w:rsidRPr="00F03380">
        <w:rPr>
          <w:rFonts w:ascii="Times New Roman" w:hAnsi="Times New Roman" w:cs="Times New Roman"/>
          <w:sz w:val="24"/>
          <w:szCs w:val="24"/>
        </w:rPr>
        <w:t xml:space="preserve">only </w:t>
      </w:r>
      <w:r w:rsidR="00487DB6" w:rsidRPr="00F03380">
        <w:rPr>
          <w:rFonts w:ascii="Times New Roman" w:hAnsi="Times New Roman" w:cs="Times New Roman"/>
          <w:sz w:val="24"/>
          <w:szCs w:val="24"/>
        </w:rPr>
        <w:t xml:space="preserve">has value when it can be used to further the aims and objectives of the policy (there is a whole industry which serves this function, </w:t>
      </w:r>
      <w:r w:rsidR="00EB3989" w:rsidRPr="00F03380">
        <w:rPr>
          <w:rFonts w:ascii="Times New Roman" w:hAnsi="Times New Roman" w:cs="Times New Roman"/>
          <w:sz w:val="24"/>
          <w:szCs w:val="24"/>
        </w:rPr>
        <w:t xml:space="preserve">see </w:t>
      </w:r>
      <w:r w:rsidR="0068385F" w:rsidRPr="00F03380">
        <w:rPr>
          <w:rFonts w:ascii="Times New Roman" w:hAnsi="Times New Roman" w:cs="Times New Roman"/>
          <w:sz w:val="24"/>
          <w:szCs w:val="24"/>
        </w:rPr>
        <w:t xml:space="preserve">Miller and Mills, </w:t>
      </w:r>
      <w:r w:rsidR="00BB3F3A" w:rsidRPr="00F03380">
        <w:rPr>
          <w:rFonts w:ascii="Times New Roman" w:hAnsi="Times New Roman" w:cs="Times New Roman"/>
          <w:sz w:val="24"/>
          <w:szCs w:val="24"/>
        </w:rPr>
        <w:t>2010</w:t>
      </w:r>
      <w:r w:rsidR="00825C7D" w:rsidRPr="00F03380">
        <w:rPr>
          <w:rFonts w:ascii="Times New Roman" w:hAnsi="Times New Roman" w:cs="Times New Roman"/>
          <w:sz w:val="24"/>
          <w:szCs w:val="24"/>
        </w:rPr>
        <w:t xml:space="preserve">; </w:t>
      </w:r>
      <w:r w:rsidR="00BB3F3A" w:rsidRPr="00F03380">
        <w:rPr>
          <w:rFonts w:ascii="Times New Roman" w:hAnsi="Times New Roman" w:cs="Times New Roman"/>
          <w:sz w:val="24"/>
          <w:szCs w:val="24"/>
        </w:rPr>
        <w:t>2009</w:t>
      </w:r>
      <w:r w:rsidR="0068385F" w:rsidRPr="00F03380">
        <w:rPr>
          <w:rFonts w:ascii="Times New Roman" w:hAnsi="Times New Roman" w:cs="Times New Roman"/>
          <w:sz w:val="24"/>
          <w:szCs w:val="24"/>
        </w:rPr>
        <w:t xml:space="preserve">; </w:t>
      </w:r>
      <w:r w:rsidR="00323950" w:rsidRPr="00F03380">
        <w:rPr>
          <w:rFonts w:ascii="Times New Roman" w:hAnsi="Times New Roman" w:cs="Times New Roman"/>
          <w:sz w:val="24"/>
          <w:szCs w:val="24"/>
        </w:rPr>
        <w:t xml:space="preserve">Mueller, 2006; </w:t>
      </w:r>
      <w:r w:rsidR="00EB3989" w:rsidRPr="00F03380">
        <w:rPr>
          <w:rFonts w:ascii="Times New Roman" w:hAnsi="Times New Roman" w:cs="Times New Roman"/>
          <w:sz w:val="24"/>
          <w:szCs w:val="24"/>
        </w:rPr>
        <w:t xml:space="preserve">Burnett and Whyte, 2003; </w:t>
      </w:r>
      <w:r w:rsidR="0068385F" w:rsidRPr="00F03380">
        <w:rPr>
          <w:rFonts w:ascii="Times New Roman" w:hAnsi="Times New Roman" w:cs="Times New Roman"/>
          <w:sz w:val="24"/>
          <w:szCs w:val="24"/>
        </w:rPr>
        <w:t>Herman and O’Sullivan, 1989)</w:t>
      </w:r>
      <w:r w:rsidR="00487DB6" w:rsidRPr="00F03380">
        <w:rPr>
          <w:rFonts w:ascii="Times New Roman" w:hAnsi="Times New Roman" w:cs="Times New Roman"/>
          <w:sz w:val="24"/>
          <w:szCs w:val="24"/>
        </w:rPr>
        <w:t xml:space="preserve">. </w:t>
      </w:r>
      <w:r w:rsidR="008F7A87" w:rsidRPr="00F03380">
        <w:rPr>
          <w:rFonts w:ascii="Times New Roman" w:hAnsi="Times New Roman" w:cs="Times New Roman"/>
          <w:sz w:val="24"/>
          <w:szCs w:val="24"/>
        </w:rPr>
        <w:t xml:space="preserve">Perhaps this </w:t>
      </w:r>
      <w:r w:rsidR="007D36BD" w:rsidRPr="00F03380">
        <w:rPr>
          <w:rFonts w:ascii="Times New Roman" w:hAnsi="Times New Roman" w:cs="Times New Roman"/>
          <w:sz w:val="24"/>
          <w:szCs w:val="24"/>
        </w:rPr>
        <w:t xml:space="preserve">was another reason that </w:t>
      </w:r>
      <w:r w:rsidR="008F7A87" w:rsidRPr="00F03380">
        <w:rPr>
          <w:rFonts w:ascii="Times New Roman" w:hAnsi="Times New Roman" w:cs="Times New Roman"/>
          <w:sz w:val="24"/>
          <w:szCs w:val="24"/>
        </w:rPr>
        <w:t xml:space="preserve">I was initially invited to join the group. </w:t>
      </w:r>
      <w:r w:rsidR="007D36BD" w:rsidRPr="00F03380">
        <w:rPr>
          <w:rFonts w:ascii="Times New Roman" w:hAnsi="Times New Roman" w:cs="Times New Roman"/>
          <w:sz w:val="24"/>
          <w:szCs w:val="24"/>
        </w:rPr>
        <w:t>I</w:t>
      </w:r>
      <w:r w:rsidR="00C26E66" w:rsidRPr="00F03380">
        <w:rPr>
          <w:rFonts w:ascii="Times New Roman" w:hAnsi="Times New Roman" w:cs="Times New Roman"/>
          <w:sz w:val="24"/>
          <w:szCs w:val="24"/>
        </w:rPr>
        <w:t>f that was</w:t>
      </w:r>
      <w:r w:rsidR="007D36BD" w:rsidRPr="00F03380">
        <w:rPr>
          <w:rFonts w:ascii="Times New Roman" w:hAnsi="Times New Roman" w:cs="Times New Roman"/>
          <w:sz w:val="24"/>
          <w:szCs w:val="24"/>
        </w:rPr>
        <w:t xml:space="preserve"> the case</w:t>
      </w:r>
      <w:r w:rsidR="00C26E66" w:rsidRPr="00F03380">
        <w:rPr>
          <w:rFonts w:ascii="Times New Roman" w:hAnsi="Times New Roman" w:cs="Times New Roman"/>
          <w:sz w:val="24"/>
          <w:szCs w:val="24"/>
        </w:rPr>
        <w:t>,</w:t>
      </w:r>
      <w:r w:rsidR="007D36BD" w:rsidRPr="00F03380">
        <w:rPr>
          <w:rFonts w:ascii="Times New Roman" w:hAnsi="Times New Roman" w:cs="Times New Roman"/>
          <w:sz w:val="24"/>
          <w:szCs w:val="24"/>
        </w:rPr>
        <w:t xml:space="preserve"> then perhaps my usefulness was limited</w:t>
      </w:r>
      <w:r w:rsidR="00C26E66" w:rsidRPr="00F03380">
        <w:rPr>
          <w:rFonts w:ascii="Times New Roman" w:hAnsi="Times New Roman" w:cs="Times New Roman"/>
          <w:sz w:val="24"/>
          <w:szCs w:val="24"/>
        </w:rPr>
        <w:t xml:space="preserve">. </w:t>
      </w:r>
    </w:p>
    <w:p w:rsidR="00D9035C" w:rsidRPr="00F03380" w:rsidRDefault="00D9035C" w:rsidP="00C3192E">
      <w:pPr>
        <w:spacing w:line="480" w:lineRule="auto"/>
        <w:jc w:val="both"/>
        <w:rPr>
          <w:rFonts w:ascii="Times New Roman" w:hAnsi="Times New Roman" w:cs="Times New Roman"/>
          <w:b/>
          <w:sz w:val="24"/>
          <w:szCs w:val="24"/>
        </w:rPr>
      </w:pPr>
      <w:r w:rsidRPr="00F03380">
        <w:rPr>
          <w:rFonts w:ascii="Times New Roman" w:hAnsi="Times New Roman" w:cs="Times New Roman"/>
          <w:b/>
          <w:sz w:val="24"/>
          <w:szCs w:val="24"/>
        </w:rPr>
        <w:t>References</w:t>
      </w:r>
    </w:p>
    <w:p w:rsidR="008B780F" w:rsidRPr="00F03380" w:rsidRDefault="008B780F" w:rsidP="00C3192E">
      <w:pPr>
        <w:pStyle w:val="FootnoteText"/>
        <w:numPr>
          <w:ilvl w:val="0"/>
          <w:numId w:val="6"/>
        </w:numPr>
        <w:spacing w:line="480" w:lineRule="auto"/>
        <w:jc w:val="both"/>
        <w:rPr>
          <w:rFonts w:ascii="Times New Roman" w:hAnsi="Times New Roman" w:cs="Times New Roman"/>
          <w:sz w:val="24"/>
          <w:szCs w:val="24"/>
        </w:rPr>
      </w:pPr>
      <w:proofErr w:type="spellStart"/>
      <w:r w:rsidRPr="00F03380">
        <w:rPr>
          <w:rFonts w:ascii="Times New Roman" w:hAnsi="Times New Roman" w:cs="Times New Roman"/>
          <w:sz w:val="24"/>
          <w:szCs w:val="24"/>
        </w:rPr>
        <w:t>Aistrope</w:t>
      </w:r>
      <w:proofErr w:type="spellEnd"/>
      <w:r w:rsidRPr="00F03380">
        <w:rPr>
          <w:rFonts w:ascii="Times New Roman" w:hAnsi="Times New Roman" w:cs="Times New Roman"/>
          <w:sz w:val="24"/>
          <w:szCs w:val="24"/>
        </w:rPr>
        <w:t xml:space="preserve">, T. (2016) ‘The Muslim paranoia narrative in counter-radicalisation policy’, in </w:t>
      </w:r>
      <w:r w:rsidRPr="00F03380">
        <w:rPr>
          <w:rFonts w:ascii="Times New Roman" w:hAnsi="Times New Roman" w:cs="Times New Roman"/>
          <w:i/>
          <w:sz w:val="24"/>
          <w:szCs w:val="24"/>
        </w:rPr>
        <w:t xml:space="preserve">Critical studies on terrorism. </w:t>
      </w:r>
      <w:r w:rsidRPr="00F03380">
        <w:rPr>
          <w:rFonts w:ascii="Times New Roman" w:hAnsi="Times New Roman" w:cs="Times New Roman"/>
          <w:sz w:val="24"/>
          <w:szCs w:val="24"/>
        </w:rPr>
        <w:t>9(2): 182-204</w:t>
      </w:r>
    </w:p>
    <w:p w:rsidR="00FF56B5" w:rsidRPr="00F03380" w:rsidRDefault="00FF56B5" w:rsidP="00C3192E">
      <w:pPr>
        <w:pStyle w:val="FootnoteText"/>
        <w:numPr>
          <w:ilvl w:val="0"/>
          <w:numId w:val="6"/>
        </w:numPr>
        <w:spacing w:line="480" w:lineRule="auto"/>
        <w:jc w:val="both"/>
        <w:rPr>
          <w:rFonts w:ascii="Times New Roman" w:hAnsi="Times New Roman" w:cs="Times New Roman"/>
          <w:sz w:val="24"/>
          <w:szCs w:val="24"/>
        </w:rPr>
      </w:pPr>
      <w:r w:rsidRPr="00F03380">
        <w:rPr>
          <w:rFonts w:ascii="Times New Roman" w:hAnsi="Times New Roman" w:cs="Times New Roman"/>
          <w:sz w:val="24"/>
          <w:szCs w:val="24"/>
        </w:rPr>
        <w:t xml:space="preserve">Barker, E. (1984) </w:t>
      </w:r>
      <w:r w:rsidRPr="00F03380">
        <w:rPr>
          <w:rFonts w:ascii="Times New Roman" w:hAnsi="Times New Roman" w:cs="Times New Roman"/>
          <w:i/>
          <w:sz w:val="24"/>
          <w:szCs w:val="24"/>
        </w:rPr>
        <w:t xml:space="preserve">The Making of a Moonie: Brainwashing or Choice? </w:t>
      </w:r>
      <w:r w:rsidRPr="00F03380">
        <w:rPr>
          <w:rFonts w:ascii="Times New Roman" w:hAnsi="Times New Roman" w:cs="Times New Roman"/>
          <w:sz w:val="24"/>
          <w:szCs w:val="24"/>
        </w:rPr>
        <w:t>Oxford: Blackwell.</w:t>
      </w:r>
    </w:p>
    <w:p w:rsidR="00C66C9F" w:rsidRPr="00F03380" w:rsidRDefault="00C66C9F" w:rsidP="00C3192E">
      <w:pPr>
        <w:pStyle w:val="FootnoteText"/>
        <w:numPr>
          <w:ilvl w:val="0"/>
          <w:numId w:val="6"/>
        </w:numPr>
        <w:spacing w:line="480" w:lineRule="auto"/>
        <w:jc w:val="both"/>
        <w:rPr>
          <w:rFonts w:ascii="Times New Roman" w:hAnsi="Times New Roman" w:cs="Times New Roman"/>
          <w:sz w:val="24"/>
          <w:szCs w:val="24"/>
        </w:rPr>
      </w:pPr>
      <w:proofErr w:type="spellStart"/>
      <w:r w:rsidRPr="00F03380">
        <w:rPr>
          <w:rFonts w:ascii="Times New Roman" w:hAnsi="Times New Roman" w:cs="Times New Roman"/>
          <w:sz w:val="24"/>
          <w:szCs w:val="24"/>
        </w:rPr>
        <w:t>Bazian</w:t>
      </w:r>
      <w:proofErr w:type="spellEnd"/>
      <w:r w:rsidRPr="00F03380">
        <w:rPr>
          <w:rFonts w:ascii="Times New Roman" w:hAnsi="Times New Roman" w:cs="Times New Roman"/>
          <w:sz w:val="24"/>
          <w:szCs w:val="24"/>
        </w:rPr>
        <w:t xml:space="preserve">, H. (2016) ‘Muslim intellectuals and America’s imperial project’, in </w:t>
      </w:r>
      <w:r w:rsidRPr="00F03380">
        <w:rPr>
          <w:rFonts w:ascii="Times New Roman" w:hAnsi="Times New Roman" w:cs="Times New Roman"/>
          <w:i/>
          <w:sz w:val="24"/>
          <w:szCs w:val="24"/>
        </w:rPr>
        <w:t xml:space="preserve">Daily Sabah. </w:t>
      </w:r>
      <w:r w:rsidRPr="00F03380">
        <w:rPr>
          <w:rFonts w:ascii="Times New Roman" w:hAnsi="Times New Roman" w:cs="Times New Roman"/>
          <w:sz w:val="24"/>
          <w:szCs w:val="24"/>
        </w:rPr>
        <w:t>8</w:t>
      </w:r>
      <w:r w:rsidRPr="00F03380">
        <w:rPr>
          <w:rFonts w:ascii="Times New Roman" w:hAnsi="Times New Roman" w:cs="Times New Roman"/>
          <w:sz w:val="24"/>
          <w:szCs w:val="24"/>
          <w:vertAlign w:val="superscript"/>
        </w:rPr>
        <w:t>th</w:t>
      </w:r>
      <w:r w:rsidRPr="00F03380">
        <w:rPr>
          <w:rFonts w:ascii="Times New Roman" w:hAnsi="Times New Roman" w:cs="Times New Roman"/>
          <w:sz w:val="24"/>
          <w:szCs w:val="24"/>
        </w:rPr>
        <w:t xml:space="preserve"> September</w:t>
      </w:r>
      <w:r w:rsidR="006F7DA7" w:rsidRPr="00F03380">
        <w:rPr>
          <w:rFonts w:ascii="Times New Roman" w:hAnsi="Times New Roman" w:cs="Times New Roman"/>
          <w:sz w:val="24"/>
          <w:szCs w:val="24"/>
        </w:rPr>
        <w:t>.</w:t>
      </w:r>
    </w:p>
    <w:p w:rsidR="00FF56B5" w:rsidRPr="00F03380" w:rsidRDefault="00FF56B5" w:rsidP="00C3192E">
      <w:pPr>
        <w:pStyle w:val="FootnoteText"/>
        <w:numPr>
          <w:ilvl w:val="0"/>
          <w:numId w:val="6"/>
        </w:numPr>
        <w:spacing w:line="480" w:lineRule="auto"/>
        <w:jc w:val="both"/>
        <w:rPr>
          <w:rFonts w:ascii="Times New Roman" w:hAnsi="Times New Roman" w:cs="Times New Roman"/>
          <w:sz w:val="24"/>
          <w:szCs w:val="24"/>
        </w:rPr>
      </w:pPr>
      <w:r w:rsidRPr="00F03380">
        <w:rPr>
          <w:rFonts w:ascii="Times New Roman" w:hAnsi="Times New Roman" w:cs="Times New Roman"/>
          <w:sz w:val="24"/>
          <w:szCs w:val="24"/>
        </w:rPr>
        <w:t xml:space="preserve">Beckford, J. (2003) </w:t>
      </w:r>
      <w:r w:rsidRPr="00F03380">
        <w:rPr>
          <w:rFonts w:ascii="Times New Roman" w:hAnsi="Times New Roman" w:cs="Times New Roman"/>
          <w:i/>
          <w:sz w:val="24"/>
          <w:szCs w:val="24"/>
        </w:rPr>
        <w:t>Social Theory and Religion</w:t>
      </w:r>
      <w:r w:rsidRPr="00F03380">
        <w:rPr>
          <w:rFonts w:ascii="Times New Roman" w:hAnsi="Times New Roman" w:cs="Times New Roman"/>
          <w:sz w:val="24"/>
          <w:szCs w:val="24"/>
        </w:rPr>
        <w:t>. Cambridge: Cambridge University Press.</w:t>
      </w:r>
    </w:p>
    <w:p w:rsidR="00547C13" w:rsidRPr="00F03380" w:rsidRDefault="00547C13" w:rsidP="00C3192E">
      <w:pPr>
        <w:pStyle w:val="FootnoteText"/>
        <w:numPr>
          <w:ilvl w:val="0"/>
          <w:numId w:val="6"/>
        </w:numPr>
        <w:spacing w:line="480" w:lineRule="auto"/>
        <w:jc w:val="both"/>
        <w:rPr>
          <w:rFonts w:ascii="Times New Roman" w:hAnsi="Times New Roman" w:cs="Times New Roman"/>
          <w:sz w:val="24"/>
          <w:szCs w:val="24"/>
        </w:rPr>
      </w:pPr>
      <w:r w:rsidRPr="00F03380">
        <w:rPr>
          <w:rFonts w:ascii="Times New Roman" w:hAnsi="Times New Roman" w:cs="Times New Roman"/>
          <w:sz w:val="24"/>
          <w:szCs w:val="24"/>
        </w:rPr>
        <w:t xml:space="preserve">Blackwood, L., Hopkins, N. and Reicher, S. (2016) 'From theorising radicalisation to surveillance practices: Muslims in the cross hairs of scrutiny', in </w:t>
      </w:r>
      <w:r w:rsidRPr="00F03380">
        <w:rPr>
          <w:rFonts w:ascii="Times New Roman" w:hAnsi="Times New Roman" w:cs="Times New Roman"/>
          <w:i/>
          <w:sz w:val="24"/>
          <w:szCs w:val="24"/>
        </w:rPr>
        <w:t xml:space="preserve">Political Psychology. </w:t>
      </w:r>
      <w:r w:rsidRPr="00F03380">
        <w:rPr>
          <w:rFonts w:ascii="Times New Roman" w:hAnsi="Times New Roman" w:cs="Times New Roman"/>
          <w:sz w:val="24"/>
          <w:szCs w:val="24"/>
        </w:rPr>
        <w:t>37(5): 597-612</w:t>
      </w:r>
    </w:p>
    <w:p w:rsidR="00717D9D" w:rsidRPr="00F03380" w:rsidRDefault="00717D9D" w:rsidP="00C3192E">
      <w:pPr>
        <w:pStyle w:val="ListParagraph"/>
        <w:numPr>
          <w:ilvl w:val="0"/>
          <w:numId w:val="6"/>
        </w:numPr>
        <w:spacing w:line="480" w:lineRule="auto"/>
        <w:jc w:val="both"/>
        <w:rPr>
          <w:rFonts w:ascii="Times New Roman" w:hAnsi="Times New Roman" w:cs="Times New Roman"/>
          <w:sz w:val="24"/>
          <w:szCs w:val="24"/>
        </w:rPr>
      </w:pPr>
      <w:proofErr w:type="spellStart"/>
      <w:r w:rsidRPr="00F03380">
        <w:rPr>
          <w:rFonts w:ascii="Times New Roman" w:hAnsi="Times New Roman" w:cs="Times New Roman"/>
          <w:sz w:val="24"/>
          <w:szCs w:val="24"/>
        </w:rPr>
        <w:lastRenderedPageBreak/>
        <w:t>Boler</w:t>
      </w:r>
      <w:proofErr w:type="spellEnd"/>
      <w:r w:rsidRPr="00F03380">
        <w:rPr>
          <w:rFonts w:ascii="Times New Roman" w:hAnsi="Times New Roman" w:cs="Times New Roman"/>
          <w:sz w:val="24"/>
          <w:szCs w:val="24"/>
        </w:rPr>
        <w:t xml:space="preserve">, M. and </w:t>
      </w:r>
      <w:proofErr w:type="spellStart"/>
      <w:r w:rsidRPr="00F03380">
        <w:rPr>
          <w:rFonts w:ascii="Times New Roman" w:hAnsi="Times New Roman" w:cs="Times New Roman"/>
          <w:sz w:val="24"/>
          <w:szCs w:val="24"/>
        </w:rPr>
        <w:t>Zemblyas</w:t>
      </w:r>
      <w:proofErr w:type="spellEnd"/>
      <w:r w:rsidRPr="00F03380">
        <w:rPr>
          <w:rFonts w:ascii="Times New Roman" w:hAnsi="Times New Roman" w:cs="Times New Roman"/>
          <w:sz w:val="24"/>
          <w:szCs w:val="24"/>
        </w:rPr>
        <w:t xml:space="preserve">, M. (2003) ‘Discomforting truths: the emotional terrain of understanding difference’, in </w:t>
      </w:r>
      <w:proofErr w:type="spellStart"/>
      <w:r w:rsidRPr="00F03380">
        <w:rPr>
          <w:rFonts w:ascii="Times New Roman" w:hAnsi="Times New Roman" w:cs="Times New Roman"/>
          <w:sz w:val="24"/>
          <w:szCs w:val="24"/>
        </w:rPr>
        <w:t>Trifonas</w:t>
      </w:r>
      <w:proofErr w:type="spellEnd"/>
      <w:r w:rsidRPr="00F03380">
        <w:rPr>
          <w:rFonts w:ascii="Times New Roman" w:hAnsi="Times New Roman" w:cs="Times New Roman"/>
          <w:sz w:val="24"/>
          <w:szCs w:val="24"/>
        </w:rPr>
        <w:t xml:space="preserve">, P.P. (ed.) </w:t>
      </w:r>
      <w:r w:rsidRPr="00F03380">
        <w:rPr>
          <w:rFonts w:ascii="Times New Roman" w:hAnsi="Times New Roman" w:cs="Times New Roman"/>
          <w:i/>
          <w:sz w:val="24"/>
          <w:szCs w:val="24"/>
        </w:rPr>
        <w:t xml:space="preserve">Pedagogies of difference: rethinking education for social change. </w:t>
      </w:r>
      <w:r w:rsidRPr="00F03380">
        <w:rPr>
          <w:rFonts w:ascii="Times New Roman" w:hAnsi="Times New Roman" w:cs="Times New Roman"/>
          <w:sz w:val="24"/>
          <w:szCs w:val="24"/>
        </w:rPr>
        <w:t xml:space="preserve">Chapter 5, pp. 107-130 </w:t>
      </w:r>
    </w:p>
    <w:p w:rsidR="0005767A" w:rsidRPr="00F03380" w:rsidRDefault="0005767A" w:rsidP="00C3192E">
      <w:pPr>
        <w:pStyle w:val="ListParagraph"/>
        <w:numPr>
          <w:ilvl w:val="0"/>
          <w:numId w:val="6"/>
        </w:numPr>
        <w:spacing w:line="480" w:lineRule="auto"/>
        <w:jc w:val="both"/>
        <w:rPr>
          <w:rFonts w:ascii="Times New Roman" w:hAnsi="Times New Roman" w:cs="Times New Roman"/>
          <w:sz w:val="24"/>
          <w:szCs w:val="24"/>
        </w:rPr>
      </w:pPr>
      <w:r w:rsidRPr="00F03380">
        <w:rPr>
          <w:rFonts w:ascii="Times New Roman" w:hAnsi="Times New Roman" w:cs="Times New Roman"/>
          <w:sz w:val="24"/>
          <w:szCs w:val="24"/>
        </w:rPr>
        <w:t xml:space="preserve">Burnett, J. and Whyte, D. (2005) ‘Embedded expertise and the new terrorism’, in </w:t>
      </w:r>
      <w:r w:rsidRPr="00F03380">
        <w:rPr>
          <w:rFonts w:ascii="Times New Roman" w:hAnsi="Times New Roman" w:cs="Times New Roman"/>
          <w:i/>
          <w:sz w:val="24"/>
          <w:szCs w:val="24"/>
        </w:rPr>
        <w:t xml:space="preserve">Journal for Crime Conflict and Media. </w:t>
      </w:r>
      <w:r w:rsidRPr="00F03380">
        <w:rPr>
          <w:rFonts w:ascii="Times New Roman" w:hAnsi="Times New Roman" w:cs="Times New Roman"/>
          <w:sz w:val="24"/>
          <w:szCs w:val="24"/>
        </w:rPr>
        <w:t>1(4): 1-18</w:t>
      </w:r>
    </w:p>
    <w:p w:rsidR="006C172B" w:rsidRPr="00F03380" w:rsidRDefault="006C172B" w:rsidP="00C3192E">
      <w:pPr>
        <w:pStyle w:val="FootnoteText"/>
        <w:numPr>
          <w:ilvl w:val="0"/>
          <w:numId w:val="6"/>
        </w:numPr>
        <w:spacing w:line="480" w:lineRule="auto"/>
        <w:jc w:val="both"/>
        <w:rPr>
          <w:rFonts w:ascii="Times New Roman" w:hAnsi="Times New Roman" w:cs="Times New Roman"/>
          <w:sz w:val="24"/>
          <w:szCs w:val="24"/>
        </w:rPr>
      </w:pPr>
      <w:proofErr w:type="spellStart"/>
      <w:r w:rsidRPr="00F03380">
        <w:rPr>
          <w:rFonts w:ascii="Times New Roman" w:hAnsi="Times New Roman" w:cs="Times New Roman"/>
          <w:sz w:val="24"/>
          <w:szCs w:val="24"/>
        </w:rPr>
        <w:t>Chrisafis</w:t>
      </w:r>
      <w:proofErr w:type="spellEnd"/>
      <w:r w:rsidRPr="00F03380">
        <w:rPr>
          <w:rFonts w:ascii="Times New Roman" w:hAnsi="Times New Roman" w:cs="Times New Roman"/>
          <w:sz w:val="24"/>
          <w:szCs w:val="24"/>
        </w:rPr>
        <w:t xml:space="preserve">, A. (2016) ‘Human rights groups vow to challenge burkini ban on Cannes beaches’, in </w:t>
      </w:r>
      <w:r w:rsidRPr="00F03380">
        <w:rPr>
          <w:rFonts w:ascii="Times New Roman" w:hAnsi="Times New Roman" w:cs="Times New Roman"/>
          <w:i/>
          <w:sz w:val="24"/>
          <w:szCs w:val="24"/>
        </w:rPr>
        <w:t xml:space="preserve">The Guardian. </w:t>
      </w:r>
      <w:r w:rsidRPr="00F03380">
        <w:rPr>
          <w:rFonts w:ascii="Times New Roman" w:hAnsi="Times New Roman" w:cs="Times New Roman"/>
          <w:sz w:val="24"/>
          <w:szCs w:val="24"/>
        </w:rPr>
        <w:t>12th August.</w:t>
      </w:r>
    </w:p>
    <w:p w:rsidR="006C172B" w:rsidRPr="00F03380" w:rsidRDefault="006C172B" w:rsidP="00C3192E">
      <w:pPr>
        <w:pStyle w:val="FootnoteText"/>
        <w:numPr>
          <w:ilvl w:val="0"/>
          <w:numId w:val="6"/>
        </w:numPr>
        <w:spacing w:line="480" w:lineRule="auto"/>
        <w:jc w:val="both"/>
        <w:rPr>
          <w:rFonts w:ascii="Times New Roman" w:hAnsi="Times New Roman" w:cs="Times New Roman"/>
          <w:sz w:val="24"/>
          <w:szCs w:val="24"/>
        </w:rPr>
      </w:pPr>
      <w:proofErr w:type="spellStart"/>
      <w:r w:rsidRPr="00F03380">
        <w:rPr>
          <w:rFonts w:ascii="Times New Roman" w:hAnsi="Times New Roman" w:cs="Times New Roman"/>
          <w:sz w:val="24"/>
          <w:szCs w:val="24"/>
        </w:rPr>
        <w:t>Chrisafis</w:t>
      </w:r>
      <w:proofErr w:type="spellEnd"/>
      <w:r w:rsidRPr="00F03380">
        <w:rPr>
          <w:rFonts w:ascii="Times New Roman" w:hAnsi="Times New Roman" w:cs="Times New Roman"/>
          <w:sz w:val="24"/>
          <w:szCs w:val="24"/>
        </w:rPr>
        <w:t xml:space="preserve">, A. and Farrer, M. (2016) ‘Sarkozy calls burkinis a ‘provocation’ that supports radical Islam’, in </w:t>
      </w:r>
      <w:r w:rsidRPr="00F03380">
        <w:rPr>
          <w:rFonts w:ascii="Times New Roman" w:hAnsi="Times New Roman" w:cs="Times New Roman"/>
          <w:i/>
          <w:sz w:val="24"/>
          <w:szCs w:val="24"/>
        </w:rPr>
        <w:t xml:space="preserve">The Guardian. </w:t>
      </w:r>
      <w:r w:rsidRPr="00F03380">
        <w:rPr>
          <w:rFonts w:ascii="Times New Roman" w:hAnsi="Times New Roman" w:cs="Times New Roman"/>
          <w:sz w:val="24"/>
          <w:szCs w:val="24"/>
        </w:rPr>
        <w:t>25</w:t>
      </w:r>
      <w:r w:rsidRPr="00F03380">
        <w:rPr>
          <w:rFonts w:ascii="Times New Roman" w:hAnsi="Times New Roman" w:cs="Times New Roman"/>
          <w:sz w:val="24"/>
          <w:szCs w:val="24"/>
          <w:vertAlign w:val="superscript"/>
        </w:rPr>
        <w:t>th</w:t>
      </w:r>
      <w:r w:rsidRPr="00F03380">
        <w:rPr>
          <w:rFonts w:ascii="Times New Roman" w:hAnsi="Times New Roman" w:cs="Times New Roman"/>
          <w:sz w:val="24"/>
          <w:szCs w:val="24"/>
        </w:rPr>
        <w:t xml:space="preserve"> August. </w:t>
      </w:r>
    </w:p>
    <w:p w:rsidR="00856EBE" w:rsidRPr="00F03380" w:rsidRDefault="00856EBE" w:rsidP="00C3192E">
      <w:pPr>
        <w:pStyle w:val="FootnoteText"/>
        <w:numPr>
          <w:ilvl w:val="0"/>
          <w:numId w:val="6"/>
        </w:numPr>
        <w:spacing w:line="480" w:lineRule="auto"/>
        <w:jc w:val="both"/>
        <w:rPr>
          <w:rFonts w:ascii="Times New Roman" w:hAnsi="Times New Roman" w:cs="Times New Roman"/>
          <w:sz w:val="24"/>
          <w:szCs w:val="24"/>
        </w:rPr>
      </w:pPr>
      <w:r w:rsidRPr="00F03380">
        <w:rPr>
          <w:rFonts w:ascii="Times New Roman" w:hAnsi="Times New Roman" w:cs="Times New Roman"/>
          <w:sz w:val="24"/>
          <w:szCs w:val="24"/>
        </w:rPr>
        <w:t xml:space="preserve">Cohen, A.K. (1955) </w:t>
      </w:r>
      <w:r w:rsidRPr="00F03380">
        <w:rPr>
          <w:rFonts w:ascii="Times New Roman" w:hAnsi="Times New Roman" w:cs="Times New Roman"/>
          <w:i/>
          <w:sz w:val="24"/>
          <w:szCs w:val="24"/>
        </w:rPr>
        <w:t xml:space="preserve">Delinquent Boys: the culture of the gang. </w:t>
      </w:r>
      <w:r w:rsidRPr="00F03380">
        <w:rPr>
          <w:rFonts w:ascii="Times New Roman" w:hAnsi="Times New Roman" w:cs="Times New Roman"/>
          <w:sz w:val="24"/>
          <w:szCs w:val="24"/>
        </w:rPr>
        <w:t xml:space="preserve">New York: Free Press. </w:t>
      </w:r>
    </w:p>
    <w:p w:rsidR="00B56ED4" w:rsidRPr="00F03380" w:rsidRDefault="00B56ED4" w:rsidP="00C3192E">
      <w:pPr>
        <w:pStyle w:val="FootnoteText"/>
        <w:numPr>
          <w:ilvl w:val="0"/>
          <w:numId w:val="6"/>
        </w:numPr>
        <w:spacing w:line="480" w:lineRule="auto"/>
        <w:jc w:val="both"/>
        <w:rPr>
          <w:rFonts w:ascii="Times New Roman" w:hAnsi="Times New Roman" w:cs="Times New Roman"/>
          <w:sz w:val="24"/>
          <w:szCs w:val="24"/>
        </w:rPr>
      </w:pPr>
      <w:r w:rsidRPr="00F03380">
        <w:rPr>
          <w:rFonts w:ascii="Times New Roman" w:hAnsi="Times New Roman" w:cs="Times New Roman"/>
          <w:sz w:val="24"/>
          <w:szCs w:val="24"/>
        </w:rPr>
        <w:t xml:space="preserve">Crone, M. (2016) ‘Radicalization revisited: violence, politics and the skills of the body’, in </w:t>
      </w:r>
      <w:r w:rsidRPr="00F03380">
        <w:rPr>
          <w:rFonts w:ascii="Times New Roman" w:hAnsi="Times New Roman" w:cs="Times New Roman"/>
          <w:i/>
          <w:sz w:val="24"/>
          <w:szCs w:val="24"/>
        </w:rPr>
        <w:t xml:space="preserve">International Affairs. </w:t>
      </w:r>
      <w:r w:rsidRPr="00F03380">
        <w:rPr>
          <w:rFonts w:ascii="Times New Roman" w:hAnsi="Times New Roman" w:cs="Times New Roman"/>
          <w:sz w:val="24"/>
          <w:szCs w:val="24"/>
        </w:rPr>
        <w:t>92(3): 587-604</w:t>
      </w:r>
    </w:p>
    <w:p w:rsidR="00D00568" w:rsidRPr="00F03380" w:rsidRDefault="00D00568" w:rsidP="00C3192E">
      <w:pPr>
        <w:pStyle w:val="FootnoteText"/>
        <w:numPr>
          <w:ilvl w:val="0"/>
          <w:numId w:val="6"/>
        </w:numPr>
        <w:spacing w:line="480" w:lineRule="auto"/>
        <w:jc w:val="both"/>
        <w:rPr>
          <w:rFonts w:ascii="Times New Roman" w:hAnsi="Times New Roman" w:cs="Times New Roman"/>
          <w:sz w:val="24"/>
          <w:szCs w:val="24"/>
        </w:rPr>
      </w:pPr>
      <w:r w:rsidRPr="00F03380">
        <w:rPr>
          <w:rFonts w:ascii="Times New Roman" w:hAnsi="Times New Roman" w:cs="Times New Roman"/>
          <w:sz w:val="24"/>
          <w:szCs w:val="24"/>
        </w:rPr>
        <w:t>Dlamini, N. (</w:t>
      </w:r>
      <w:r w:rsidRPr="00F03380">
        <w:rPr>
          <w:rStyle w:val="nlmyear"/>
          <w:rFonts w:ascii="Times New Roman" w:hAnsi="Times New Roman" w:cs="Times New Roman"/>
          <w:sz w:val="24"/>
          <w:szCs w:val="24"/>
        </w:rPr>
        <w:t>2002</w:t>
      </w:r>
      <w:r w:rsidRPr="00F03380">
        <w:rPr>
          <w:rFonts w:ascii="Times New Roman" w:hAnsi="Times New Roman" w:cs="Times New Roman"/>
          <w:sz w:val="24"/>
          <w:szCs w:val="24"/>
        </w:rPr>
        <w:t>) From the other side of the desk: notes on teac</w:t>
      </w:r>
      <w:r w:rsidR="002D692D" w:rsidRPr="00F03380">
        <w:rPr>
          <w:rFonts w:ascii="Times New Roman" w:hAnsi="Times New Roman" w:cs="Times New Roman"/>
          <w:sz w:val="24"/>
          <w:szCs w:val="24"/>
        </w:rPr>
        <w:t>hing about race when racialized, in</w:t>
      </w:r>
      <w:r w:rsidRPr="00F03380">
        <w:rPr>
          <w:rFonts w:ascii="Times New Roman" w:hAnsi="Times New Roman" w:cs="Times New Roman"/>
          <w:i/>
          <w:sz w:val="24"/>
          <w:szCs w:val="24"/>
        </w:rPr>
        <w:t xml:space="preserve"> Race Ethnicity and Education</w:t>
      </w:r>
      <w:r w:rsidRPr="00F03380">
        <w:rPr>
          <w:rFonts w:ascii="Times New Roman" w:hAnsi="Times New Roman" w:cs="Times New Roman"/>
          <w:sz w:val="24"/>
          <w:szCs w:val="24"/>
        </w:rPr>
        <w:t>. 5(1): 51-66</w:t>
      </w:r>
    </w:p>
    <w:p w:rsidR="009A1C47" w:rsidRPr="00F03380" w:rsidRDefault="009A1C47" w:rsidP="00C3192E">
      <w:pPr>
        <w:pStyle w:val="ListParagraph"/>
        <w:numPr>
          <w:ilvl w:val="0"/>
          <w:numId w:val="6"/>
        </w:numPr>
        <w:spacing w:line="480" w:lineRule="auto"/>
        <w:jc w:val="both"/>
        <w:rPr>
          <w:rFonts w:ascii="Times New Roman" w:hAnsi="Times New Roman" w:cs="Times New Roman"/>
          <w:sz w:val="24"/>
          <w:szCs w:val="24"/>
        </w:rPr>
      </w:pPr>
      <w:r w:rsidRPr="00F03380">
        <w:rPr>
          <w:rFonts w:ascii="Times New Roman" w:hAnsi="Times New Roman" w:cs="Times New Roman"/>
          <w:sz w:val="24"/>
          <w:szCs w:val="24"/>
        </w:rPr>
        <w:t xml:space="preserve">Dodd, V. (2006) ‘Universities focal points for radical Islamists, says minister’, in </w:t>
      </w:r>
      <w:r w:rsidRPr="00F03380">
        <w:rPr>
          <w:rFonts w:ascii="Times New Roman" w:hAnsi="Times New Roman" w:cs="Times New Roman"/>
          <w:i/>
          <w:sz w:val="24"/>
          <w:szCs w:val="24"/>
        </w:rPr>
        <w:t xml:space="preserve">The Guardian. </w:t>
      </w:r>
      <w:r w:rsidRPr="00F03380">
        <w:rPr>
          <w:rFonts w:ascii="Times New Roman" w:hAnsi="Times New Roman" w:cs="Times New Roman"/>
          <w:sz w:val="24"/>
          <w:szCs w:val="24"/>
        </w:rPr>
        <w:t>18</w:t>
      </w:r>
      <w:r w:rsidRPr="00F03380">
        <w:rPr>
          <w:rFonts w:ascii="Times New Roman" w:hAnsi="Times New Roman" w:cs="Times New Roman"/>
          <w:sz w:val="24"/>
          <w:szCs w:val="24"/>
          <w:vertAlign w:val="superscript"/>
        </w:rPr>
        <w:t>th</w:t>
      </w:r>
      <w:r w:rsidRPr="00F03380">
        <w:rPr>
          <w:rFonts w:ascii="Times New Roman" w:hAnsi="Times New Roman" w:cs="Times New Roman"/>
          <w:sz w:val="24"/>
          <w:szCs w:val="24"/>
        </w:rPr>
        <w:t xml:space="preserve"> November. </w:t>
      </w:r>
    </w:p>
    <w:p w:rsidR="00464D5F" w:rsidRPr="00F03380" w:rsidRDefault="009A1C47" w:rsidP="00C3192E">
      <w:pPr>
        <w:pStyle w:val="ListParagraph"/>
        <w:numPr>
          <w:ilvl w:val="0"/>
          <w:numId w:val="6"/>
        </w:numPr>
        <w:autoSpaceDE w:val="0"/>
        <w:autoSpaceDN w:val="0"/>
        <w:adjustRightInd w:val="0"/>
        <w:spacing w:after="0" w:line="480" w:lineRule="auto"/>
        <w:jc w:val="both"/>
        <w:rPr>
          <w:rFonts w:ascii="Times New Roman" w:hAnsi="Times New Roman" w:cs="Times New Roman"/>
          <w:sz w:val="24"/>
          <w:szCs w:val="24"/>
        </w:rPr>
      </w:pPr>
      <w:proofErr w:type="spellStart"/>
      <w:r w:rsidRPr="00F03380">
        <w:rPr>
          <w:rFonts w:ascii="Times New Roman" w:hAnsi="Times New Roman" w:cs="Times New Roman"/>
          <w:sz w:val="24"/>
          <w:szCs w:val="24"/>
        </w:rPr>
        <w:t>Durodie</w:t>
      </w:r>
      <w:proofErr w:type="spellEnd"/>
      <w:r w:rsidRPr="00F03380">
        <w:rPr>
          <w:rFonts w:ascii="Times New Roman" w:hAnsi="Times New Roman" w:cs="Times New Roman"/>
          <w:sz w:val="24"/>
          <w:szCs w:val="24"/>
        </w:rPr>
        <w:t xml:space="preserve">, B. (2016) ‘Securitising Education to Prevent Terrorism or Losing Direction?’, in </w:t>
      </w:r>
      <w:r w:rsidRPr="00F03380">
        <w:rPr>
          <w:rFonts w:ascii="Times New Roman" w:hAnsi="Times New Roman" w:cs="Times New Roman"/>
          <w:i/>
          <w:sz w:val="24"/>
          <w:szCs w:val="24"/>
        </w:rPr>
        <w:t>British Journal of Educational Studies.</w:t>
      </w:r>
      <w:r w:rsidRPr="00F03380">
        <w:rPr>
          <w:rFonts w:ascii="Times New Roman" w:hAnsi="Times New Roman" w:cs="Times New Roman"/>
          <w:sz w:val="24"/>
          <w:szCs w:val="24"/>
        </w:rPr>
        <w:t xml:space="preserve"> 64(1): 21-35. </w:t>
      </w:r>
    </w:p>
    <w:p w:rsidR="0034739C" w:rsidRPr="00F03380" w:rsidRDefault="0034739C" w:rsidP="00C3192E">
      <w:pPr>
        <w:pStyle w:val="ListParagraph"/>
        <w:numPr>
          <w:ilvl w:val="0"/>
          <w:numId w:val="6"/>
        </w:numPr>
        <w:spacing w:line="480" w:lineRule="auto"/>
        <w:jc w:val="both"/>
        <w:rPr>
          <w:rFonts w:ascii="Times New Roman" w:hAnsi="Times New Roman" w:cs="Times New Roman"/>
          <w:sz w:val="24"/>
          <w:szCs w:val="24"/>
        </w:rPr>
      </w:pPr>
      <w:r w:rsidRPr="00F03380">
        <w:rPr>
          <w:rFonts w:ascii="Times New Roman" w:hAnsi="Times New Roman" w:cs="Times New Roman"/>
          <w:sz w:val="24"/>
          <w:szCs w:val="24"/>
        </w:rPr>
        <w:t xml:space="preserve">Esposito, J.L. (1999) </w:t>
      </w:r>
      <w:r w:rsidRPr="00F03380">
        <w:rPr>
          <w:rFonts w:ascii="Times New Roman" w:hAnsi="Times New Roman" w:cs="Times New Roman"/>
          <w:i/>
          <w:sz w:val="24"/>
          <w:szCs w:val="24"/>
        </w:rPr>
        <w:t>The Islamic Threat: Myth or Reality?</w:t>
      </w:r>
      <w:r w:rsidRPr="00F03380">
        <w:rPr>
          <w:rFonts w:ascii="Times New Roman" w:hAnsi="Times New Roman" w:cs="Times New Roman"/>
          <w:sz w:val="24"/>
          <w:szCs w:val="24"/>
        </w:rPr>
        <w:t xml:space="preserve"> (3</w:t>
      </w:r>
      <w:r w:rsidRPr="00F03380">
        <w:rPr>
          <w:rFonts w:ascii="Times New Roman" w:hAnsi="Times New Roman" w:cs="Times New Roman"/>
          <w:sz w:val="24"/>
          <w:szCs w:val="24"/>
          <w:vertAlign w:val="superscript"/>
        </w:rPr>
        <w:t>rd</w:t>
      </w:r>
      <w:r w:rsidRPr="00F03380">
        <w:rPr>
          <w:rFonts w:ascii="Times New Roman" w:hAnsi="Times New Roman" w:cs="Times New Roman"/>
          <w:sz w:val="24"/>
          <w:szCs w:val="24"/>
        </w:rPr>
        <w:t xml:space="preserve"> edition). New York &amp; Oxford: Oxford University Press</w:t>
      </w:r>
    </w:p>
    <w:p w:rsidR="003578B5" w:rsidRPr="00F03380" w:rsidRDefault="003578B5" w:rsidP="00C3192E">
      <w:pPr>
        <w:pStyle w:val="ListParagraph"/>
        <w:numPr>
          <w:ilvl w:val="0"/>
          <w:numId w:val="6"/>
        </w:numPr>
        <w:spacing w:line="480" w:lineRule="auto"/>
        <w:jc w:val="both"/>
        <w:rPr>
          <w:rFonts w:ascii="Times New Roman" w:hAnsi="Times New Roman" w:cs="Times New Roman"/>
          <w:sz w:val="24"/>
          <w:szCs w:val="24"/>
        </w:rPr>
      </w:pPr>
      <w:r w:rsidRPr="00F03380">
        <w:rPr>
          <w:rFonts w:ascii="Times New Roman" w:hAnsi="Times New Roman" w:cs="Times New Roman"/>
          <w:i/>
          <w:sz w:val="24"/>
          <w:szCs w:val="24"/>
        </w:rPr>
        <w:t xml:space="preserve">Equality &amp; Diversity </w:t>
      </w:r>
      <w:r w:rsidRPr="00F03380">
        <w:rPr>
          <w:rFonts w:ascii="Times New Roman" w:hAnsi="Times New Roman" w:cs="Times New Roman"/>
          <w:sz w:val="24"/>
          <w:szCs w:val="24"/>
        </w:rPr>
        <w:t xml:space="preserve">(2016) Available at: </w:t>
      </w:r>
      <w:hyperlink r:id="rId8" w:history="1">
        <w:r w:rsidRPr="00F03380">
          <w:rPr>
            <w:rStyle w:val="Hyperlink"/>
            <w:rFonts w:ascii="Times New Roman" w:hAnsi="Times New Roman" w:cs="Times New Roman"/>
            <w:color w:val="auto"/>
            <w:sz w:val="24"/>
            <w:szCs w:val="24"/>
          </w:rPr>
          <w:t>https://www.canterbury.ac.uk/about-us/equality-and-diversity.aspx</w:t>
        </w:r>
      </w:hyperlink>
      <w:r w:rsidRPr="00F03380">
        <w:rPr>
          <w:rFonts w:ascii="Times New Roman" w:hAnsi="Times New Roman" w:cs="Times New Roman"/>
          <w:sz w:val="24"/>
          <w:szCs w:val="24"/>
        </w:rPr>
        <w:t xml:space="preserve"> (Accessed: 20 November 2016)</w:t>
      </w:r>
    </w:p>
    <w:p w:rsidR="002C0119" w:rsidRPr="00F03380" w:rsidRDefault="002C0119" w:rsidP="00C3192E">
      <w:pPr>
        <w:pStyle w:val="ListParagraph"/>
        <w:numPr>
          <w:ilvl w:val="0"/>
          <w:numId w:val="6"/>
        </w:numPr>
        <w:spacing w:line="480" w:lineRule="auto"/>
        <w:rPr>
          <w:rFonts w:ascii="Times New Roman" w:hAnsi="Times New Roman" w:cs="Times New Roman"/>
          <w:sz w:val="24"/>
          <w:szCs w:val="24"/>
        </w:rPr>
      </w:pPr>
      <w:r w:rsidRPr="00F03380">
        <w:rPr>
          <w:rFonts w:ascii="Times New Roman" w:hAnsi="Times New Roman" w:cs="Times New Roman"/>
          <w:i/>
          <w:sz w:val="24"/>
          <w:szCs w:val="24"/>
        </w:rPr>
        <w:t xml:space="preserve">Extremism: PM Speech </w:t>
      </w:r>
      <w:r w:rsidRPr="00F03380">
        <w:rPr>
          <w:rFonts w:ascii="Times New Roman" w:hAnsi="Times New Roman" w:cs="Times New Roman"/>
          <w:sz w:val="24"/>
          <w:szCs w:val="24"/>
        </w:rPr>
        <w:t xml:space="preserve">(2015) Available at: </w:t>
      </w:r>
      <w:hyperlink r:id="rId9" w:history="1">
        <w:r w:rsidRPr="00F03380">
          <w:rPr>
            <w:rStyle w:val="Hyperlink"/>
            <w:rFonts w:ascii="Times New Roman" w:hAnsi="Times New Roman" w:cs="Times New Roman"/>
            <w:color w:val="auto"/>
            <w:sz w:val="24"/>
            <w:szCs w:val="24"/>
          </w:rPr>
          <w:t>https://www.gov.uk/government/speeches/extremism-pm-speech</w:t>
        </w:r>
      </w:hyperlink>
      <w:r w:rsidRPr="00F03380">
        <w:rPr>
          <w:rFonts w:ascii="Times New Roman" w:hAnsi="Times New Roman" w:cs="Times New Roman"/>
          <w:sz w:val="24"/>
          <w:szCs w:val="24"/>
        </w:rPr>
        <w:t xml:space="preserve"> </w:t>
      </w:r>
      <w:r w:rsidR="000B4393" w:rsidRPr="00F03380">
        <w:rPr>
          <w:rFonts w:ascii="Times New Roman" w:hAnsi="Times New Roman" w:cs="Times New Roman"/>
          <w:sz w:val="24"/>
          <w:szCs w:val="24"/>
        </w:rPr>
        <w:t>(</w:t>
      </w:r>
      <w:r w:rsidRPr="00F03380">
        <w:rPr>
          <w:rFonts w:ascii="Times New Roman" w:hAnsi="Times New Roman" w:cs="Times New Roman"/>
          <w:sz w:val="24"/>
          <w:szCs w:val="24"/>
        </w:rPr>
        <w:t>Accessed: 27 November 2016)</w:t>
      </w:r>
    </w:p>
    <w:p w:rsidR="00E63293" w:rsidRPr="00F03380" w:rsidRDefault="007A44C3" w:rsidP="00C3192E">
      <w:pPr>
        <w:pStyle w:val="ListParagraph"/>
        <w:numPr>
          <w:ilvl w:val="0"/>
          <w:numId w:val="6"/>
        </w:numPr>
        <w:spacing w:line="480" w:lineRule="auto"/>
        <w:jc w:val="both"/>
        <w:rPr>
          <w:rFonts w:ascii="Times New Roman" w:hAnsi="Times New Roman" w:cs="Times New Roman"/>
          <w:sz w:val="24"/>
          <w:szCs w:val="24"/>
        </w:rPr>
      </w:pPr>
      <w:proofErr w:type="spellStart"/>
      <w:r w:rsidRPr="00F03380">
        <w:rPr>
          <w:rFonts w:ascii="Times New Roman" w:hAnsi="Times New Roman" w:cs="Times New Roman"/>
          <w:sz w:val="24"/>
          <w:szCs w:val="24"/>
        </w:rPr>
        <w:lastRenderedPageBreak/>
        <w:t>Gearon</w:t>
      </w:r>
      <w:proofErr w:type="spellEnd"/>
      <w:r w:rsidRPr="00F03380">
        <w:rPr>
          <w:rFonts w:ascii="Times New Roman" w:hAnsi="Times New Roman" w:cs="Times New Roman"/>
          <w:sz w:val="24"/>
          <w:szCs w:val="24"/>
        </w:rPr>
        <w:t>, L. (2013</w:t>
      </w:r>
      <w:r w:rsidR="00E63293" w:rsidRPr="00F03380">
        <w:rPr>
          <w:rFonts w:ascii="Times New Roman" w:hAnsi="Times New Roman" w:cs="Times New Roman"/>
          <w:sz w:val="24"/>
          <w:szCs w:val="24"/>
        </w:rPr>
        <w:t xml:space="preserve">) ‘The Counter-terrorist classroom: Religion, education and security’, in </w:t>
      </w:r>
      <w:r w:rsidR="00E63293" w:rsidRPr="00F03380">
        <w:rPr>
          <w:rFonts w:ascii="Times New Roman" w:hAnsi="Times New Roman" w:cs="Times New Roman"/>
          <w:i/>
          <w:sz w:val="24"/>
          <w:szCs w:val="24"/>
        </w:rPr>
        <w:t>Religious Education.</w:t>
      </w:r>
      <w:r w:rsidR="00E63293" w:rsidRPr="00F03380">
        <w:rPr>
          <w:rFonts w:ascii="Times New Roman" w:hAnsi="Times New Roman" w:cs="Times New Roman"/>
          <w:sz w:val="24"/>
          <w:szCs w:val="24"/>
        </w:rPr>
        <w:t xml:space="preserve"> 108 (2):129–147.</w:t>
      </w:r>
    </w:p>
    <w:p w:rsidR="00464D5F" w:rsidRPr="00F03380" w:rsidRDefault="00464D5F" w:rsidP="00C3192E">
      <w:pPr>
        <w:pStyle w:val="ListParagraph"/>
        <w:numPr>
          <w:ilvl w:val="0"/>
          <w:numId w:val="6"/>
        </w:numPr>
        <w:autoSpaceDE w:val="0"/>
        <w:autoSpaceDN w:val="0"/>
        <w:adjustRightInd w:val="0"/>
        <w:spacing w:after="0" w:line="480" w:lineRule="auto"/>
        <w:jc w:val="both"/>
        <w:rPr>
          <w:rFonts w:ascii="Times New Roman" w:hAnsi="Times New Roman" w:cs="Times New Roman"/>
          <w:sz w:val="24"/>
          <w:szCs w:val="24"/>
        </w:rPr>
      </w:pPr>
      <w:proofErr w:type="spellStart"/>
      <w:r w:rsidRPr="00F03380">
        <w:rPr>
          <w:rFonts w:ascii="Times New Roman" w:hAnsi="Times New Roman" w:cs="Times New Roman"/>
          <w:sz w:val="24"/>
          <w:szCs w:val="24"/>
        </w:rPr>
        <w:t>Ghatak</w:t>
      </w:r>
      <w:proofErr w:type="spellEnd"/>
      <w:r w:rsidRPr="00F03380">
        <w:rPr>
          <w:rFonts w:ascii="Times New Roman" w:hAnsi="Times New Roman" w:cs="Times New Roman"/>
          <w:sz w:val="24"/>
          <w:szCs w:val="24"/>
        </w:rPr>
        <w:t xml:space="preserve">, S. &amp; </w:t>
      </w:r>
      <w:proofErr w:type="spellStart"/>
      <w:r w:rsidRPr="00F03380">
        <w:rPr>
          <w:rFonts w:ascii="Times New Roman" w:hAnsi="Times New Roman" w:cs="Times New Roman"/>
          <w:sz w:val="24"/>
          <w:szCs w:val="24"/>
        </w:rPr>
        <w:t>Prins</w:t>
      </w:r>
      <w:proofErr w:type="spellEnd"/>
      <w:r w:rsidRPr="00F03380">
        <w:rPr>
          <w:rFonts w:ascii="Times New Roman" w:hAnsi="Times New Roman" w:cs="Times New Roman"/>
          <w:sz w:val="24"/>
          <w:szCs w:val="24"/>
        </w:rPr>
        <w:t xml:space="preserve">, B.C. (2016) ‘The Homegrown Threat: State Strength, Grievance, and Domestic Terrorism’, in </w:t>
      </w:r>
      <w:r w:rsidRPr="00F03380">
        <w:rPr>
          <w:rFonts w:ascii="Times New Roman" w:hAnsi="Times New Roman" w:cs="Times New Roman"/>
          <w:i/>
          <w:sz w:val="24"/>
          <w:szCs w:val="24"/>
        </w:rPr>
        <w:t xml:space="preserve">International Interactions. </w:t>
      </w:r>
    </w:p>
    <w:p w:rsidR="00E767E5" w:rsidRPr="00F03380" w:rsidRDefault="00F766D0" w:rsidP="00C3192E">
      <w:pPr>
        <w:pStyle w:val="ListParagraph"/>
        <w:numPr>
          <w:ilvl w:val="0"/>
          <w:numId w:val="6"/>
        </w:numPr>
        <w:spacing w:line="480" w:lineRule="auto"/>
        <w:jc w:val="both"/>
        <w:rPr>
          <w:rFonts w:ascii="Times New Roman" w:hAnsi="Times New Roman" w:cs="Times New Roman"/>
          <w:sz w:val="24"/>
          <w:szCs w:val="24"/>
        </w:rPr>
      </w:pPr>
      <w:r w:rsidRPr="00F03380">
        <w:rPr>
          <w:rFonts w:ascii="Times New Roman" w:hAnsi="Times New Roman" w:cs="Times New Roman"/>
          <w:sz w:val="24"/>
          <w:szCs w:val="24"/>
        </w:rPr>
        <w:t xml:space="preserve">Gillborn, D. (2008) </w:t>
      </w:r>
      <w:r w:rsidRPr="00F03380">
        <w:rPr>
          <w:rFonts w:ascii="Times New Roman" w:hAnsi="Times New Roman" w:cs="Times New Roman"/>
          <w:i/>
          <w:sz w:val="24"/>
          <w:szCs w:val="24"/>
        </w:rPr>
        <w:t xml:space="preserve">Racism and education: coincidence or conspiracy? </w:t>
      </w:r>
      <w:r w:rsidRPr="00F03380">
        <w:rPr>
          <w:rFonts w:ascii="Times New Roman" w:hAnsi="Times New Roman" w:cs="Times New Roman"/>
          <w:sz w:val="24"/>
          <w:szCs w:val="24"/>
        </w:rPr>
        <w:t xml:space="preserve">London and New York: Routledge. </w:t>
      </w:r>
    </w:p>
    <w:p w:rsidR="00E767E5" w:rsidRPr="00F03380" w:rsidRDefault="00E767E5" w:rsidP="00C3192E">
      <w:pPr>
        <w:pStyle w:val="ListParagraph"/>
        <w:numPr>
          <w:ilvl w:val="0"/>
          <w:numId w:val="6"/>
        </w:numPr>
        <w:spacing w:line="480" w:lineRule="auto"/>
        <w:jc w:val="both"/>
        <w:rPr>
          <w:rFonts w:ascii="Times New Roman" w:hAnsi="Times New Roman" w:cs="Times New Roman"/>
          <w:sz w:val="28"/>
          <w:szCs w:val="24"/>
        </w:rPr>
      </w:pPr>
      <w:r w:rsidRPr="00F03380">
        <w:rPr>
          <w:rFonts w:ascii="Times New Roman" w:hAnsi="Times New Roman" w:cs="Times New Roman"/>
          <w:sz w:val="24"/>
        </w:rPr>
        <w:t xml:space="preserve">Giroux, H. (2014) </w:t>
      </w:r>
      <w:r w:rsidRPr="00F03380">
        <w:rPr>
          <w:rFonts w:ascii="Times New Roman" w:hAnsi="Times New Roman" w:cs="Times New Roman"/>
          <w:i/>
          <w:sz w:val="24"/>
        </w:rPr>
        <w:t xml:space="preserve">Neoliberalism’s war on higher education. </w:t>
      </w:r>
      <w:r w:rsidRPr="00F03380">
        <w:rPr>
          <w:rFonts w:ascii="Times New Roman" w:hAnsi="Times New Roman" w:cs="Times New Roman"/>
          <w:sz w:val="24"/>
        </w:rPr>
        <w:t>Chicago: Haymarket Books</w:t>
      </w:r>
    </w:p>
    <w:p w:rsidR="000E5D29" w:rsidRPr="00F03380" w:rsidRDefault="000E5D29" w:rsidP="00C3192E">
      <w:pPr>
        <w:pStyle w:val="ListParagraph"/>
        <w:numPr>
          <w:ilvl w:val="0"/>
          <w:numId w:val="6"/>
        </w:numPr>
        <w:spacing w:line="480" w:lineRule="auto"/>
        <w:jc w:val="both"/>
        <w:rPr>
          <w:rFonts w:ascii="Times New Roman" w:hAnsi="Times New Roman" w:cs="Times New Roman"/>
          <w:sz w:val="24"/>
          <w:szCs w:val="24"/>
        </w:rPr>
      </w:pPr>
      <w:proofErr w:type="spellStart"/>
      <w:r w:rsidRPr="00F03380">
        <w:rPr>
          <w:rFonts w:ascii="Times New Roman" w:hAnsi="Times New Roman" w:cs="Times New Roman"/>
          <w:sz w:val="24"/>
          <w:szCs w:val="24"/>
        </w:rPr>
        <w:t>Githens</w:t>
      </w:r>
      <w:proofErr w:type="spellEnd"/>
      <w:r w:rsidRPr="00F03380">
        <w:rPr>
          <w:rFonts w:ascii="Times New Roman" w:hAnsi="Times New Roman" w:cs="Times New Roman"/>
          <w:sz w:val="24"/>
          <w:szCs w:val="24"/>
        </w:rPr>
        <w:t xml:space="preserve">-Mazer, J. (2012) ‘The rhetoric and reality: radicalization and political discourse’, in </w:t>
      </w:r>
      <w:r w:rsidRPr="00F03380">
        <w:rPr>
          <w:rFonts w:ascii="Times New Roman" w:hAnsi="Times New Roman" w:cs="Times New Roman"/>
          <w:i/>
          <w:sz w:val="24"/>
          <w:szCs w:val="24"/>
        </w:rPr>
        <w:t>International Political Science Review</w:t>
      </w:r>
      <w:r w:rsidRPr="00F03380">
        <w:rPr>
          <w:rFonts w:ascii="Times New Roman" w:hAnsi="Times New Roman" w:cs="Times New Roman"/>
          <w:sz w:val="24"/>
          <w:szCs w:val="24"/>
        </w:rPr>
        <w:t>. 33(5):556–567</w:t>
      </w:r>
    </w:p>
    <w:p w:rsidR="00E9306A" w:rsidRPr="00F03380" w:rsidRDefault="006A4525" w:rsidP="00C3192E">
      <w:pPr>
        <w:pStyle w:val="ListParagraph"/>
        <w:numPr>
          <w:ilvl w:val="0"/>
          <w:numId w:val="6"/>
        </w:numPr>
        <w:spacing w:line="480" w:lineRule="auto"/>
        <w:jc w:val="both"/>
        <w:rPr>
          <w:rFonts w:ascii="Times New Roman" w:eastAsia="Times New Roman" w:hAnsi="Times New Roman" w:cs="Times New Roman"/>
          <w:sz w:val="24"/>
          <w:szCs w:val="24"/>
          <w:lang w:eastAsia="en-GB"/>
        </w:rPr>
      </w:pPr>
      <w:proofErr w:type="spellStart"/>
      <w:r w:rsidRPr="00F03380">
        <w:rPr>
          <w:rFonts w:ascii="Times New Roman" w:eastAsia="Times New Roman" w:hAnsi="Times New Roman" w:cs="Times New Roman"/>
          <w:sz w:val="24"/>
          <w:szCs w:val="24"/>
          <w:lang w:val="en-US" w:eastAsia="en-GB"/>
        </w:rPr>
        <w:t>Githens</w:t>
      </w:r>
      <w:proofErr w:type="spellEnd"/>
      <w:r w:rsidR="0055442B" w:rsidRPr="00F03380">
        <w:rPr>
          <w:rFonts w:ascii="Times New Roman" w:eastAsia="Times New Roman" w:hAnsi="Times New Roman" w:cs="Times New Roman"/>
          <w:sz w:val="24"/>
          <w:szCs w:val="24"/>
          <w:lang w:val="en-US" w:eastAsia="en-GB"/>
        </w:rPr>
        <w:t>-Mazer, J. and Lambert, R. (201</w:t>
      </w:r>
      <w:r w:rsidR="00AE5C2D" w:rsidRPr="00F03380">
        <w:rPr>
          <w:rFonts w:ascii="Times New Roman" w:eastAsia="Times New Roman" w:hAnsi="Times New Roman" w:cs="Times New Roman"/>
          <w:sz w:val="24"/>
          <w:szCs w:val="24"/>
          <w:lang w:val="en-US" w:eastAsia="en-GB"/>
        </w:rPr>
        <w:t>0</w:t>
      </w:r>
      <w:r w:rsidRPr="00F03380">
        <w:rPr>
          <w:rFonts w:ascii="Times New Roman" w:eastAsia="Times New Roman" w:hAnsi="Times New Roman" w:cs="Times New Roman"/>
          <w:sz w:val="24"/>
          <w:szCs w:val="24"/>
          <w:lang w:val="en-US" w:eastAsia="en-GB"/>
        </w:rPr>
        <w:t xml:space="preserve">) ‘Why conventional wisdom on </w:t>
      </w:r>
      <w:proofErr w:type="spellStart"/>
      <w:r w:rsidRPr="00F03380">
        <w:rPr>
          <w:rFonts w:ascii="Times New Roman" w:eastAsia="Times New Roman" w:hAnsi="Times New Roman" w:cs="Times New Roman"/>
          <w:sz w:val="24"/>
          <w:szCs w:val="24"/>
          <w:lang w:val="en-US" w:eastAsia="en-GB"/>
        </w:rPr>
        <w:t>radicalisation</w:t>
      </w:r>
      <w:proofErr w:type="spellEnd"/>
      <w:r w:rsidRPr="00F03380">
        <w:rPr>
          <w:rFonts w:ascii="Times New Roman" w:eastAsia="Times New Roman" w:hAnsi="Times New Roman" w:cs="Times New Roman"/>
          <w:sz w:val="24"/>
          <w:szCs w:val="24"/>
          <w:lang w:val="en-US" w:eastAsia="en-GB"/>
        </w:rPr>
        <w:t xml:space="preserve"> fails: the persistence of a failed discourse’, in </w:t>
      </w:r>
      <w:r w:rsidRPr="00F03380">
        <w:rPr>
          <w:rFonts w:ascii="Times New Roman" w:eastAsia="Times New Roman" w:hAnsi="Times New Roman" w:cs="Times New Roman"/>
          <w:i/>
          <w:iCs/>
          <w:sz w:val="24"/>
          <w:szCs w:val="24"/>
          <w:lang w:val="en-US" w:eastAsia="en-GB"/>
        </w:rPr>
        <w:t>International affairs</w:t>
      </w:r>
      <w:r w:rsidRPr="00F03380">
        <w:rPr>
          <w:rFonts w:ascii="Times New Roman" w:eastAsia="Times New Roman" w:hAnsi="Times New Roman" w:cs="Times New Roman"/>
          <w:sz w:val="24"/>
          <w:szCs w:val="24"/>
          <w:lang w:val="en-US" w:eastAsia="en-GB"/>
        </w:rPr>
        <w:t>. 86(4): 889-901</w:t>
      </w:r>
    </w:p>
    <w:p w:rsidR="007466C8" w:rsidRPr="00F03380" w:rsidRDefault="007466C8" w:rsidP="00C3192E">
      <w:pPr>
        <w:pStyle w:val="ListParagraph"/>
        <w:numPr>
          <w:ilvl w:val="0"/>
          <w:numId w:val="6"/>
        </w:numPr>
        <w:spacing w:after="0" w:line="480" w:lineRule="auto"/>
        <w:jc w:val="both"/>
        <w:rPr>
          <w:rFonts w:ascii="Times New Roman" w:eastAsia="Times New Roman" w:hAnsi="Times New Roman" w:cs="Times New Roman"/>
          <w:sz w:val="24"/>
          <w:szCs w:val="24"/>
          <w:lang w:eastAsia="en-GB"/>
        </w:rPr>
      </w:pPr>
      <w:r w:rsidRPr="00F03380">
        <w:rPr>
          <w:rFonts w:ascii="Times New Roman" w:eastAsia="Times New Roman" w:hAnsi="Times New Roman" w:cs="Times New Roman"/>
          <w:i/>
          <w:sz w:val="24"/>
          <w:szCs w:val="24"/>
          <w:lang w:eastAsia="en-GB"/>
        </w:rPr>
        <w:t>Gov.uk</w:t>
      </w:r>
      <w:r w:rsidRPr="00F03380">
        <w:rPr>
          <w:rFonts w:ascii="Times New Roman" w:eastAsia="Times New Roman" w:hAnsi="Times New Roman" w:cs="Times New Roman"/>
          <w:sz w:val="24"/>
          <w:szCs w:val="24"/>
          <w:lang w:eastAsia="en-GB"/>
        </w:rPr>
        <w:t xml:space="preserve"> (2014) ‘</w:t>
      </w:r>
      <w:r w:rsidR="006E1B5B" w:rsidRPr="00F03380">
        <w:rPr>
          <w:rFonts w:ascii="Times New Roman" w:eastAsia="Times New Roman" w:hAnsi="Times New Roman" w:cs="Times New Roman"/>
          <w:sz w:val="24"/>
          <w:szCs w:val="24"/>
          <w:lang w:eastAsia="en-GB"/>
        </w:rPr>
        <w:t>Speech-</w:t>
      </w:r>
      <w:r w:rsidRPr="00F03380">
        <w:rPr>
          <w:rFonts w:ascii="Times New Roman" w:eastAsia="Times New Roman" w:hAnsi="Times New Roman" w:cs="Times New Roman"/>
          <w:sz w:val="24"/>
          <w:szCs w:val="24"/>
          <w:lang w:eastAsia="en-GB"/>
        </w:rPr>
        <w:t xml:space="preserve">Home Secretary Theresa May on counter-terrorism’. Available at: </w:t>
      </w:r>
      <w:hyperlink r:id="rId10" w:history="1">
        <w:r w:rsidRPr="00F03380">
          <w:rPr>
            <w:rStyle w:val="Hyperlink"/>
            <w:rFonts w:ascii="Times New Roman" w:eastAsia="Times New Roman" w:hAnsi="Times New Roman" w:cs="Times New Roman"/>
            <w:color w:val="auto"/>
            <w:sz w:val="24"/>
            <w:szCs w:val="24"/>
            <w:lang w:eastAsia="en-GB"/>
          </w:rPr>
          <w:t>https://www.gov.uk/government/speeches/home-secretary-theresa-may-on-counter-terrorism</w:t>
        </w:r>
      </w:hyperlink>
      <w:r w:rsidRPr="00F03380">
        <w:rPr>
          <w:rFonts w:ascii="Times New Roman" w:eastAsia="Times New Roman" w:hAnsi="Times New Roman" w:cs="Times New Roman"/>
          <w:sz w:val="24"/>
          <w:szCs w:val="24"/>
          <w:lang w:eastAsia="en-GB"/>
        </w:rPr>
        <w:t xml:space="preserve"> (Accessed: 23 February 2017). </w:t>
      </w:r>
    </w:p>
    <w:p w:rsidR="006E1B5B" w:rsidRPr="00F03380" w:rsidRDefault="006E1B5B" w:rsidP="00C3192E">
      <w:pPr>
        <w:pStyle w:val="ListParagraph"/>
        <w:numPr>
          <w:ilvl w:val="0"/>
          <w:numId w:val="6"/>
        </w:numPr>
        <w:spacing w:after="0" w:line="480" w:lineRule="auto"/>
        <w:jc w:val="both"/>
        <w:rPr>
          <w:rFonts w:ascii="Times New Roman" w:eastAsia="Times New Roman" w:hAnsi="Times New Roman" w:cs="Times New Roman"/>
          <w:sz w:val="24"/>
          <w:szCs w:val="24"/>
          <w:lang w:eastAsia="en-GB"/>
        </w:rPr>
      </w:pPr>
      <w:r w:rsidRPr="00F03380">
        <w:rPr>
          <w:rFonts w:ascii="Times New Roman" w:eastAsia="Times New Roman" w:hAnsi="Times New Roman" w:cs="Times New Roman"/>
          <w:i/>
          <w:sz w:val="24"/>
          <w:szCs w:val="24"/>
          <w:lang w:eastAsia="en-GB"/>
        </w:rPr>
        <w:t xml:space="preserve">Gov.uk </w:t>
      </w:r>
      <w:r w:rsidRPr="00F03380">
        <w:rPr>
          <w:rFonts w:ascii="Times New Roman" w:eastAsia="Times New Roman" w:hAnsi="Times New Roman" w:cs="Times New Roman"/>
          <w:sz w:val="24"/>
          <w:szCs w:val="24"/>
          <w:lang w:eastAsia="en-GB"/>
        </w:rPr>
        <w:t xml:space="preserve">(2015) ‘Speech-Extremism: PM Speech’. Available at: </w:t>
      </w:r>
      <w:hyperlink r:id="rId11" w:history="1">
        <w:r w:rsidRPr="00F03380">
          <w:rPr>
            <w:rStyle w:val="Hyperlink"/>
            <w:rFonts w:ascii="Times New Roman" w:eastAsia="Times New Roman" w:hAnsi="Times New Roman" w:cs="Times New Roman"/>
            <w:color w:val="auto"/>
            <w:sz w:val="24"/>
            <w:szCs w:val="24"/>
            <w:lang w:eastAsia="en-GB"/>
          </w:rPr>
          <w:t>https://www.gov.uk/government/speeches/extremism-pm-speech</w:t>
        </w:r>
      </w:hyperlink>
      <w:r w:rsidRPr="00F03380">
        <w:rPr>
          <w:rFonts w:ascii="Times New Roman" w:eastAsia="Times New Roman" w:hAnsi="Times New Roman" w:cs="Times New Roman"/>
          <w:sz w:val="24"/>
          <w:szCs w:val="24"/>
          <w:lang w:eastAsia="en-GB"/>
        </w:rPr>
        <w:t xml:space="preserve"> (Accessed: 23 February 2017). </w:t>
      </w:r>
    </w:p>
    <w:p w:rsidR="009A1C47" w:rsidRPr="00F03380" w:rsidRDefault="009A1C47" w:rsidP="00C3192E">
      <w:pPr>
        <w:pStyle w:val="ListParagraph"/>
        <w:numPr>
          <w:ilvl w:val="0"/>
          <w:numId w:val="6"/>
        </w:numPr>
        <w:spacing w:after="0" w:line="480" w:lineRule="auto"/>
        <w:jc w:val="both"/>
        <w:rPr>
          <w:rFonts w:ascii="Times New Roman" w:eastAsia="Times New Roman" w:hAnsi="Times New Roman" w:cs="Times New Roman"/>
          <w:sz w:val="24"/>
          <w:szCs w:val="24"/>
          <w:lang w:eastAsia="en-GB"/>
        </w:rPr>
      </w:pPr>
      <w:r w:rsidRPr="00F03380">
        <w:rPr>
          <w:rFonts w:ascii="Times New Roman" w:eastAsia="Times New Roman" w:hAnsi="Times New Roman" w:cs="Times New Roman"/>
          <w:sz w:val="24"/>
          <w:szCs w:val="24"/>
          <w:lang w:eastAsia="en-GB"/>
        </w:rPr>
        <w:t xml:space="preserve">Great Britain. HM Government (2015). </w:t>
      </w:r>
      <w:r w:rsidRPr="00F03380">
        <w:rPr>
          <w:rFonts w:ascii="Times New Roman" w:eastAsia="Times New Roman" w:hAnsi="Times New Roman" w:cs="Times New Roman"/>
          <w:i/>
          <w:sz w:val="24"/>
          <w:szCs w:val="24"/>
          <w:lang w:eastAsia="en-GB"/>
        </w:rPr>
        <w:t xml:space="preserve">Prevent Duty Guidance: for England and Wales. </w:t>
      </w:r>
      <w:r w:rsidRPr="00F03380">
        <w:rPr>
          <w:rFonts w:ascii="Times New Roman" w:eastAsia="Times New Roman" w:hAnsi="Times New Roman" w:cs="Times New Roman"/>
          <w:sz w:val="24"/>
          <w:szCs w:val="24"/>
          <w:lang w:eastAsia="en-GB"/>
        </w:rPr>
        <w:t>UK: The Stationary Office</w:t>
      </w:r>
      <w:r w:rsidRPr="00F03380">
        <w:rPr>
          <w:rFonts w:ascii="Times New Roman" w:eastAsia="Times New Roman" w:hAnsi="Times New Roman" w:cs="Times New Roman"/>
          <w:i/>
          <w:sz w:val="24"/>
          <w:szCs w:val="24"/>
          <w:lang w:eastAsia="en-GB"/>
        </w:rPr>
        <w:t xml:space="preserve"> </w:t>
      </w:r>
    </w:p>
    <w:p w:rsidR="009A1C47" w:rsidRPr="00F03380" w:rsidRDefault="009A1C47" w:rsidP="00C3192E">
      <w:pPr>
        <w:pStyle w:val="ListParagraph"/>
        <w:numPr>
          <w:ilvl w:val="0"/>
          <w:numId w:val="6"/>
        </w:numPr>
        <w:spacing w:after="0" w:line="480" w:lineRule="auto"/>
        <w:jc w:val="both"/>
        <w:rPr>
          <w:rFonts w:ascii="Times New Roman" w:eastAsia="Times New Roman" w:hAnsi="Times New Roman" w:cs="Times New Roman"/>
          <w:sz w:val="24"/>
          <w:szCs w:val="24"/>
          <w:lang w:eastAsia="en-GB"/>
        </w:rPr>
      </w:pPr>
      <w:r w:rsidRPr="00F03380">
        <w:rPr>
          <w:rFonts w:ascii="Times New Roman" w:eastAsia="Times New Roman" w:hAnsi="Times New Roman" w:cs="Times New Roman"/>
          <w:sz w:val="24"/>
          <w:szCs w:val="24"/>
          <w:lang w:eastAsia="en-GB"/>
        </w:rPr>
        <w:t xml:space="preserve">Great Britain. HM Government (2011). </w:t>
      </w:r>
      <w:r w:rsidRPr="00F03380">
        <w:rPr>
          <w:rFonts w:ascii="Times New Roman" w:eastAsia="Times New Roman" w:hAnsi="Times New Roman" w:cs="Times New Roman"/>
          <w:i/>
          <w:sz w:val="24"/>
          <w:szCs w:val="24"/>
          <w:lang w:eastAsia="en-GB"/>
        </w:rPr>
        <w:t xml:space="preserve">Prevent Strategy. </w:t>
      </w:r>
      <w:r w:rsidRPr="00F03380">
        <w:rPr>
          <w:rFonts w:ascii="Times New Roman" w:eastAsia="Times New Roman" w:hAnsi="Times New Roman" w:cs="Times New Roman"/>
          <w:sz w:val="24"/>
          <w:szCs w:val="24"/>
          <w:lang w:eastAsia="en-GB"/>
        </w:rPr>
        <w:t>UK: The Stationary Office</w:t>
      </w:r>
    </w:p>
    <w:p w:rsidR="009A1C47" w:rsidRPr="00F03380" w:rsidRDefault="009A1C47" w:rsidP="00C3192E">
      <w:pPr>
        <w:pStyle w:val="ListParagraph"/>
        <w:numPr>
          <w:ilvl w:val="0"/>
          <w:numId w:val="6"/>
        </w:numPr>
        <w:spacing w:after="0" w:line="480" w:lineRule="auto"/>
        <w:jc w:val="both"/>
        <w:rPr>
          <w:rFonts w:ascii="Times New Roman" w:eastAsia="Times New Roman" w:hAnsi="Times New Roman" w:cs="Times New Roman"/>
          <w:sz w:val="24"/>
          <w:szCs w:val="24"/>
          <w:lang w:eastAsia="en-GB"/>
        </w:rPr>
      </w:pPr>
      <w:r w:rsidRPr="00F03380">
        <w:rPr>
          <w:rFonts w:ascii="Times New Roman" w:eastAsia="Times New Roman" w:hAnsi="Times New Roman" w:cs="Times New Roman"/>
          <w:sz w:val="24"/>
          <w:szCs w:val="24"/>
          <w:lang w:eastAsia="en-GB"/>
        </w:rPr>
        <w:t xml:space="preserve">Great Britain. Department for Education and Skills (2006) </w:t>
      </w:r>
      <w:r w:rsidRPr="00F03380">
        <w:rPr>
          <w:rFonts w:ascii="Times New Roman" w:eastAsia="Times New Roman" w:hAnsi="Times New Roman" w:cs="Times New Roman"/>
          <w:i/>
          <w:sz w:val="24"/>
          <w:szCs w:val="24"/>
          <w:lang w:eastAsia="en-GB"/>
        </w:rPr>
        <w:t>Promoting Good Campus Relations: Working with Staff and Students to Build Community Cohesion and Tackle Violent Extremism in The Name of Islam at Universities and Colleges</w:t>
      </w:r>
      <w:r w:rsidRPr="00F03380">
        <w:rPr>
          <w:rFonts w:ascii="Times New Roman" w:eastAsia="Times New Roman" w:hAnsi="Times New Roman" w:cs="Times New Roman"/>
          <w:sz w:val="24"/>
          <w:szCs w:val="24"/>
          <w:lang w:eastAsia="en-GB"/>
        </w:rPr>
        <w:t>. UK: The Stationary Office</w:t>
      </w:r>
    </w:p>
    <w:p w:rsidR="00EB3989" w:rsidRPr="00F03380" w:rsidRDefault="00EB3989" w:rsidP="00C3192E">
      <w:pPr>
        <w:pStyle w:val="ListParagraph"/>
        <w:numPr>
          <w:ilvl w:val="0"/>
          <w:numId w:val="6"/>
        </w:numPr>
        <w:spacing w:line="480" w:lineRule="auto"/>
        <w:jc w:val="both"/>
        <w:rPr>
          <w:rFonts w:ascii="Times New Roman" w:hAnsi="Times New Roman" w:cs="Times New Roman"/>
          <w:sz w:val="24"/>
          <w:szCs w:val="24"/>
        </w:rPr>
      </w:pPr>
      <w:r w:rsidRPr="00F03380">
        <w:rPr>
          <w:rFonts w:ascii="Times New Roman" w:hAnsi="Times New Roman" w:cs="Times New Roman"/>
          <w:sz w:val="24"/>
          <w:szCs w:val="24"/>
        </w:rPr>
        <w:lastRenderedPageBreak/>
        <w:t xml:space="preserve">Herman, E.S. &amp; O’Sullivan, G. (1989) </w:t>
      </w:r>
      <w:r w:rsidRPr="00F03380">
        <w:rPr>
          <w:rFonts w:ascii="Times New Roman" w:hAnsi="Times New Roman" w:cs="Times New Roman"/>
          <w:i/>
          <w:sz w:val="24"/>
          <w:szCs w:val="24"/>
        </w:rPr>
        <w:t>The ‘Terrorism’ Industry. The Experts &amp; Institutions that shape our view of terror.</w:t>
      </w:r>
      <w:r w:rsidRPr="00F03380">
        <w:rPr>
          <w:rFonts w:ascii="Times New Roman" w:hAnsi="Times New Roman" w:cs="Times New Roman"/>
          <w:sz w:val="24"/>
          <w:szCs w:val="24"/>
        </w:rPr>
        <w:t xml:space="preserve"> New York: Pantheon Books</w:t>
      </w:r>
    </w:p>
    <w:p w:rsidR="00DE513B" w:rsidRPr="00F03380" w:rsidRDefault="00DE513B" w:rsidP="00C3192E">
      <w:pPr>
        <w:pStyle w:val="ListParagraph"/>
        <w:numPr>
          <w:ilvl w:val="0"/>
          <w:numId w:val="6"/>
        </w:numPr>
        <w:spacing w:line="480" w:lineRule="auto"/>
        <w:jc w:val="both"/>
        <w:rPr>
          <w:rFonts w:ascii="Times New Roman" w:hAnsi="Times New Roman" w:cs="Times New Roman"/>
          <w:sz w:val="24"/>
          <w:szCs w:val="24"/>
        </w:rPr>
      </w:pPr>
      <w:r w:rsidRPr="00F03380">
        <w:rPr>
          <w:rFonts w:ascii="Times New Roman" w:hAnsi="Times New Roman" w:cs="Times New Roman"/>
          <w:sz w:val="24"/>
          <w:szCs w:val="24"/>
        </w:rPr>
        <w:t xml:space="preserve">Higher Education Funding Council for England (HEFCE) (2016) </w:t>
      </w:r>
      <w:r w:rsidRPr="00F03380">
        <w:rPr>
          <w:rFonts w:ascii="Times New Roman" w:hAnsi="Times New Roman" w:cs="Times New Roman"/>
          <w:i/>
          <w:sz w:val="24"/>
          <w:szCs w:val="24"/>
        </w:rPr>
        <w:t xml:space="preserve">Updated framework for the monitoring of the Prevent duty in higher education in England. </w:t>
      </w:r>
      <w:r w:rsidRPr="00F03380">
        <w:rPr>
          <w:rFonts w:ascii="Times New Roman" w:hAnsi="Times New Roman" w:cs="Times New Roman"/>
          <w:sz w:val="24"/>
          <w:szCs w:val="24"/>
        </w:rPr>
        <w:t>London</w:t>
      </w:r>
      <w:r w:rsidR="0033086E" w:rsidRPr="00F03380">
        <w:rPr>
          <w:rFonts w:ascii="Times New Roman" w:hAnsi="Times New Roman" w:cs="Times New Roman"/>
          <w:sz w:val="24"/>
          <w:szCs w:val="24"/>
        </w:rPr>
        <w:t xml:space="preserve"> and Bristol</w:t>
      </w:r>
      <w:r w:rsidRPr="00F03380">
        <w:rPr>
          <w:rFonts w:ascii="Times New Roman" w:hAnsi="Times New Roman" w:cs="Times New Roman"/>
          <w:sz w:val="24"/>
          <w:szCs w:val="24"/>
        </w:rPr>
        <w:t>: HEFCE.</w:t>
      </w:r>
    </w:p>
    <w:p w:rsidR="00FA532F" w:rsidRPr="00F03380" w:rsidRDefault="00FA532F" w:rsidP="00C3192E">
      <w:pPr>
        <w:pStyle w:val="ListParagraph"/>
        <w:numPr>
          <w:ilvl w:val="0"/>
          <w:numId w:val="6"/>
        </w:numPr>
        <w:spacing w:line="480" w:lineRule="auto"/>
        <w:jc w:val="both"/>
        <w:rPr>
          <w:rFonts w:ascii="Times New Roman" w:hAnsi="Times New Roman" w:cs="Times New Roman"/>
          <w:sz w:val="24"/>
          <w:szCs w:val="24"/>
        </w:rPr>
      </w:pPr>
      <w:r w:rsidRPr="00F03380">
        <w:rPr>
          <w:rFonts w:ascii="Times New Roman" w:hAnsi="Times New Roman" w:cs="Times New Roman"/>
          <w:sz w:val="24"/>
          <w:szCs w:val="24"/>
        </w:rPr>
        <w:t xml:space="preserve">Jackson, R. (2016) ‘To be or not to be policy relevant? Power, emancipation and resistance in CTS research’ in </w:t>
      </w:r>
      <w:r w:rsidRPr="00F03380">
        <w:rPr>
          <w:rFonts w:ascii="Times New Roman" w:hAnsi="Times New Roman" w:cs="Times New Roman"/>
          <w:i/>
          <w:sz w:val="24"/>
          <w:szCs w:val="24"/>
        </w:rPr>
        <w:t xml:space="preserve">Critical Studies on Terrorism. </w:t>
      </w:r>
      <w:r w:rsidRPr="00F03380">
        <w:rPr>
          <w:rFonts w:ascii="Times New Roman" w:hAnsi="Times New Roman" w:cs="Times New Roman"/>
          <w:sz w:val="24"/>
          <w:szCs w:val="24"/>
        </w:rPr>
        <w:t>9(1): 120-125</w:t>
      </w:r>
    </w:p>
    <w:p w:rsidR="00304FB9" w:rsidRPr="00F03380" w:rsidRDefault="00304FB9" w:rsidP="00C3192E">
      <w:pPr>
        <w:pStyle w:val="ListParagraph"/>
        <w:numPr>
          <w:ilvl w:val="0"/>
          <w:numId w:val="6"/>
        </w:numPr>
        <w:spacing w:line="480" w:lineRule="auto"/>
        <w:jc w:val="both"/>
        <w:rPr>
          <w:rFonts w:ascii="Times New Roman" w:hAnsi="Times New Roman" w:cs="Times New Roman"/>
          <w:sz w:val="24"/>
          <w:szCs w:val="24"/>
        </w:rPr>
      </w:pPr>
      <w:r w:rsidRPr="00F03380">
        <w:rPr>
          <w:rFonts w:ascii="Times New Roman" w:hAnsi="Times New Roman" w:cs="Times New Roman"/>
          <w:sz w:val="24"/>
          <w:szCs w:val="24"/>
        </w:rPr>
        <w:t xml:space="preserve">Jackson, R. (2015) ‘The epistemological crisis of counterterrorism’, in </w:t>
      </w:r>
      <w:r w:rsidRPr="00F03380">
        <w:rPr>
          <w:rFonts w:ascii="Times New Roman" w:hAnsi="Times New Roman" w:cs="Times New Roman"/>
          <w:i/>
          <w:sz w:val="24"/>
          <w:szCs w:val="24"/>
        </w:rPr>
        <w:t>Critical Studies on Terrorism</w:t>
      </w:r>
      <w:r w:rsidRPr="00F03380">
        <w:rPr>
          <w:rFonts w:ascii="Times New Roman" w:hAnsi="Times New Roman" w:cs="Times New Roman"/>
          <w:sz w:val="24"/>
          <w:szCs w:val="24"/>
        </w:rPr>
        <w:t>. 8(1): 33-54</w:t>
      </w:r>
    </w:p>
    <w:p w:rsidR="00F074DB" w:rsidRPr="00F03380" w:rsidRDefault="00F074DB" w:rsidP="00C3192E">
      <w:pPr>
        <w:pStyle w:val="ListParagraph"/>
        <w:numPr>
          <w:ilvl w:val="0"/>
          <w:numId w:val="6"/>
        </w:numPr>
        <w:spacing w:line="480" w:lineRule="auto"/>
        <w:jc w:val="both"/>
        <w:rPr>
          <w:rFonts w:ascii="Times New Roman" w:hAnsi="Times New Roman" w:cs="Times New Roman"/>
          <w:sz w:val="24"/>
          <w:szCs w:val="24"/>
        </w:rPr>
      </w:pPr>
      <w:proofErr w:type="spellStart"/>
      <w:r w:rsidRPr="00F03380">
        <w:rPr>
          <w:rFonts w:ascii="Times New Roman" w:hAnsi="Times New Roman" w:cs="Times New Roman"/>
          <w:sz w:val="24"/>
          <w:szCs w:val="24"/>
        </w:rPr>
        <w:t>Kundnani</w:t>
      </w:r>
      <w:proofErr w:type="spellEnd"/>
      <w:r w:rsidRPr="00F03380">
        <w:rPr>
          <w:rFonts w:ascii="Times New Roman" w:hAnsi="Times New Roman" w:cs="Times New Roman"/>
          <w:sz w:val="24"/>
          <w:szCs w:val="24"/>
        </w:rPr>
        <w:t xml:space="preserve">, A. (2014) </w:t>
      </w:r>
      <w:r w:rsidRPr="00F03380">
        <w:rPr>
          <w:rFonts w:ascii="Times New Roman" w:hAnsi="Times New Roman" w:cs="Times New Roman"/>
          <w:i/>
          <w:sz w:val="24"/>
          <w:szCs w:val="24"/>
        </w:rPr>
        <w:t xml:space="preserve">The Muslims are coming: Islamophobia, extremism, and the domestic war on terror. </w:t>
      </w:r>
      <w:r w:rsidRPr="00F03380">
        <w:rPr>
          <w:rFonts w:ascii="Times New Roman" w:hAnsi="Times New Roman" w:cs="Times New Roman"/>
          <w:sz w:val="24"/>
          <w:szCs w:val="24"/>
        </w:rPr>
        <w:t>London and New York: Ver</w:t>
      </w:r>
      <w:r w:rsidR="00FA744A" w:rsidRPr="00F03380">
        <w:rPr>
          <w:rFonts w:ascii="Times New Roman" w:hAnsi="Times New Roman" w:cs="Times New Roman"/>
          <w:sz w:val="24"/>
          <w:szCs w:val="24"/>
        </w:rPr>
        <w:t xml:space="preserve">so. </w:t>
      </w:r>
    </w:p>
    <w:p w:rsidR="007E4B4A" w:rsidRPr="00F03380" w:rsidRDefault="009A75FE" w:rsidP="00C3192E">
      <w:pPr>
        <w:pStyle w:val="ListParagraph"/>
        <w:numPr>
          <w:ilvl w:val="0"/>
          <w:numId w:val="6"/>
        </w:numPr>
        <w:spacing w:line="480" w:lineRule="auto"/>
        <w:rPr>
          <w:rFonts w:ascii="Times New Roman" w:hAnsi="Times New Roman" w:cs="Times New Roman"/>
          <w:sz w:val="24"/>
          <w:szCs w:val="24"/>
        </w:rPr>
      </w:pPr>
      <w:proofErr w:type="spellStart"/>
      <w:r w:rsidRPr="00F03380">
        <w:rPr>
          <w:rFonts w:ascii="Times New Roman" w:hAnsi="Times New Roman" w:cs="Times New Roman"/>
          <w:sz w:val="24"/>
          <w:szCs w:val="24"/>
          <w:lang w:val="en-US"/>
        </w:rPr>
        <w:t>Kundnani</w:t>
      </w:r>
      <w:proofErr w:type="spellEnd"/>
      <w:r w:rsidRPr="00F03380">
        <w:rPr>
          <w:rFonts w:ascii="Times New Roman" w:hAnsi="Times New Roman" w:cs="Times New Roman"/>
          <w:sz w:val="24"/>
          <w:szCs w:val="24"/>
          <w:lang w:val="en-US"/>
        </w:rPr>
        <w:t xml:space="preserve">, A. (2009) </w:t>
      </w:r>
      <w:r w:rsidRPr="00F03380">
        <w:rPr>
          <w:rFonts w:ascii="Times New Roman" w:hAnsi="Times New Roman" w:cs="Times New Roman"/>
          <w:i/>
          <w:iCs/>
          <w:sz w:val="24"/>
          <w:szCs w:val="24"/>
          <w:lang w:val="en-US"/>
        </w:rPr>
        <w:t>Spooked!: How not to prevent violent extremism</w:t>
      </w:r>
      <w:r w:rsidRPr="00F03380">
        <w:rPr>
          <w:rFonts w:ascii="Times New Roman" w:hAnsi="Times New Roman" w:cs="Times New Roman"/>
          <w:sz w:val="24"/>
          <w:szCs w:val="24"/>
          <w:lang w:val="en-US"/>
        </w:rPr>
        <w:t>. London: Institute of Race Relations</w:t>
      </w:r>
    </w:p>
    <w:p w:rsidR="003D7B67" w:rsidRPr="00F03380" w:rsidRDefault="009A2099" w:rsidP="00C3192E">
      <w:pPr>
        <w:pStyle w:val="ListParagraph"/>
        <w:numPr>
          <w:ilvl w:val="0"/>
          <w:numId w:val="6"/>
        </w:numPr>
        <w:spacing w:line="480" w:lineRule="auto"/>
        <w:jc w:val="both"/>
        <w:rPr>
          <w:rFonts w:ascii="Times New Roman" w:hAnsi="Times New Roman" w:cs="Times New Roman"/>
          <w:sz w:val="24"/>
          <w:szCs w:val="24"/>
        </w:rPr>
      </w:pPr>
      <w:r w:rsidRPr="00F03380">
        <w:rPr>
          <w:rFonts w:ascii="Times New Roman" w:hAnsi="Times New Roman" w:cs="Times New Roman"/>
          <w:sz w:val="24"/>
          <w:szCs w:val="24"/>
        </w:rPr>
        <w:t xml:space="preserve">Leonardo, Z. (2009) </w:t>
      </w:r>
      <w:r w:rsidRPr="00F03380">
        <w:rPr>
          <w:rFonts w:ascii="Times New Roman" w:hAnsi="Times New Roman" w:cs="Times New Roman"/>
          <w:i/>
          <w:sz w:val="24"/>
          <w:szCs w:val="24"/>
        </w:rPr>
        <w:t xml:space="preserve">Race, Whiteness, and education. </w:t>
      </w:r>
      <w:r w:rsidRPr="00F03380">
        <w:rPr>
          <w:rFonts w:ascii="Times New Roman" w:hAnsi="Times New Roman" w:cs="Times New Roman"/>
          <w:sz w:val="24"/>
          <w:szCs w:val="24"/>
        </w:rPr>
        <w:t xml:space="preserve">New York and Oxford: Routledge </w:t>
      </w:r>
    </w:p>
    <w:p w:rsidR="00856DC5" w:rsidRPr="00F03380" w:rsidRDefault="003D7B67" w:rsidP="00C3192E">
      <w:pPr>
        <w:pStyle w:val="ListParagraph"/>
        <w:numPr>
          <w:ilvl w:val="0"/>
          <w:numId w:val="6"/>
        </w:numPr>
        <w:spacing w:line="480" w:lineRule="auto"/>
        <w:jc w:val="both"/>
        <w:rPr>
          <w:rFonts w:ascii="Times New Roman" w:hAnsi="Times New Roman" w:cs="Times New Roman"/>
          <w:sz w:val="24"/>
          <w:szCs w:val="24"/>
        </w:rPr>
      </w:pPr>
      <w:r w:rsidRPr="00F03380">
        <w:rPr>
          <w:rFonts w:ascii="Times New Roman" w:hAnsi="Times New Roman" w:cs="Times New Roman"/>
          <w:sz w:val="24"/>
          <w:szCs w:val="24"/>
        </w:rPr>
        <w:t xml:space="preserve">Martin, T. (2014) ‘Governing an unknowable future: the politics of Britain’s Prevent policy’, in </w:t>
      </w:r>
      <w:r w:rsidRPr="00F03380">
        <w:rPr>
          <w:rFonts w:ascii="Times New Roman" w:hAnsi="Times New Roman" w:cs="Times New Roman"/>
          <w:i/>
          <w:sz w:val="24"/>
          <w:szCs w:val="24"/>
        </w:rPr>
        <w:t>Critical Studies on Terrorism</w:t>
      </w:r>
      <w:r w:rsidRPr="00F03380">
        <w:rPr>
          <w:rFonts w:ascii="Times New Roman" w:hAnsi="Times New Roman" w:cs="Times New Roman"/>
          <w:sz w:val="24"/>
          <w:szCs w:val="24"/>
        </w:rPr>
        <w:t>. 7(1): 62-78</w:t>
      </w:r>
    </w:p>
    <w:p w:rsidR="0068385F" w:rsidRPr="00F03380" w:rsidRDefault="00856DC5" w:rsidP="00C3192E">
      <w:pPr>
        <w:pStyle w:val="ListParagraph"/>
        <w:numPr>
          <w:ilvl w:val="0"/>
          <w:numId w:val="6"/>
        </w:numPr>
        <w:spacing w:line="480" w:lineRule="auto"/>
        <w:jc w:val="both"/>
        <w:rPr>
          <w:rFonts w:ascii="Times New Roman" w:hAnsi="Times New Roman" w:cs="Times New Roman"/>
          <w:sz w:val="24"/>
          <w:szCs w:val="24"/>
        </w:rPr>
      </w:pPr>
      <w:r w:rsidRPr="00F03380">
        <w:rPr>
          <w:rFonts w:ascii="Times New Roman" w:eastAsia="TimesNewRomanPSMT" w:hAnsi="Times New Roman" w:cs="Times New Roman"/>
          <w:sz w:val="24"/>
          <w:szCs w:val="24"/>
        </w:rPr>
        <w:t>McLaren, P</w:t>
      </w:r>
      <w:r w:rsidR="00717D9D" w:rsidRPr="00F03380">
        <w:rPr>
          <w:rFonts w:ascii="Times New Roman" w:eastAsia="TimesNewRomanPSMT" w:hAnsi="Times New Roman" w:cs="Times New Roman"/>
          <w:sz w:val="24"/>
          <w:szCs w:val="24"/>
        </w:rPr>
        <w:t>.</w:t>
      </w:r>
      <w:r w:rsidRPr="00F03380">
        <w:rPr>
          <w:rFonts w:ascii="Times New Roman" w:eastAsia="TimesNewRomanPSMT" w:hAnsi="Times New Roman" w:cs="Times New Roman"/>
          <w:sz w:val="24"/>
          <w:szCs w:val="24"/>
        </w:rPr>
        <w:t xml:space="preserve"> (1998) </w:t>
      </w:r>
      <w:r w:rsidRPr="00F03380">
        <w:rPr>
          <w:rFonts w:ascii="Times New Roman" w:eastAsia="TimesNewRomanPSMT" w:hAnsi="Times New Roman" w:cs="Times New Roman"/>
          <w:i/>
          <w:iCs/>
          <w:sz w:val="24"/>
          <w:szCs w:val="24"/>
        </w:rPr>
        <w:t xml:space="preserve">Life in Schools: An Introduction to Critical Pedagogy in the Foundations of Education. </w:t>
      </w:r>
      <w:r w:rsidRPr="00F03380">
        <w:rPr>
          <w:rFonts w:ascii="Times New Roman" w:eastAsia="TimesNewRomanPSMT" w:hAnsi="Times New Roman" w:cs="Times New Roman"/>
          <w:sz w:val="24"/>
          <w:szCs w:val="24"/>
        </w:rPr>
        <w:t>New York: Longman.</w:t>
      </w:r>
    </w:p>
    <w:p w:rsidR="003423DC" w:rsidRPr="00F03380" w:rsidRDefault="003423DC" w:rsidP="00C3192E">
      <w:pPr>
        <w:pStyle w:val="ListParagraph"/>
        <w:numPr>
          <w:ilvl w:val="0"/>
          <w:numId w:val="6"/>
        </w:numPr>
        <w:spacing w:line="480" w:lineRule="auto"/>
        <w:jc w:val="both"/>
        <w:rPr>
          <w:rFonts w:ascii="Times New Roman" w:hAnsi="Times New Roman" w:cs="Times New Roman"/>
          <w:i/>
          <w:sz w:val="24"/>
          <w:szCs w:val="24"/>
        </w:rPr>
      </w:pPr>
      <w:r w:rsidRPr="00F03380">
        <w:rPr>
          <w:rFonts w:ascii="Times New Roman" w:hAnsi="Times New Roman" w:cs="Times New Roman"/>
          <w:i/>
          <w:sz w:val="24"/>
          <w:szCs w:val="24"/>
        </w:rPr>
        <w:t xml:space="preserve">Mend Advocacy </w:t>
      </w:r>
      <w:r w:rsidRPr="00F03380">
        <w:rPr>
          <w:rFonts w:ascii="Times New Roman" w:hAnsi="Times New Roman" w:cs="Times New Roman"/>
          <w:sz w:val="24"/>
          <w:szCs w:val="24"/>
        </w:rPr>
        <w:t xml:space="preserve">(2015) ‘Channel: safeguarding or stigmatising young children?’ Available at: </w:t>
      </w:r>
      <w:hyperlink r:id="rId12" w:history="1">
        <w:r w:rsidRPr="00F03380">
          <w:rPr>
            <w:rStyle w:val="Hyperlink"/>
            <w:rFonts w:ascii="Times New Roman" w:hAnsi="Times New Roman" w:cs="Times New Roman"/>
            <w:color w:val="auto"/>
            <w:sz w:val="24"/>
            <w:szCs w:val="24"/>
          </w:rPr>
          <w:t>http://mend.org.uk/channel-safeguarding-or-stigmatising-young-children/</w:t>
        </w:r>
      </w:hyperlink>
      <w:r w:rsidRPr="00F03380">
        <w:rPr>
          <w:rFonts w:ascii="Times New Roman" w:hAnsi="Times New Roman" w:cs="Times New Roman"/>
          <w:sz w:val="24"/>
          <w:szCs w:val="24"/>
        </w:rPr>
        <w:t xml:space="preserve"> (Accessed: 23 February 2017).</w:t>
      </w:r>
    </w:p>
    <w:p w:rsidR="00773974" w:rsidRPr="00F03380" w:rsidRDefault="0068385F" w:rsidP="00C3192E">
      <w:pPr>
        <w:pStyle w:val="ListParagraph"/>
        <w:numPr>
          <w:ilvl w:val="0"/>
          <w:numId w:val="6"/>
        </w:numPr>
        <w:spacing w:line="480" w:lineRule="auto"/>
        <w:jc w:val="both"/>
        <w:rPr>
          <w:rFonts w:ascii="Times New Roman" w:hAnsi="Times New Roman" w:cs="Times New Roman"/>
          <w:sz w:val="24"/>
          <w:szCs w:val="24"/>
        </w:rPr>
      </w:pPr>
      <w:r w:rsidRPr="00F03380">
        <w:rPr>
          <w:rFonts w:ascii="Times New Roman" w:hAnsi="Times New Roman" w:cs="Times New Roman"/>
          <w:sz w:val="24"/>
          <w:szCs w:val="24"/>
        </w:rPr>
        <w:t xml:space="preserve">Miller, D. and Mills, T. (2010) ‘Counterinsurgency and terror expertise: the integration of social scientists into the war effort’, in </w:t>
      </w:r>
      <w:r w:rsidRPr="00F03380">
        <w:rPr>
          <w:rFonts w:ascii="Times New Roman" w:hAnsi="Times New Roman" w:cs="Times New Roman"/>
          <w:i/>
          <w:sz w:val="24"/>
          <w:szCs w:val="24"/>
        </w:rPr>
        <w:t>Cambridge Review of International Affairs</w:t>
      </w:r>
      <w:r w:rsidRPr="00F03380">
        <w:rPr>
          <w:rFonts w:ascii="Times New Roman" w:hAnsi="Times New Roman" w:cs="Times New Roman"/>
          <w:sz w:val="24"/>
          <w:szCs w:val="24"/>
        </w:rPr>
        <w:t>. 23(2): 203-221</w:t>
      </w:r>
    </w:p>
    <w:p w:rsidR="00773974" w:rsidRPr="00F03380" w:rsidRDefault="00773974" w:rsidP="00C3192E">
      <w:pPr>
        <w:pStyle w:val="ListParagraph"/>
        <w:numPr>
          <w:ilvl w:val="0"/>
          <w:numId w:val="6"/>
        </w:numPr>
        <w:spacing w:line="480" w:lineRule="auto"/>
        <w:jc w:val="both"/>
        <w:rPr>
          <w:rFonts w:ascii="Times New Roman" w:hAnsi="Times New Roman" w:cs="Times New Roman"/>
          <w:sz w:val="24"/>
          <w:szCs w:val="24"/>
        </w:rPr>
      </w:pPr>
      <w:r w:rsidRPr="00F03380">
        <w:rPr>
          <w:rFonts w:ascii="Times New Roman" w:hAnsi="Times New Roman" w:cs="Times New Roman"/>
          <w:sz w:val="24"/>
          <w:szCs w:val="24"/>
        </w:rPr>
        <w:lastRenderedPageBreak/>
        <w:t xml:space="preserve">Miller, D. &amp; Mills, T. (2009) ‘The terror experts and the mainstream media: the expert nexus and its dominance in the news media’, in </w:t>
      </w:r>
      <w:r w:rsidRPr="00F03380">
        <w:rPr>
          <w:rFonts w:ascii="Times New Roman" w:hAnsi="Times New Roman" w:cs="Times New Roman"/>
          <w:i/>
          <w:sz w:val="24"/>
          <w:szCs w:val="24"/>
        </w:rPr>
        <w:t>Critical Studies on Terrorism</w:t>
      </w:r>
      <w:r w:rsidRPr="00F03380">
        <w:rPr>
          <w:rFonts w:ascii="Times New Roman" w:hAnsi="Times New Roman" w:cs="Times New Roman"/>
          <w:sz w:val="24"/>
          <w:szCs w:val="24"/>
        </w:rPr>
        <w:t>. 2(3): 414-437</w:t>
      </w:r>
    </w:p>
    <w:p w:rsidR="0055178A" w:rsidRPr="00F03380" w:rsidRDefault="0055178A" w:rsidP="00C3192E">
      <w:pPr>
        <w:pStyle w:val="ListParagraph"/>
        <w:numPr>
          <w:ilvl w:val="0"/>
          <w:numId w:val="6"/>
        </w:numPr>
        <w:spacing w:line="480" w:lineRule="auto"/>
        <w:jc w:val="both"/>
        <w:rPr>
          <w:rFonts w:ascii="Times New Roman" w:hAnsi="Times New Roman" w:cs="Times New Roman"/>
          <w:bCs/>
          <w:sz w:val="24"/>
          <w:szCs w:val="24"/>
        </w:rPr>
      </w:pPr>
      <w:r w:rsidRPr="00F03380">
        <w:rPr>
          <w:rFonts w:ascii="Times New Roman" w:hAnsi="Times New Roman" w:cs="Times New Roman"/>
          <w:bCs/>
          <w:sz w:val="24"/>
          <w:szCs w:val="24"/>
        </w:rPr>
        <w:t xml:space="preserve">Mueller, J. (2006) </w:t>
      </w:r>
      <w:r w:rsidRPr="00F03380">
        <w:rPr>
          <w:rFonts w:ascii="Times New Roman" w:hAnsi="Times New Roman" w:cs="Times New Roman"/>
          <w:bCs/>
          <w:i/>
          <w:sz w:val="24"/>
          <w:szCs w:val="24"/>
        </w:rPr>
        <w:t xml:space="preserve">Overblown: How politicians and the terrorism industry inflate national security threats, and why we believe them. </w:t>
      </w:r>
      <w:r w:rsidRPr="00F03380">
        <w:rPr>
          <w:rFonts w:ascii="Times New Roman" w:hAnsi="Times New Roman" w:cs="Times New Roman"/>
          <w:bCs/>
          <w:sz w:val="24"/>
          <w:szCs w:val="24"/>
        </w:rPr>
        <w:t>New York: Free Press.</w:t>
      </w:r>
    </w:p>
    <w:p w:rsidR="00771BAA" w:rsidRPr="00F03380" w:rsidRDefault="00771BAA" w:rsidP="00C3192E">
      <w:pPr>
        <w:pStyle w:val="ListParagraph"/>
        <w:numPr>
          <w:ilvl w:val="0"/>
          <w:numId w:val="6"/>
        </w:numPr>
        <w:spacing w:line="480" w:lineRule="auto"/>
        <w:jc w:val="both"/>
        <w:rPr>
          <w:rFonts w:ascii="Times New Roman" w:hAnsi="Times New Roman" w:cs="Times New Roman"/>
          <w:sz w:val="24"/>
          <w:szCs w:val="24"/>
        </w:rPr>
      </w:pPr>
      <w:r w:rsidRPr="00F03380">
        <w:rPr>
          <w:rFonts w:ascii="Times New Roman" w:hAnsi="Times New Roman" w:cs="Times New Roman"/>
          <w:sz w:val="24"/>
          <w:szCs w:val="24"/>
        </w:rPr>
        <w:t xml:space="preserve">Munson, H. (2003) ‘Islam, Nationalism and resentment of foreign domination’, in </w:t>
      </w:r>
      <w:r w:rsidRPr="00F03380">
        <w:rPr>
          <w:rFonts w:ascii="Times New Roman" w:hAnsi="Times New Roman" w:cs="Times New Roman"/>
          <w:i/>
          <w:sz w:val="24"/>
          <w:szCs w:val="24"/>
        </w:rPr>
        <w:t xml:space="preserve">Middle East Policy. </w:t>
      </w:r>
      <w:r w:rsidRPr="00F03380">
        <w:rPr>
          <w:rFonts w:ascii="Times New Roman" w:hAnsi="Times New Roman" w:cs="Times New Roman"/>
          <w:sz w:val="24"/>
          <w:szCs w:val="24"/>
        </w:rPr>
        <w:t>10(2): 40-53</w:t>
      </w:r>
    </w:p>
    <w:p w:rsidR="006D2445" w:rsidRPr="00F03380" w:rsidRDefault="006D2445" w:rsidP="00C3192E">
      <w:pPr>
        <w:pStyle w:val="ListParagraph"/>
        <w:numPr>
          <w:ilvl w:val="0"/>
          <w:numId w:val="6"/>
        </w:numPr>
        <w:spacing w:line="480" w:lineRule="auto"/>
        <w:jc w:val="both"/>
        <w:rPr>
          <w:rFonts w:ascii="Times New Roman" w:hAnsi="Times New Roman" w:cs="Times New Roman"/>
          <w:sz w:val="24"/>
          <w:szCs w:val="24"/>
        </w:rPr>
      </w:pPr>
      <w:r w:rsidRPr="00F03380">
        <w:rPr>
          <w:rFonts w:ascii="Times New Roman" w:hAnsi="Times New Roman" w:cs="Times New Roman"/>
          <w:sz w:val="24"/>
          <w:szCs w:val="24"/>
        </w:rPr>
        <w:t xml:space="preserve">O’Donnell, A. (2016) ‘Securitisation, Counterterrorism and the Silencing of Dissent: The Educational Implications of Prevent’, in </w:t>
      </w:r>
      <w:r w:rsidRPr="00F03380">
        <w:rPr>
          <w:rFonts w:ascii="Times New Roman" w:hAnsi="Times New Roman" w:cs="Times New Roman"/>
          <w:i/>
          <w:sz w:val="24"/>
          <w:szCs w:val="24"/>
        </w:rPr>
        <w:t>British Journal of Educational Studies</w:t>
      </w:r>
      <w:r w:rsidRPr="00F03380">
        <w:rPr>
          <w:rFonts w:ascii="Times New Roman" w:hAnsi="Times New Roman" w:cs="Times New Roman"/>
          <w:sz w:val="24"/>
          <w:szCs w:val="24"/>
        </w:rPr>
        <w:t xml:space="preserve"> 64(1): 53-76</w:t>
      </w:r>
    </w:p>
    <w:p w:rsidR="007E4B4A" w:rsidRPr="00F03380" w:rsidRDefault="009A75FE" w:rsidP="00C3192E">
      <w:pPr>
        <w:pStyle w:val="ListParagraph"/>
        <w:numPr>
          <w:ilvl w:val="0"/>
          <w:numId w:val="6"/>
        </w:numPr>
        <w:spacing w:line="480" w:lineRule="auto"/>
        <w:rPr>
          <w:rFonts w:ascii="Times New Roman" w:hAnsi="Times New Roman" w:cs="Times New Roman"/>
          <w:sz w:val="24"/>
          <w:szCs w:val="24"/>
        </w:rPr>
      </w:pPr>
      <w:r w:rsidRPr="00F03380">
        <w:rPr>
          <w:rFonts w:ascii="Times New Roman" w:hAnsi="Times New Roman" w:cs="Times New Roman"/>
          <w:sz w:val="24"/>
          <w:szCs w:val="24"/>
          <w:lang w:val="en-US"/>
        </w:rPr>
        <w:t xml:space="preserve">O’Toole, T., </w:t>
      </w:r>
      <w:proofErr w:type="spellStart"/>
      <w:r w:rsidRPr="00F03380">
        <w:rPr>
          <w:rFonts w:ascii="Times New Roman" w:hAnsi="Times New Roman" w:cs="Times New Roman"/>
          <w:sz w:val="24"/>
          <w:szCs w:val="24"/>
          <w:lang w:val="en-US"/>
        </w:rPr>
        <w:t>DeHanas</w:t>
      </w:r>
      <w:proofErr w:type="spellEnd"/>
      <w:r w:rsidRPr="00F03380">
        <w:rPr>
          <w:rFonts w:ascii="Times New Roman" w:hAnsi="Times New Roman" w:cs="Times New Roman"/>
          <w:sz w:val="24"/>
          <w:szCs w:val="24"/>
          <w:lang w:val="en-US"/>
        </w:rPr>
        <w:t xml:space="preserve">, D.N. and </w:t>
      </w:r>
      <w:proofErr w:type="spellStart"/>
      <w:r w:rsidRPr="00F03380">
        <w:rPr>
          <w:rFonts w:ascii="Times New Roman" w:hAnsi="Times New Roman" w:cs="Times New Roman"/>
          <w:sz w:val="24"/>
          <w:szCs w:val="24"/>
          <w:lang w:val="en-US"/>
        </w:rPr>
        <w:t>Modood</w:t>
      </w:r>
      <w:proofErr w:type="spellEnd"/>
      <w:r w:rsidRPr="00F03380">
        <w:rPr>
          <w:rFonts w:ascii="Times New Roman" w:hAnsi="Times New Roman" w:cs="Times New Roman"/>
          <w:sz w:val="24"/>
          <w:szCs w:val="24"/>
          <w:lang w:val="en-US"/>
        </w:rPr>
        <w:t>, T. (2012) ‘</w:t>
      </w:r>
      <w:r w:rsidRPr="00F03380">
        <w:rPr>
          <w:rFonts w:ascii="Times New Roman" w:hAnsi="Times New Roman" w:cs="Times New Roman"/>
          <w:sz w:val="24"/>
          <w:szCs w:val="24"/>
        </w:rPr>
        <w:t xml:space="preserve">Balancing tolerance, security &amp; Muslim engagement in the UK-impact of Prevent’, in </w:t>
      </w:r>
      <w:r w:rsidRPr="00F03380">
        <w:rPr>
          <w:rFonts w:ascii="Times New Roman" w:hAnsi="Times New Roman" w:cs="Times New Roman"/>
          <w:i/>
          <w:iCs/>
          <w:sz w:val="24"/>
          <w:szCs w:val="24"/>
        </w:rPr>
        <w:t xml:space="preserve">Critical Studies on Terrorism. </w:t>
      </w:r>
      <w:r w:rsidRPr="00F03380">
        <w:rPr>
          <w:rFonts w:ascii="Times New Roman" w:hAnsi="Times New Roman" w:cs="Times New Roman"/>
          <w:sz w:val="24"/>
          <w:szCs w:val="24"/>
        </w:rPr>
        <w:t>5(3): 373-389</w:t>
      </w:r>
    </w:p>
    <w:p w:rsidR="006F3214" w:rsidRPr="00F03380" w:rsidRDefault="006F3214" w:rsidP="00C3192E">
      <w:pPr>
        <w:pStyle w:val="ListParagraph"/>
        <w:numPr>
          <w:ilvl w:val="0"/>
          <w:numId w:val="6"/>
        </w:numPr>
        <w:spacing w:line="480" w:lineRule="auto"/>
        <w:jc w:val="both"/>
        <w:rPr>
          <w:rFonts w:ascii="Times New Roman" w:hAnsi="Times New Roman" w:cs="Times New Roman"/>
          <w:sz w:val="24"/>
          <w:szCs w:val="24"/>
        </w:rPr>
      </w:pPr>
      <w:r w:rsidRPr="00F03380">
        <w:rPr>
          <w:rFonts w:ascii="Times New Roman" w:hAnsi="Times New Roman" w:cs="Times New Roman"/>
          <w:i/>
          <w:sz w:val="24"/>
          <w:szCs w:val="24"/>
        </w:rPr>
        <w:t xml:space="preserve">Our Mission and Values </w:t>
      </w:r>
      <w:r w:rsidRPr="00F03380">
        <w:rPr>
          <w:rFonts w:ascii="Times New Roman" w:hAnsi="Times New Roman" w:cs="Times New Roman"/>
          <w:sz w:val="24"/>
          <w:szCs w:val="24"/>
        </w:rPr>
        <w:t xml:space="preserve">(2016) Available at: </w:t>
      </w:r>
      <w:hyperlink r:id="rId13" w:history="1">
        <w:r w:rsidRPr="00F03380">
          <w:rPr>
            <w:rStyle w:val="Hyperlink"/>
            <w:rFonts w:ascii="Times New Roman" w:hAnsi="Times New Roman" w:cs="Times New Roman"/>
            <w:color w:val="auto"/>
            <w:sz w:val="24"/>
            <w:szCs w:val="24"/>
          </w:rPr>
          <w:t>https://www.canterbury.ac.uk/about-us/our-mission-and-values.aspx</w:t>
        </w:r>
      </w:hyperlink>
      <w:r w:rsidRPr="00F03380">
        <w:rPr>
          <w:rFonts w:ascii="Times New Roman" w:hAnsi="Times New Roman" w:cs="Times New Roman"/>
          <w:sz w:val="24"/>
          <w:szCs w:val="24"/>
        </w:rPr>
        <w:t xml:space="preserve"> (Accessed: 20 November 2016)</w:t>
      </w:r>
    </w:p>
    <w:p w:rsidR="009E69E0" w:rsidRPr="00F03380" w:rsidRDefault="009E69E0" w:rsidP="00C3192E">
      <w:pPr>
        <w:pStyle w:val="ListParagraph"/>
        <w:numPr>
          <w:ilvl w:val="0"/>
          <w:numId w:val="6"/>
        </w:numPr>
        <w:spacing w:line="480" w:lineRule="auto"/>
        <w:jc w:val="both"/>
        <w:rPr>
          <w:rFonts w:ascii="Times New Roman" w:hAnsi="Times New Roman" w:cs="Times New Roman"/>
          <w:sz w:val="24"/>
          <w:szCs w:val="24"/>
        </w:rPr>
      </w:pPr>
      <w:proofErr w:type="spellStart"/>
      <w:r w:rsidRPr="00F03380">
        <w:rPr>
          <w:rFonts w:ascii="Times New Roman" w:hAnsi="Times New Roman" w:cs="Times New Roman"/>
          <w:sz w:val="24"/>
          <w:szCs w:val="24"/>
        </w:rPr>
        <w:t>Pantucci</w:t>
      </w:r>
      <w:proofErr w:type="spellEnd"/>
      <w:r w:rsidRPr="00F03380">
        <w:rPr>
          <w:rFonts w:ascii="Times New Roman" w:hAnsi="Times New Roman" w:cs="Times New Roman"/>
          <w:sz w:val="24"/>
          <w:szCs w:val="24"/>
        </w:rPr>
        <w:t xml:space="preserve">, R. (2010) ‘A contest to democracy? How the UK has responded to the current terrorist threat’, in </w:t>
      </w:r>
      <w:r w:rsidRPr="00F03380">
        <w:rPr>
          <w:rFonts w:ascii="Times New Roman" w:hAnsi="Times New Roman" w:cs="Times New Roman"/>
          <w:i/>
          <w:sz w:val="24"/>
          <w:szCs w:val="24"/>
        </w:rPr>
        <w:t>Democratization</w:t>
      </w:r>
      <w:r w:rsidRPr="00F03380">
        <w:rPr>
          <w:rFonts w:ascii="Times New Roman" w:hAnsi="Times New Roman" w:cs="Times New Roman"/>
          <w:sz w:val="24"/>
          <w:szCs w:val="24"/>
        </w:rPr>
        <w:t>. 17(2): 251-271</w:t>
      </w:r>
    </w:p>
    <w:p w:rsidR="006F2B53" w:rsidRPr="00F03380" w:rsidRDefault="006F2B53" w:rsidP="00C3192E">
      <w:pPr>
        <w:pStyle w:val="ListParagraph"/>
        <w:numPr>
          <w:ilvl w:val="0"/>
          <w:numId w:val="6"/>
        </w:numPr>
        <w:spacing w:line="480" w:lineRule="auto"/>
        <w:jc w:val="both"/>
        <w:rPr>
          <w:rFonts w:ascii="Times New Roman" w:hAnsi="Times New Roman" w:cs="Times New Roman"/>
          <w:sz w:val="24"/>
          <w:szCs w:val="24"/>
        </w:rPr>
      </w:pPr>
      <w:r w:rsidRPr="00F03380">
        <w:rPr>
          <w:rFonts w:ascii="Times New Roman" w:hAnsi="Times New Roman" w:cs="Times New Roman"/>
          <w:sz w:val="24"/>
          <w:szCs w:val="24"/>
        </w:rPr>
        <w:t>Peck, J. and Tickell, A. (2002) ‘</w:t>
      </w:r>
      <w:proofErr w:type="spellStart"/>
      <w:r w:rsidRPr="00F03380">
        <w:rPr>
          <w:rFonts w:ascii="Times New Roman" w:hAnsi="Times New Roman" w:cs="Times New Roman"/>
          <w:sz w:val="24"/>
          <w:szCs w:val="24"/>
        </w:rPr>
        <w:t>Neoliberalizing</w:t>
      </w:r>
      <w:proofErr w:type="spellEnd"/>
      <w:r w:rsidRPr="00F03380">
        <w:rPr>
          <w:rFonts w:ascii="Times New Roman" w:hAnsi="Times New Roman" w:cs="Times New Roman"/>
          <w:sz w:val="24"/>
          <w:szCs w:val="24"/>
        </w:rPr>
        <w:t xml:space="preserve"> Space’, in </w:t>
      </w:r>
      <w:r w:rsidRPr="00F03380">
        <w:rPr>
          <w:rFonts w:ascii="Times New Roman" w:hAnsi="Times New Roman" w:cs="Times New Roman"/>
          <w:i/>
          <w:sz w:val="24"/>
          <w:szCs w:val="24"/>
        </w:rPr>
        <w:t xml:space="preserve">Antipode. </w:t>
      </w:r>
      <w:r w:rsidRPr="00F03380">
        <w:rPr>
          <w:rFonts w:ascii="Times New Roman" w:hAnsi="Times New Roman" w:cs="Times New Roman"/>
          <w:sz w:val="24"/>
          <w:szCs w:val="24"/>
        </w:rPr>
        <w:t>34(3): 380-404</w:t>
      </w:r>
      <w:r w:rsidRPr="00F03380">
        <w:rPr>
          <w:rFonts w:ascii="Times New Roman" w:hAnsi="Times New Roman" w:cs="Times New Roman"/>
          <w:i/>
          <w:sz w:val="24"/>
          <w:szCs w:val="24"/>
        </w:rPr>
        <w:t xml:space="preserve"> </w:t>
      </w:r>
    </w:p>
    <w:p w:rsidR="00825898" w:rsidRPr="00F03380" w:rsidRDefault="00C4640D" w:rsidP="00C3192E">
      <w:pPr>
        <w:pStyle w:val="ListParagraph"/>
        <w:numPr>
          <w:ilvl w:val="0"/>
          <w:numId w:val="6"/>
        </w:numPr>
        <w:spacing w:line="480" w:lineRule="auto"/>
        <w:jc w:val="both"/>
        <w:rPr>
          <w:rFonts w:ascii="Times New Roman" w:hAnsi="Times New Roman" w:cs="Times New Roman"/>
          <w:sz w:val="24"/>
          <w:szCs w:val="24"/>
        </w:rPr>
      </w:pPr>
      <w:r w:rsidRPr="00F03380">
        <w:rPr>
          <w:rFonts w:ascii="Times New Roman" w:hAnsi="Times New Roman" w:cs="Times New Roman"/>
          <w:sz w:val="24"/>
          <w:szCs w:val="24"/>
        </w:rPr>
        <w:t xml:space="preserve">Price, S. (2011) </w:t>
      </w:r>
      <w:r w:rsidRPr="00F03380">
        <w:rPr>
          <w:rFonts w:ascii="Times New Roman" w:hAnsi="Times New Roman" w:cs="Times New Roman"/>
          <w:i/>
          <w:sz w:val="24"/>
          <w:szCs w:val="24"/>
        </w:rPr>
        <w:t xml:space="preserve">Worst case scenario? Governance, mediation and the security regime. </w:t>
      </w:r>
      <w:r w:rsidRPr="00F03380">
        <w:rPr>
          <w:rFonts w:ascii="Times New Roman" w:hAnsi="Times New Roman" w:cs="Times New Roman"/>
          <w:sz w:val="24"/>
          <w:szCs w:val="24"/>
        </w:rPr>
        <w:t>London and New York: Zed Books</w:t>
      </w:r>
    </w:p>
    <w:p w:rsidR="00825898" w:rsidRPr="00F03380" w:rsidRDefault="00825898" w:rsidP="00C3192E">
      <w:pPr>
        <w:pStyle w:val="ListParagraph"/>
        <w:numPr>
          <w:ilvl w:val="0"/>
          <w:numId w:val="6"/>
        </w:numPr>
        <w:spacing w:line="480" w:lineRule="auto"/>
        <w:jc w:val="both"/>
        <w:rPr>
          <w:rFonts w:ascii="Times New Roman" w:hAnsi="Times New Roman" w:cs="Times New Roman"/>
          <w:sz w:val="24"/>
          <w:szCs w:val="24"/>
        </w:rPr>
      </w:pPr>
      <w:r w:rsidRPr="00F03380">
        <w:rPr>
          <w:rFonts w:ascii="Times New Roman" w:hAnsi="Times New Roman" w:cs="Times New Roman"/>
          <w:sz w:val="24"/>
          <w:szCs w:val="24"/>
        </w:rPr>
        <w:t xml:space="preserve">Richards, A. (2010) ‘The problem with ‘radicalization: the remit of ‘Prevent’ and the need to refocus on terrorism in the UK’, in </w:t>
      </w:r>
      <w:r w:rsidRPr="00F03380">
        <w:rPr>
          <w:rFonts w:ascii="Times New Roman" w:hAnsi="Times New Roman" w:cs="Times New Roman"/>
          <w:i/>
          <w:sz w:val="24"/>
          <w:szCs w:val="24"/>
        </w:rPr>
        <w:t>International Affairs</w:t>
      </w:r>
      <w:r w:rsidRPr="00F03380">
        <w:rPr>
          <w:rFonts w:ascii="Times New Roman" w:hAnsi="Times New Roman" w:cs="Times New Roman"/>
          <w:sz w:val="24"/>
          <w:szCs w:val="24"/>
        </w:rPr>
        <w:t>. 86(4):143–152.</w:t>
      </w:r>
    </w:p>
    <w:p w:rsidR="00464D5F" w:rsidRPr="00F03380" w:rsidRDefault="00464D5F" w:rsidP="00C3192E">
      <w:pPr>
        <w:pStyle w:val="ListParagraph"/>
        <w:numPr>
          <w:ilvl w:val="0"/>
          <w:numId w:val="6"/>
        </w:numPr>
        <w:spacing w:line="480" w:lineRule="auto"/>
        <w:jc w:val="both"/>
        <w:rPr>
          <w:rFonts w:ascii="Times New Roman" w:hAnsi="Times New Roman" w:cs="Times New Roman"/>
          <w:sz w:val="24"/>
          <w:szCs w:val="24"/>
        </w:rPr>
      </w:pPr>
      <w:r w:rsidRPr="00F03380">
        <w:rPr>
          <w:rFonts w:ascii="Times New Roman" w:hAnsi="Times New Roman" w:cs="Times New Roman"/>
          <w:sz w:val="24"/>
          <w:szCs w:val="24"/>
        </w:rPr>
        <w:t xml:space="preserve">Ross, J.I. (2009) ‘The primacy of grievance as a structural cause of oppositional political terrorism: comparing Al-Fatah, FARC, and PIRA’, in Canter, D. (ed.) </w:t>
      </w:r>
      <w:r w:rsidRPr="00F03380">
        <w:rPr>
          <w:rFonts w:ascii="Times New Roman" w:hAnsi="Times New Roman" w:cs="Times New Roman"/>
          <w:i/>
          <w:sz w:val="24"/>
          <w:szCs w:val="24"/>
        </w:rPr>
        <w:t xml:space="preserve">The faces of terrorism: multidisciplinary perspectives. </w:t>
      </w:r>
      <w:r w:rsidRPr="00F03380">
        <w:rPr>
          <w:rFonts w:ascii="Times New Roman" w:hAnsi="Times New Roman" w:cs="Times New Roman"/>
          <w:sz w:val="24"/>
          <w:szCs w:val="24"/>
        </w:rPr>
        <w:t xml:space="preserve">New York: John Wiley and Sons. </w:t>
      </w:r>
    </w:p>
    <w:p w:rsidR="004A506A" w:rsidRPr="00F03380" w:rsidRDefault="00D20C04" w:rsidP="00C3192E">
      <w:pPr>
        <w:pStyle w:val="ListParagraph"/>
        <w:numPr>
          <w:ilvl w:val="0"/>
          <w:numId w:val="6"/>
        </w:numPr>
        <w:spacing w:line="480" w:lineRule="auto"/>
        <w:jc w:val="both"/>
        <w:rPr>
          <w:rFonts w:ascii="Times New Roman" w:hAnsi="Times New Roman" w:cs="Times New Roman"/>
          <w:sz w:val="24"/>
          <w:szCs w:val="24"/>
        </w:rPr>
      </w:pPr>
      <w:r w:rsidRPr="00F03380">
        <w:rPr>
          <w:rFonts w:ascii="Times New Roman" w:hAnsi="Times New Roman" w:cs="Times New Roman"/>
          <w:sz w:val="24"/>
          <w:szCs w:val="24"/>
        </w:rPr>
        <w:lastRenderedPageBreak/>
        <w:t xml:space="preserve">Saeed, T. and Johnson, D. (2016) ‘Intelligence, global terrorism, and higher education: neutralising threats or alienating </w:t>
      </w:r>
      <w:r w:rsidR="00C87299" w:rsidRPr="00F03380">
        <w:rPr>
          <w:rFonts w:ascii="Times New Roman" w:hAnsi="Times New Roman" w:cs="Times New Roman"/>
          <w:sz w:val="24"/>
          <w:szCs w:val="24"/>
        </w:rPr>
        <w:t>allies?’</w:t>
      </w:r>
      <w:r w:rsidRPr="00F03380">
        <w:rPr>
          <w:rFonts w:ascii="Times New Roman" w:hAnsi="Times New Roman" w:cs="Times New Roman"/>
          <w:sz w:val="24"/>
          <w:szCs w:val="24"/>
        </w:rPr>
        <w:t xml:space="preserve"> in </w:t>
      </w:r>
      <w:r w:rsidRPr="00F03380">
        <w:rPr>
          <w:rFonts w:ascii="Times New Roman" w:hAnsi="Times New Roman" w:cs="Times New Roman"/>
          <w:i/>
          <w:sz w:val="24"/>
          <w:szCs w:val="24"/>
        </w:rPr>
        <w:t xml:space="preserve">British Journal of Educational Studies. </w:t>
      </w:r>
      <w:r w:rsidRPr="00F03380">
        <w:rPr>
          <w:rFonts w:ascii="Times New Roman" w:hAnsi="Times New Roman" w:cs="Times New Roman"/>
          <w:sz w:val="24"/>
          <w:szCs w:val="24"/>
        </w:rPr>
        <w:t>64(1): 37-51</w:t>
      </w:r>
    </w:p>
    <w:p w:rsidR="004A506A" w:rsidRPr="00F03380" w:rsidRDefault="004A506A" w:rsidP="00C3192E">
      <w:pPr>
        <w:pStyle w:val="ListParagraph"/>
        <w:numPr>
          <w:ilvl w:val="0"/>
          <w:numId w:val="6"/>
        </w:numPr>
        <w:spacing w:line="480" w:lineRule="auto"/>
        <w:jc w:val="both"/>
        <w:rPr>
          <w:rFonts w:ascii="Times New Roman" w:hAnsi="Times New Roman" w:cs="Times New Roman"/>
          <w:sz w:val="24"/>
          <w:szCs w:val="24"/>
        </w:rPr>
      </w:pPr>
      <w:r w:rsidRPr="00F03380">
        <w:rPr>
          <w:rFonts w:ascii="Times New Roman" w:hAnsi="Times New Roman" w:cs="Times New Roman"/>
          <w:sz w:val="24"/>
          <w:szCs w:val="24"/>
        </w:rPr>
        <w:t xml:space="preserve">Sedgwick, M. (2010) ‘The concept of radicalization as a source of confusion’, in </w:t>
      </w:r>
      <w:r w:rsidRPr="00F03380">
        <w:rPr>
          <w:rFonts w:ascii="Times New Roman" w:hAnsi="Times New Roman" w:cs="Times New Roman"/>
          <w:i/>
          <w:sz w:val="24"/>
          <w:szCs w:val="24"/>
        </w:rPr>
        <w:t>Terrorism and Political Violence</w:t>
      </w:r>
      <w:r w:rsidRPr="00F03380">
        <w:rPr>
          <w:rFonts w:ascii="Times New Roman" w:hAnsi="Times New Roman" w:cs="Times New Roman"/>
          <w:sz w:val="24"/>
          <w:szCs w:val="24"/>
        </w:rPr>
        <w:t>. 22(4):479–494.</w:t>
      </w:r>
    </w:p>
    <w:p w:rsidR="001A759F" w:rsidRPr="00F03380" w:rsidRDefault="001A759F" w:rsidP="00C3192E">
      <w:pPr>
        <w:pStyle w:val="ListParagraph"/>
        <w:numPr>
          <w:ilvl w:val="0"/>
          <w:numId w:val="6"/>
        </w:numPr>
        <w:spacing w:line="480" w:lineRule="auto"/>
        <w:jc w:val="both"/>
        <w:rPr>
          <w:rFonts w:ascii="Times New Roman" w:hAnsi="Times New Roman" w:cs="Times New Roman"/>
          <w:sz w:val="24"/>
          <w:szCs w:val="24"/>
        </w:rPr>
      </w:pPr>
      <w:r w:rsidRPr="00F03380">
        <w:rPr>
          <w:rFonts w:ascii="Times New Roman" w:hAnsi="Times New Roman" w:cs="Times New Roman"/>
          <w:sz w:val="24"/>
          <w:szCs w:val="24"/>
        </w:rPr>
        <w:t xml:space="preserve">Silke, A. (1998) ‘Cheshire-cat logic: The recurring theme of terrorist abnormality in psychological research’, in </w:t>
      </w:r>
      <w:r w:rsidRPr="00F03380">
        <w:rPr>
          <w:rFonts w:ascii="Times New Roman" w:hAnsi="Times New Roman" w:cs="Times New Roman"/>
          <w:i/>
          <w:sz w:val="24"/>
          <w:szCs w:val="24"/>
        </w:rPr>
        <w:t>Psychology, Crime &amp; Law</w:t>
      </w:r>
      <w:r w:rsidRPr="00F03380">
        <w:rPr>
          <w:rFonts w:ascii="Times New Roman" w:hAnsi="Times New Roman" w:cs="Times New Roman"/>
          <w:sz w:val="24"/>
          <w:szCs w:val="24"/>
        </w:rPr>
        <w:t>. 4(1): 51-69</w:t>
      </w:r>
    </w:p>
    <w:p w:rsidR="00FC19B5" w:rsidRPr="00F03380" w:rsidRDefault="00FC19B5" w:rsidP="00C3192E">
      <w:pPr>
        <w:pStyle w:val="ListParagraph"/>
        <w:numPr>
          <w:ilvl w:val="0"/>
          <w:numId w:val="6"/>
        </w:numPr>
        <w:spacing w:line="480" w:lineRule="auto"/>
        <w:jc w:val="both"/>
        <w:rPr>
          <w:rFonts w:ascii="Times New Roman" w:hAnsi="Times New Roman" w:cs="Times New Roman"/>
          <w:sz w:val="24"/>
          <w:szCs w:val="24"/>
        </w:rPr>
      </w:pPr>
      <w:proofErr w:type="spellStart"/>
      <w:r w:rsidRPr="00F03380">
        <w:rPr>
          <w:rFonts w:ascii="Times New Roman" w:hAnsi="Times New Roman" w:cs="Times New Roman"/>
          <w:sz w:val="24"/>
          <w:szCs w:val="24"/>
        </w:rPr>
        <w:t>Suskind</w:t>
      </w:r>
      <w:proofErr w:type="spellEnd"/>
      <w:r w:rsidRPr="00F03380">
        <w:rPr>
          <w:rFonts w:ascii="Times New Roman" w:hAnsi="Times New Roman" w:cs="Times New Roman"/>
          <w:sz w:val="24"/>
          <w:szCs w:val="24"/>
        </w:rPr>
        <w:t xml:space="preserve">, R. (2006) </w:t>
      </w:r>
      <w:r w:rsidRPr="00F03380">
        <w:rPr>
          <w:rFonts w:ascii="Times New Roman" w:hAnsi="Times New Roman" w:cs="Times New Roman"/>
          <w:i/>
          <w:sz w:val="24"/>
          <w:szCs w:val="24"/>
        </w:rPr>
        <w:t xml:space="preserve">The One Per Cent Doctrine. </w:t>
      </w:r>
      <w:r w:rsidRPr="00F03380">
        <w:rPr>
          <w:rFonts w:ascii="Times New Roman" w:hAnsi="Times New Roman" w:cs="Times New Roman"/>
          <w:sz w:val="24"/>
          <w:szCs w:val="24"/>
        </w:rPr>
        <w:t xml:space="preserve">New York: Simon &amp; Schuster. </w:t>
      </w:r>
    </w:p>
    <w:p w:rsidR="00FA532F" w:rsidRPr="00F03380" w:rsidRDefault="00FA532F" w:rsidP="00C3192E">
      <w:pPr>
        <w:pStyle w:val="ListParagraph"/>
        <w:numPr>
          <w:ilvl w:val="0"/>
          <w:numId w:val="6"/>
        </w:numPr>
        <w:spacing w:line="480" w:lineRule="auto"/>
        <w:jc w:val="both"/>
        <w:rPr>
          <w:rFonts w:ascii="Times New Roman" w:hAnsi="Times New Roman" w:cs="Times New Roman"/>
          <w:sz w:val="24"/>
          <w:szCs w:val="24"/>
        </w:rPr>
      </w:pPr>
      <w:proofErr w:type="spellStart"/>
      <w:r w:rsidRPr="00F03380">
        <w:rPr>
          <w:rFonts w:ascii="Times New Roman" w:hAnsi="Times New Roman" w:cs="Times New Roman"/>
          <w:sz w:val="24"/>
          <w:szCs w:val="24"/>
        </w:rPr>
        <w:t>Toros</w:t>
      </w:r>
      <w:proofErr w:type="spellEnd"/>
      <w:r w:rsidRPr="00F03380">
        <w:rPr>
          <w:rFonts w:ascii="Times New Roman" w:hAnsi="Times New Roman" w:cs="Times New Roman"/>
          <w:sz w:val="24"/>
          <w:szCs w:val="24"/>
        </w:rPr>
        <w:t xml:space="preserve">, H. (2016) ‘Dialogue, praxis and the state: a response to Richard Jackson’, in </w:t>
      </w:r>
      <w:r w:rsidRPr="00F03380">
        <w:rPr>
          <w:rFonts w:ascii="Times New Roman" w:hAnsi="Times New Roman" w:cs="Times New Roman"/>
          <w:i/>
          <w:sz w:val="24"/>
          <w:szCs w:val="24"/>
        </w:rPr>
        <w:t xml:space="preserve">Critical Studies on Terrorism. </w:t>
      </w:r>
      <w:r w:rsidRPr="00F03380">
        <w:rPr>
          <w:rFonts w:ascii="Times New Roman" w:hAnsi="Times New Roman" w:cs="Times New Roman"/>
          <w:sz w:val="24"/>
          <w:szCs w:val="24"/>
        </w:rPr>
        <w:t>9(1): 126-130</w:t>
      </w:r>
    </w:p>
    <w:p w:rsidR="006C02CB" w:rsidRPr="00F03380" w:rsidRDefault="006C02CB" w:rsidP="00C3192E">
      <w:pPr>
        <w:pStyle w:val="ListParagraph"/>
        <w:numPr>
          <w:ilvl w:val="0"/>
          <w:numId w:val="6"/>
        </w:numPr>
        <w:spacing w:line="480" w:lineRule="auto"/>
        <w:jc w:val="both"/>
        <w:rPr>
          <w:rFonts w:ascii="Times New Roman" w:hAnsi="Times New Roman" w:cs="Times New Roman"/>
          <w:sz w:val="24"/>
          <w:szCs w:val="24"/>
        </w:rPr>
      </w:pPr>
      <w:r w:rsidRPr="00F03380">
        <w:rPr>
          <w:rFonts w:ascii="Times New Roman" w:hAnsi="Times New Roman" w:cs="Times New Roman"/>
          <w:sz w:val="24"/>
          <w:szCs w:val="24"/>
        </w:rPr>
        <w:t xml:space="preserve">Universities UK (2013) </w:t>
      </w:r>
      <w:r w:rsidRPr="00F03380">
        <w:rPr>
          <w:rFonts w:ascii="Times New Roman" w:hAnsi="Times New Roman" w:cs="Times New Roman"/>
          <w:i/>
          <w:sz w:val="24"/>
          <w:szCs w:val="24"/>
        </w:rPr>
        <w:t xml:space="preserve">Higher Education in facts and figures. </w:t>
      </w:r>
      <w:r w:rsidRPr="00F03380">
        <w:rPr>
          <w:rFonts w:ascii="Times New Roman" w:hAnsi="Times New Roman" w:cs="Times New Roman"/>
          <w:sz w:val="24"/>
          <w:szCs w:val="24"/>
        </w:rPr>
        <w:t xml:space="preserve">[Online] Available at: </w:t>
      </w:r>
      <w:hyperlink r:id="rId14" w:history="1">
        <w:r w:rsidRPr="00F03380">
          <w:rPr>
            <w:rStyle w:val="Hyperlink"/>
            <w:rFonts w:ascii="Times New Roman" w:hAnsi="Times New Roman" w:cs="Times New Roman"/>
            <w:color w:val="auto"/>
            <w:sz w:val="24"/>
            <w:szCs w:val="24"/>
          </w:rPr>
          <w:t>http://www.universitiesuk.ac.uk/policy-and-analysis/reports/Documents/2013/higher-education-in-facts-and-figures-summer-2013.pdf</w:t>
        </w:r>
      </w:hyperlink>
      <w:r w:rsidRPr="00F03380">
        <w:rPr>
          <w:rFonts w:ascii="Times New Roman" w:hAnsi="Times New Roman" w:cs="Times New Roman"/>
          <w:sz w:val="24"/>
          <w:szCs w:val="24"/>
        </w:rPr>
        <w:t xml:space="preserve"> (Accessed: 27</w:t>
      </w:r>
      <w:r w:rsidRPr="00F03380">
        <w:rPr>
          <w:rFonts w:ascii="Times New Roman" w:hAnsi="Times New Roman" w:cs="Times New Roman"/>
          <w:sz w:val="24"/>
          <w:szCs w:val="24"/>
          <w:vertAlign w:val="superscript"/>
        </w:rPr>
        <w:t>th</w:t>
      </w:r>
      <w:r w:rsidRPr="00F03380">
        <w:rPr>
          <w:rFonts w:ascii="Times New Roman" w:hAnsi="Times New Roman" w:cs="Times New Roman"/>
          <w:sz w:val="24"/>
          <w:szCs w:val="24"/>
        </w:rPr>
        <w:t xml:space="preserve"> November 2016)</w:t>
      </w:r>
    </w:p>
    <w:p w:rsidR="002828FF" w:rsidRPr="00F03380" w:rsidRDefault="002828FF" w:rsidP="00C3192E">
      <w:pPr>
        <w:pStyle w:val="ListParagraph"/>
        <w:numPr>
          <w:ilvl w:val="0"/>
          <w:numId w:val="6"/>
        </w:numPr>
        <w:spacing w:line="480" w:lineRule="auto"/>
        <w:jc w:val="both"/>
        <w:rPr>
          <w:rFonts w:ascii="Times New Roman" w:hAnsi="Times New Roman" w:cs="Times New Roman"/>
          <w:sz w:val="24"/>
          <w:szCs w:val="24"/>
        </w:rPr>
      </w:pPr>
      <w:proofErr w:type="spellStart"/>
      <w:r w:rsidRPr="00F03380">
        <w:rPr>
          <w:rFonts w:ascii="Times New Roman" w:hAnsi="Times New Roman" w:cs="Times New Roman"/>
          <w:sz w:val="24"/>
          <w:szCs w:val="24"/>
        </w:rPr>
        <w:t>Versi</w:t>
      </w:r>
      <w:proofErr w:type="spellEnd"/>
      <w:r w:rsidRPr="00F03380">
        <w:rPr>
          <w:rFonts w:ascii="Times New Roman" w:hAnsi="Times New Roman" w:cs="Times New Roman"/>
          <w:sz w:val="24"/>
          <w:szCs w:val="24"/>
        </w:rPr>
        <w:t xml:space="preserve">, M. (2015) </w:t>
      </w:r>
      <w:r w:rsidRPr="00F03380">
        <w:rPr>
          <w:rFonts w:ascii="Times New Roman" w:hAnsi="Times New Roman" w:cs="Times New Roman"/>
          <w:i/>
          <w:sz w:val="24"/>
          <w:szCs w:val="24"/>
        </w:rPr>
        <w:t xml:space="preserve">Concerns on Prevent. </w:t>
      </w:r>
      <w:r w:rsidRPr="00F03380">
        <w:rPr>
          <w:rFonts w:ascii="Times New Roman" w:hAnsi="Times New Roman" w:cs="Times New Roman"/>
          <w:sz w:val="24"/>
          <w:szCs w:val="24"/>
        </w:rPr>
        <w:t xml:space="preserve">London: Muslim Council of Britain. </w:t>
      </w:r>
    </w:p>
    <w:p w:rsidR="00304FB9" w:rsidRPr="00F03380" w:rsidRDefault="00EF2F6C" w:rsidP="00C3192E">
      <w:pPr>
        <w:pStyle w:val="ListParagraph"/>
        <w:numPr>
          <w:ilvl w:val="0"/>
          <w:numId w:val="6"/>
        </w:numPr>
        <w:spacing w:line="480" w:lineRule="auto"/>
        <w:jc w:val="both"/>
        <w:rPr>
          <w:rFonts w:ascii="Times New Roman" w:hAnsi="Times New Roman" w:cs="Times New Roman"/>
          <w:sz w:val="24"/>
          <w:szCs w:val="24"/>
        </w:rPr>
      </w:pPr>
      <w:proofErr w:type="spellStart"/>
      <w:r w:rsidRPr="00F03380">
        <w:rPr>
          <w:rFonts w:ascii="Times New Roman" w:hAnsi="Times New Roman" w:cs="Times New Roman"/>
          <w:sz w:val="24"/>
          <w:szCs w:val="24"/>
        </w:rPr>
        <w:t>Zulaika</w:t>
      </w:r>
      <w:proofErr w:type="spellEnd"/>
      <w:r w:rsidRPr="00F03380">
        <w:rPr>
          <w:rFonts w:ascii="Times New Roman" w:hAnsi="Times New Roman" w:cs="Times New Roman"/>
          <w:sz w:val="24"/>
          <w:szCs w:val="24"/>
        </w:rPr>
        <w:t>, J. (2012) ‘</w:t>
      </w:r>
      <w:r w:rsidR="00304FB9" w:rsidRPr="00F03380">
        <w:rPr>
          <w:rFonts w:ascii="Times New Roman" w:hAnsi="Times New Roman" w:cs="Times New Roman"/>
          <w:sz w:val="24"/>
          <w:szCs w:val="24"/>
        </w:rPr>
        <w:t xml:space="preserve">Drones, Witches and Other Flying Objects: The Force of Fantasy in US Counterterrorism’, in </w:t>
      </w:r>
      <w:r w:rsidR="00304FB9" w:rsidRPr="00F03380">
        <w:rPr>
          <w:rFonts w:ascii="Times New Roman" w:hAnsi="Times New Roman" w:cs="Times New Roman"/>
          <w:i/>
          <w:sz w:val="24"/>
          <w:szCs w:val="24"/>
        </w:rPr>
        <w:t xml:space="preserve">Critical Studies on Terrorism. </w:t>
      </w:r>
      <w:r w:rsidR="00304FB9" w:rsidRPr="00F03380">
        <w:rPr>
          <w:rFonts w:ascii="Times New Roman" w:hAnsi="Times New Roman" w:cs="Times New Roman"/>
          <w:sz w:val="24"/>
          <w:szCs w:val="24"/>
        </w:rPr>
        <w:t>5(1): 51–68</w:t>
      </w:r>
    </w:p>
    <w:p w:rsidR="00FA532F" w:rsidRPr="00F03380" w:rsidRDefault="00FA532F" w:rsidP="00C3192E">
      <w:pPr>
        <w:pStyle w:val="ListParagraph"/>
        <w:spacing w:line="480" w:lineRule="auto"/>
        <w:jc w:val="both"/>
        <w:rPr>
          <w:rFonts w:ascii="Times New Roman" w:hAnsi="Times New Roman" w:cs="Times New Roman"/>
          <w:sz w:val="24"/>
          <w:szCs w:val="24"/>
        </w:rPr>
      </w:pPr>
    </w:p>
    <w:p w:rsidR="00D20C04" w:rsidRPr="00F03380" w:rsidRDefault="00D20C04" w:rsidP="00C3192E">
      <w:pPr>
        <w:spacing w:line="480" w:lineRule="auto"/>
        <w:jc w:val="both"/>
        <w:rPr>
          <w:rFonts w:ascii="Times New Roman" w:hAnsi="Times New Roman" w:cs="Times New Roman"/>
          <w:sz w:val="24"/>
          <w:szCs w:val="24"/>
        </w:rPr>
      </w:pPr>
    </w:p>
    <w:sectPr w:rsidR="00D20C04" w:rsidRPr="00F03380">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0DA3" w:rsidRDefault="00CA0DA3" w:rsidP="00500E54">
      <w:pPr>
        <w:spacing w:after="0" w:line="240" w:lineRule="auto"/>
      </w:pPr>
      <w:r>
        <w:separator/>
      </w:r>
    </w:p>
  </w:endnote>
  <w:endnote w:type="continuationSeparator" w:id="0">
    <w:p w:rsidR="00CA0DA3" w:rsidRDefault="00CA0DA3" w:rsidP="00500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Franklin Gothic Book">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dvOTf90d833a.I">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umnst777 Lt BT">
    <w:altName w:val="Lucida Sans Unicode"/>
    <w:charset w:val="00"/>
    <w:family w:val="swiss"/>
    <w:pitch w:val="variable"/>
    <w:sig w:usb0="00000087" w:usb1="00000000" w:usb2="00000000" w:usb3="00000000" w:csb0="0000001B" w:csb1="00000000"/>
  </w:font>
  <w:font w:name="Palton-Roman-DTC">
    <w:altName w:val="MS Gothic"/>
    <w:panose1 w:val="00000000000000000000"/>
    <w:charset w:val="00"/>
    <w:family w:val="roman"/>
    <w:notTrueType/>
    <w:pitch w:val="default"/>
    <w:sig w:usb0="00000003" w:usb1="08070000" w:usb2="00000010" w:usb3="00000000" w:csb0="00020001" w:csb1="00000000"/>
  </w:font>
  <w:font w:name="Helvetica">
    <w:panose1 w:val="020B0604020202020204"/>
    <w:charset w:val="00"/>
    <w:family w:val="swiss"/>
    <w:pitch w:val="variable"/>
    <w:sig w:usb0="00000003" w:usb1="00000000" w:usb2="00000000" w:usb3="00000000" w:csb0="00000001"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5081247"/>
      <w:docPartObj>
        <w:docPartGallery w:val="Page Numbers (Bottom of Page)"/>
        <w:docPartUnique/>
      </w:docPartObj>
    </w:sdtPr>
    <w:sdtEndPr>
      <w:rPr>
        <w:noProof/>
      </w:rPr>
    </w:sdtEndPr>
    <w:sdtContent>
      <w:p w:rsidR="00500E54" w:rsidRDefault="00500E54">
        <w:pPr>
          <w:pStyle w:val="Footer"/>
          <w:jc w:val="right"/>
        </w:pPr>
        <w:r>
          <w:fldChar w:fldCharType="begin"/>
        </w:r>
        <w:r>
          <w:instrText xml:space="preserve"> PAGE   \* MERGEFORMAT </w:instrText>
        </w:r>
        <w:r>
          <w:fldChar w:fldCharType="separate"/>
        </w:r>
        <w:r w:rsidR="007F59B1">
          <w:rPr>
            <w:noProof/>
          </w:rPr>
          <w:t>1</w:t>
        </w:r>
        <w:r>
          <w:rPr>
            <w:noProof/>
          </w:rPr>
          <w:fldChar w:fldCharType="end"/>
        </w:r>
      </w:p>
    </w:sdtContent>
  </w:sdt>
  <w:p w:rsidR="00500E54" w:rsidRDefault="0050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0DA3" w:rsidRDefault="00CA0DA3" w:rsidP="00500E54">
      <w:pPr>
        <w:spacing w:after="0" w:line="240" w:lineRule="auto"/>
      </w:pPr>
      <w:r>
        <w:separator/>
      </w:r>
    </w:p>
  </w:footnote>
  <w:footnote w:type="continuationSeparator" w:id="0">
    <w:p w:rsidR="00CA0DA3" w:rsidRDefault="00CA0DA3" w:rsidP="00500E54">
      <w:pPr>
        <w:spacing w:after="0" w:line="240" w:lineRule="auto"/>
      </w:pPr>
      <w:r>
        <w:continuationSeparator/>
      </w:r>
    </w:p>
  </w:footnote>
  <w:footnote w:id="1">
    <w:p w:rsidR="001561E9" w:rsidRPr="001561E9" w:rsidRDefault="001561E9" w:rsidP="001561E9">
      <w:pPr>
        <w:pStyle w:val="FootnoteText"/>
        <w:rPr>
          <w:rFonts w:cstheme="minorHAnsi"/>
        </w:rPr>
      </w:pPr>
      <w:r>
        <w:rPr>
          <w:rStyle w:val="FootnoteReference"/>
        </w:rPr>
        <w:footnoteRef/>
      </w:r>
      <w:r>
        <w:t xml:space="preserve"> </w:t>
      </w:r>
      <w:r w:rsidR="00C9427D">
        <w:t>T</w:t>
      </w:r>
      <w:r w:rsidRPr="001561E9">
        <w:rPr>
          <w:rFonts w:cstheme="minorHAnsi"/>
        </w:rPr>
        <w:t>hese claims ignore the fact that between 1999 and 2012 the average participation rate in higher ed</w:t>
      </w:r>
      <w:r w:rsidR="00E72A20">
        <w:rPr>
          <w:rFonts w:cstheme="minorHAnsi"/>
        </w:rPr>
        <w:t>ucation in the UK was above 40% which</w:t>
      </w:r>
      <w:r w:rsidR="00C23ED1">
        <w:rPr>
          <w:rFonts w:cstheme="minorHAnsi"/>
        </w:rPr>
        <w:t xml:space="preserve"> undercuts claims of a relationship</w:t>
      </w:r>
      <w:r w:rsidR="00E72A20">
        <w:rPr>
          <w:rFonts w:cstheme="minorHAnsi"/>
        </w:rPr>
        <w:t xml:space="preserve"> </w:t>
      </w:r>
      <w:r w:rsidRPr="001561E9">
        <w:rPr>
          <w:rFonts w:cstheme="minorHAnsi"/>
        </w:rPr>
        <w:t xml:space="preserve">between university attendance and participation in terrorism </w:t>
      </w:r>
      <w:r w:rsidRPr="00021E08">
        <w:rPr>
          <w:rFonts w:cstheme="minorHAnsi"/>
        </w:rPr>
        <w:t>(Universities UK, 2013).</w:t>
      </w:r>
    </w:p>
  </w:footnote>
  <w:footnote w:id="2">
    <w:p w:rsidR="00543718" w:rsidRPr="00BE68EA" w:rsidRDefault="00543718" w:rsidP="00543718">
      <w:pPr>
        <w:pStyle w:val="FootnoteText"/>
        <w:rPr>
          <w:rFonts w:cstheme="minorHAnsi"/>
          <w:szCs w:val="24"/>
        </w:rPr>
      </w:pPr>
      <w:r>
        <w:rPr>
          <w:rStyle w:val="FootnoteReference"/>
        </w:rPr>
        <w:footnoteRef/>
      </w:r>
      <w:r>
        <w:t xml:space="preserve"> </w:t>
      </w:r>
      <w:r w:rsidRPr="00543718">
        <w:rPr>
          <w:rFonts w:cstheme="minorHAnsi"/>
          <w:szCs w:val="24"/>
        </w:rPr>
        <w:t>“</w:t>
      </w:r>
      <w:r w:rsidRPr="00543718">
        <w:rPr>
          <w:rStyle w:val="lead"/>
          <w:rFonts w:cstheme="minorHAnsi"/>
          <w:szCs w:val="24"/>
        </w:rPr>
        <w:t xml:space="preserve">We strive to provide a fair environment in which everyone is treated with dignity and respect. This means sustaining a culture that is free from any form of discrimination. </w:t>
      </w:r>
      <w:r w:rsidRPr="00543718">
        <w:rPr>
          <w:rFonts w:cstheme="minorHAnsi"/>
          <w:szCs w:val="24"/>
        </w:rPr>
        <w:t xml:space="preserve">We take a proactive approach to equality and continually review and promote equality and diversity strategies” </w:t>
      </w:r>
      <w:r>
        <w:rPr>
          <w:rFonts w:cstheme="minorHAnsi"/>
          <w:szCs w:val="24"/>
        </w:rPr>
        <w:t>(</w:t>
      </w:r>
      <w:r w:rsidR="006F6B04">
        <w:rPr>
          <w:rFonts w:cstheme="minorHAnsi"/>
          <w:szCs w:val="24"/>
        </w:rPr>
        <w:t>Equality &amp; Diversity, 2016)</w:t>
      </w:r>
    </w:p>
  </w:footnote>
  <w:footnote w:id="3">
    <w:p w:rsidR="00CF7838" w:rsidRPr="00CF7838" w:rsidRDefault="00CF7838" w:rsidP="002C6305">
      <w:pPr>
        <w:pStyle w:val="NormalWeb"/>
        <w:jc w:val="both"/>
        <w:rPr>
          <w:rFonts w:ascii="Times New Roman" w:hAnsi="Times New Roman"/>
          <w:sz w:val="24"/>
          <w:szCs w:val="24"/>
        </w:rPr>
      </w:pPr>
      <w:r w:rsidRPr="00CF7838">
        <w:rPr>
          <w:rStyle w:val="FootnoteReference"/>
          <w:rFonts w:asciiTheme="minorHAnsi" w:hAnsiTheme="minorHAnsi" w:cstheme="minorHAnsi"/>
          <w:sz w:val="20"/>
          <w:szCs w:val="20"/>
        </w:rPr>
        <w:footnoteRef/>
      </w:r>
      <w:r>
        <w:rPr>
          <w:rFonts w:asciiTheme="minorHAnsi" w:hAnsiTheme="minorHAnsi" w:cstheme="minorHAnsi"/>
          <w:sz w:val="20"/>
          <w:szCs w:val="20"/>
        </w:rPr>
        <w:t xml:space="preserve"> </w:t>
      </w:r>
      <w:r w:rsidRPr="00CF7838">
        <w:rPr>
          <w:rStyle w:val="lead"/>
          <w:rFonts w:asciiTheme="minorHAnsi" w:hAnsiTheme="minorHAnsi" w:cstheme="minorHAnsi"/>
          <w:sz w:val="20"/>
          <w:szCs w:val="20"/>
        </w:rPr>
        <w:t xml:space="preserve">Inspired by our Church of England foundation, the University’s mission is to pursue excellence in higher education: transforming individuals, creating knowledge, enriching communities and building a sustainable future. </w:t>
      </w:r>
      <w:r w:rsidRPr="00CF7838">
        <w:rPr>
          <w:rFonts w:asciiTheme="minorHAnsi" w:hAnsiTheme="minorHAnsi" w:cstheme="minorHAnsi"/>
          <w:sz w:val="20"/>
          <w:szCs w:val="20"/>
        </w:rPr>
        <w:t>We value:</w:t>
      </w:r>
      <w:r w:rsidR="002C6305">
        <w:rPr>
          <w:rFonts w:asciiTheme="minorHAnsi" w:hAnsiTheme="minorHAnsi" w:cstheme="minorHAnsi"/>
          <w:sz w:val="20"/>
          <w:szCs w:val="20"/>
        </w:rPr>
        <w:t xml:space="preserve"> </w:t>
      </w:r>
      <w:r w:rsidRPr="00CF7838">
        <w:rPr>
          <w:rFonts w:asciiTheme="minorHAnsi" w:hAnsiTheme="minorHAnsi" w:cstheme="minorHAnsi"/>
          <w:sz w:val="20"/>
          <w:szCs w:val="20"/>
        </w:rPr>
        <w:t>the development of the whole person, respecting and nurturing the inherent dignity and potential of each individual</w:t>
      </w:r>
      <w:r w:rsidR="002C6305">
        <w:rPr>
          <w:rFonts w:asciiTheme="minorHAnsi" w:hAnsiTheme="minorHAnsi" w:cstheme="minorHAnsi"/>
          <w:sz w:val="20"/>
          <w:szCs w:val="20"/>
        </w:rPr>
        <w:t xml:space="preserve">; </w:t>
      </w:r>
      <w:r w:rsidRPr="00CF7838">
        <w:rPr>
          <w:rFonts w:asciiTheme="minorHAnsi" w:hAnsiTheme="minorHAnsi" w:cstheme="minorHAnsi"/>
          <w:sz w:val="20"/>
          <w:szCs w:val="20"/>
        </w:rPr>
        <w:t>the integration of excellent teaching, research and knowledge exchange</w:t>
      </w:r>
      <w:r w:rsidR="002C6305">
        <w:rPr>
          <w:rFonts w:asciiTheme="minorHAnsi" w:hAnsiTheme="minorHAnsi" w:cstheme="minorHAnsi"/>
          <w:sz w:val="20"/>
          <w:szCs w:val="20"/>
        </w:rPr>
        <w:t xml:space="preserve">; </w:t>
      </w:r>
      <w:r w:rsidRPr="00CF7838">
        <w:rPr>
          <w:rFonts w:asciiTheme="minorHAnsi" w:hAnsiTheme="minorHAnsi" w:cstheme="minorHAnsi"/>
          <w:sz w:val="20"/>
          <w:szCs w:val="20"/>
        </w:rPr>
        <w:t>the power of higher education to enrich individuals, communities and nations</w:t>
      </w:r>
      <w:r w:rsidR="002C6305">
        <w:rPr>
          <w:rFonts w:asciiTheme="minorHAnsi" w:hAnsiTheme="minorHAnsi" w:cstheme="minorHAnsi"/>
          <w:sz w:val="20"/>
          <w:szCs w:val="20"/>
        </w:rPr>
        <w:t xml:space="preserve">; </w:t>
      </w:r>
      <w:r w:rsidR="00EA07F6">
        <w:rPr>
          <w:rFonts w:asciiTheme="minorHAnsi" w:hAnsiTheme="minorHAnsi" w:cstheme="minorHAnsi"/>
          <w:sz w:val="20"/>
          <w:szCs w:val="20"/>
        </w:rPr>
        <w:t xml:space="preserve">and </w:t>
      </w:r>
      <w:r w:rsidRPr="00CF7838">
        <w:rPr>
          <w:rFonts w:asciiTheme="minorHAnsi" w:hAnsiTheme="minorHAnsi" w:cstheme="minorHAnsi"/>
          <w:sz w:val="20"/>
          <w:szCs w:val="20"/>
        </w:rPr>
        <w:t>our friendly, inclusive and professional community of students and staff, preparing individuals to contribute to a just and sustainable future</w:t>
      </w:r>
      <w:r w:rsidR="00C8736C">
        <w:rPr>
          <w:rFonts w:asciiTheme="minorHAnsi" w:hAnsiTheme="minorHAnsi" w:cstheme="minorHAnsi"/>
          <w:sz w:val="20"/>
          <w:szCs w:val="20"/>
        </w:rPr>
        <w:t xml:space="preserve"> </w:t>
      </w:r>
      <w:r w:rsidR="006F6B04">
        <w:rPr>
          <w:rFonts w:asciiTheme="minorHAnsi" w:hAnsiTheme="minorHAnsi" w:cstheme="minorHAnsi"/>
          <w:sz w:val="20"/>
          <w:szCs w:val="20"/>
        </w:rPr>
        <w:t>(Mission &amp; Values, 2016).</w:t>
      </w:r>
    </w:p>
  </w:footnote>
  <w:footnote w:id="4">
    <w:p w:rsidR="00330628" w:rsidRDefault="00330628">
      <w:pPr>
        <w:pStyle w:val="FootnoteText"/>
      </w:pPr>
      <w:r>
        <w:rPr>
          <w:rStyle w:val="FootnoteReference"/>
        </w:rPr>
        <w:footnoteRef/>
      </w:r>
      <w:r>
        <w:t xml:space="preserve"> </w:t>
      </w:r>
      <w:hyperlink r:id="rId1" w:history="1">
        <w:r w:rsidRPr="004F7355">
          <w:rPr>
            <w:rStyle w:val="Hyperlink"/>
          </w:rPr>
          <w:t>https://www.lfhe.ac.uk/</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7B14"/>
    <w:multiLevelType w:val="hybridMultilevel"/>
    <w:tmpl w:val="861ECC42"/>
    <w:lvl w:ilvl="0" w:tplc="A9C6BB0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F1521"/>
    <w:multiLevelType w:val="hybridMultilevel"/>
    <w:tmpl w:val="B08EB094"/>
    <w:lvl w:ilvl="0" w:tplc="C0DA061E">
      <w:start w:val="1"/>
      <w:numFmt w:val="bullet"/>
      <w:lvlText w:val="■"/>
      <w:lvlJc w:val="left"/>
      <w:pPr>
        <w:tabs>
          <w:tab w:val="num" w:pos="720"/>
        </w:tabs>
        <w:ind w:left="720" w:hanging="360"/>
      </w:pPr>
      <w:rPr>
        <w:rFonts w:ascii="Franklin Gothic Book" w:hAnsi="Franklin Gothic Book" w:hint="default"/>
      </w:rPr>
    </w:lvl>
    <w:lvl w:ilvl="1" w:tplc="2CA8A134" w:tentative="1">
      <w:start w:val="1"/>
      <w:numFmt w:val="bullet"/>
      <w:lvlText w:val="■"/>
      <w:lvlJc w:val="left"/>
      <w:pPr>
        <w:tabs>
          <w:tab w:val="num" w:pos="1440"/>
        </w:tabs>
        <w:ind w:left="1440" w:hanging="360"/>
      </w:pPr>
      <w:rPr>
        <w:rFonts w:ascii="Franklin Gothic Book" w:hAnsi="Franklin Gothic Book" w:hint="default"/>
      </w:rPr>
    </w:lvl>
    <w:lvl w:ilvl="2" w:tplc="ECAABFE8" w:tentative="1">
      <w:start w:val="1"/>
      <w:numFmt w:val="bullet"/>
      <w:lvlText w:val="■"/>
      <w:lvlJc w:val="left"/>
      <w:pPr>
        <w:tabs>
          <w:tab w:val="num" w:pos="2160"/>
        </w:tabs>
        <w:ind w:left="2160" w:hanging="360"/>
      </w:pPr>
      <w:rPr>
        <w:rFonts w:ascii="Franklin Gothic Book" w:hAnsi="Franklin Gothic Book" w:hint="default"/>
      </w:rPr>
    </w:lvl>
    <w:lvl w:ilvl="3" w:tplc="DBC471F8" w:tentative="1">
      <w:start w:val="1"/>
      <w:numFmt w:val="bullet"/>
      <w:lvlText w:val="■"/>
      <w:lvlJc w:val="left"/>
      <w:pPr>
        <w:tabs>
          <w:tab w:val="num" w:pos="2880"/>
        </w:tabs>
        <w:ind w:left="2880" w:hanging="360"/>
      </w:pPr>
      <w:rPr>
        <w:rFonts w:ascii="Franklin Gothic Book" w:hAnsi="Franklin Gothic Book" w:hint="default"/>
      </w:rPr>
    </w:lvl>
    <w:lvl w:ilvl="4" w:tplc="DB9EEFEC" w:tentative="1">
      <w:start w:val="1"/>
      <w:numFmt w:val="bullet"/>
      <w:lvlText w:val="■"/>
      <w:lvlJc w:val="left"/>
      <w:pPr>
        <w:tabs>
          <w:tab w:val="num" w:pos="3600"/>
        </w:tabs>
        <w:ind w:left="3600" w:hanging="360"/>
      </w:pPr>
      <w:rPr>
        <w:rFonts w:ascii="Franklin Gothic Book" w:hAnsi="Franklin Gothic Book" w:hint="default"/>
      </w:rPr>
    </w:lvl>
    <w:lvl w:ilvl="5" w:tplc="B9322354" w:tentative="1">
      <w:start w:val="1"/>
      <w:numFmt w:val="bullet"/>
      <w:lvlText w:val="■"/>
      <w:lvlJc w:val="left"/>
      <w:pPr>
        <w:tabs>
          <w:tab w:val="num" w:pos="4320"/>
        </w:tabs>
        <w:ind w:left="4320" w:hanging="360"/>
      </w:pPr>
      <w:rPr>
        <w:rFonts w:ascii="Franklin Gothic Book" w:hAnsi="Franklin Gothic Book" w:hint="default"/>
      </w:rPr>
    </w:lvl>
    <w:lvl w:ilvl="6" w:tplc="C5EC7364" w:tentative="1">
      <w:start w:val="1"/>
      <w:numFmt w:val="bullet"/>
      <w:lvlText w:val="■"/>
      <w:lvlJc w:val="left"/>
      <w:pPr>
        <w:tabs>
          <w:tab w:val="num" w:pos="5040"/>
        </w:tabs>
        <w:ind w:left="5040" w:hanging="360"/>
      </w:pPr>
      <w:rPr>
        <w:rFonts w:ascii="Franklin Gothic Book" w:hAnsi="Franklin Gothic Book" w:hint="default"/>
      </w:rPr>
    </w:lvl>
    <w:lvl w:ilvl="7" w:tplc="688C1DCE" w:tentative="1">
      <w:start w:val="1"/>
      <w:numFmt w:val="bullet"/>
      <w:lvlText w:val="■"/>
      <w:lvlJc w:val="left"/>
      <w:pPr>
        <w:tabs>
          <w:tab w:val="num" w:pos="5760"/>
        </w:tabs>
        <w:ind w:left="5760" w:hanging="360"/>
      </w:pPr>
      <w:rPr>
        <w:rFonts w:ascii="Franklin Gothic Book" w:hAnsi="Franklin Gothic Book" w:hint="default"/>
      </w:rPr>
    </w:lvl>
    <w:lvl w:ilvl="8" w:tplc="DD6C1908" w:tentative="1">
      <w:start w:val="1"/>
      <w:numFmt w:val="bullet"/>
      <w:lvlText w:val="■"/>
      <w:lvlJc w:val="left"/>
      <w:pPr>
        <w:tabs>
          <w:tab w:val="num" w:pos="6480"/>
        </w:tabs>
        <w:ind w:left="6480" w:hanging="360"/>
      </w:pPr>
      <w:rPr>
        <w:rFonts w:ascii="Franklin Gothic Book" w:hAnsi="Franklin Gothic Book" w:hint="default"/>
      </w:rPr>
    </w:lvl>
  </w:abstractNum>
  <w:abstractNum w:abstractNumId="2" w15:restartNumberingAfterBreak="0">
    <w:nsid w:val="0B043C67"/>
    <w:multiLevelType w:val="hybridMultilevel"/>
    <w:tmpl w:val="583660B0"/>
    <w:lvl w:ilvl="0" w:tplc="CF9E69E0">
      <w:start w:val="1"/>
      <w:numFmt w:val="decimal"/>
      <w:lvlText w:val="%1."/>
      <w:lvlJc w:val="left"/>
      <w:pPr>
        <w:ind w:left="360" w:hanging="360"/>
      </w:pPr>
      <w:rPr>
        <w:rFonts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3C34F8"/>
    <w:multiLevelType w:val="hybridMultilevel"/>
    <w:tmpl w:val="B98A5C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D91BBC"/>
    <w:multiLevelType w:val="hybridMultilevel"/>
    <w:tmpl w:val="716A5C32"/>
    <w:lvl w:ilvl="0" w:tplc="65B2E224">
      <w:start w:val="1"/>
      <w:numFmt w:val="bullet"/>
      <w:lvlText w:val="•"/>
      <w:lvlJc w:val="left"/>
      <w:pPr>
        <w:tabs>
          <w:tab w:val="num" w:pos="720"/>
        </w:tabs>
        <w:ind w:left="720" w:hanging="360"/>
      </w:pPr>
      <w:rPr>
        <w:rFonts w:ascii="Arial" w:hAnsi="Arial" w:hint="default"/>
      </w:rPr>
    </w:lvl>
    <w:lvl w:ilvl="1" w:tplc="06100BC2">
      <w:start w:val="59"/>
      <w:numFmt w:val="bullet"/>
      <w:lvlText w:val=""/>
      <w:lvlJc w:val="left"/>
      <w:pPr>
        <w:tabs>
          <w:tab w:val="num" w:pos="1440"/>
        </w:tabs>
        <w:ind w:left="1440" w:hanging="360"/>
      </w:pPr>
      <w:rPr>
        <w:rFonts w:ascii="Wingdings" w:hAnsi="Wingdings" w:hint="default"/>
      </w:rPr>
    </w:lvl>
    <w:lvl w:ilvl="2" w:tplc="83327800" w:tentative="1">
      <w:start w:val="1"/>
      <w:numFmt w:val="bullet"/>
      <w:lvlText w:val="•"/>
      <w:lvlJc w:val="left"/>
      <w:pPr>
        <w:tabs>
          <w:tab w:val="num" w:pos="2160"/>
        </w:tabs>
        <w:ind w:left="2160" w:hanging="360"/>
      </w:pPr>
      <w:rPr>
        <w:rFonts w:ascii="Arial" w:hAnsi="Arial" w:hint="default"/>
      </w:rPr>
    </w:lvl>
    <w:lvl w:ilvl="3" w:tplc="2E140B98" w:tentative="1">
      <w:start w:val="1"/>
      <w:numFmt w:val="bullet"/>
      <w:lvlText w:val="•"/>
      <w:lvlJc w:val="left"/>
      <w:pPr>
        <w:tabs>
          <w:tab w:val="num" w:pos="2880"/>
        </w:tabs>
        <w:ind w:left="2880" w:hanging="360"/>
      </w:pPr>
      <w:rPr>
        <w:rFonts w:ascii="Arial" w:hAnsi="Arial" w:hint="default"/>
      </w:rPr>
    </w:lvl>
    <w:lvl w:ilvl="4" w:tplc="4BC0721C" w:tentative="1">
      <w:start w:val="1"/>
      <w:numFmt w:val="bullet"/>
      <w:lvlText w:val="•"/>
      <w:lvlJc w:val="left"/>
      <w:pPr>
        <w:tabs>
          <w:tab w:val="num" w:pos="3600"/>
        </w:tabs>
        <w:ind w:left="3600" w:hanging="360"/>
      </w:pPr>
      <w:rPr>
        <w:rFonts w:ascii="Arial" w:hAnsi="Arial" w:hint="default"/>
      </w:rPr>
    </w:lvl>
    <w:lvl w:ilvl="5" w:tplc="19449C7A" w:tentative="1">
      <w:start w:val="1"/>
      <w:numFmt w:val="bullet"/>
      <w:lvlText w:val="•"/>
      <w:lvlJc w:val="left"/>
      <w:pPr>
        <w:tabs>
          <w:tab w:val="num" w:pos="4320"/>
        </w:tabs>
        <w:ind w:left="4320" w:hanging="360"/>
      </w:pPr>
      <w:rPr>
        <w:rFonts w:ascii="Arial" w:hAnsi="Arial" w:hint="default"/>
      </w:rPr>
    </w:lvl>
    <w:lvl w:ilvl="6" w:tplc="8AF45846" w:tentative="1">
      <w:start w:val="1"/>
      <w:numFmt w:val="bullet"/>
      <w:lvlText w:val="•"/>
      <w:lvlJc w:val="left"/>
      <w:pPr>
        <w:tabs>
          <w:tab w:val="num" w:pos="5040"/>
        </w:tabs>
        <w:ind w:left="5040" w:hanging="360"/>
      </w:pPr>
      <w:rPr>
        <w:rFonts w:ascii="Arial" w:hAnsi="Arial" w:hint="default"/>
      </w:rPr>
    </w:lvl>
    <w:lvl w:ilvl="7" w:tplc="F4D8ADE6" w:tentative="1">
      <w:start w:val="1"/>
      <w:numFmt w:val="bullet"/>
      <w:lvlText w:val="•"/>
      <w:lvlJc w:val="left"/>
      <w:pPr>
        <w:tabs>
          <w:tab w:val="num" w:pos="5760"/>
        </w:tabs>
        <w:ind w:left="5760" w:hanging="360"/>
      </w:pPr>
      <w:rPr>
        <w:rFonts w:ascii="Arial" w:hAnsi="Arial" w:hint="default"/>
      </w:rPr>
    </w:lvl>
    <w:lvl w:ilvl="8" w:tplc="E54639D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35F66FE"/>
    <w:multiLevelType w:val="hybridMultilevel"/>
    <w:tmpl w:val="F65A6512"/>
    <w:lvl w:ilvl="0" w:tplc="A474A556">
      <w:start w:val="2"/>
      <w:numFmt w:val="bullet"/>
      <w:lvlText w:val="-"/>
      <w:lvlJc w:val="left"/>
      <w:pPr>
        <w:ind w:left="720" w:hanging="360"/>
      </w:pPr>
      <w:rPr>
        <w:rFonts w:ascii="AdvOTf90d833a.I" w:eastAsiaTheme="minorHAnsi" w:hAnsi="AdvOTf90d833a.I" w:cs="AdvOTf90d833a.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D74741"/>
    <w:multiLevelType w:val="hybridMultilevel"/>
    <w:tmpl w:val="141CF894"/>
    <w:lvl w:ilvl="0" w:tplc="7B3C2FC6">
      <w:start w:val="1"/>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50D4372"/>
    <w:multiLevelType w:val="hybridMultilevel"/>
    <w:tmpl w:val="7B445ABC"/>
    <w:lvl w:ilvl="0" w:tplc="1764B1E6">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A87897"/>
    <w:multiLevelType w:val="hybridMultilevel"/>
    <w:tmpl w:val="B8529A8A"/>
    <w:lvl w:ilvl="0" w:tplc="92985DA4">
      <w:start w:val="5"/>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105314"/>
    <w:multiLevelType w:val="hybridMultilevel"/>
    <w:tmpl w:val="407E9A40"/>
    <w:lvl w:ilvl="0" w:tplc="14D8EAB2">
      <w:start w:val="7"/>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FB78A1"/>
    <w:multiLevelType w:val="hybridMultilevel"/>
    <w:tmpl w:val="AA20FC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37711A"/>
    <w:multiLevelType w:val="hybridMultilevel"/>
    <w:tmpl w:val="55F4F2D8"/>
    <w:lvl w:ilvl="0" w:tplc="0809000F">
      <w:start w:val="1"/>
      <w:numFmt w:val="decimal"/>
      <w:lvlText w:val="%1."/>
      <w:lvlJc w:val="left"/>
      <w:pPr>
        <w:ind w:left="360" w:hanging="360"/>
      </w:pPr>
      <w:rPr>
        <w:rFonts w:hint="default"/>
      </w:rPr>
    </w:lvl>
    <w:lvl w:ilvl="1" w:tplc="A474A556">
      <w:start w:val="2"/>
      <w:numFmt w:val="bullet"/>
      <w:lvlText w:val="-"/>
      <w:lvlJc w:val="left"/>
      <w:pPr>
        <w:ind w:left="1080" w:hanging="360"/>
      </w:pPr>
      <w:rPr>
        <w:rFonts w:ascii="AdvOTf90d833a.I" w:eastAsiaTheme="minorHAnsi" w:hAnsi="AdvOTf90d833a.I" w:cs="AdvOTf90d833a.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AA139C7"/>
    <w:multiLevelType w:val="hybridMultilevel"/>
    <w:tmpl w:val="FAE844A8"/>
    <w:lvl w:ilvl="0" w:tplc="C07CD488">
      <w:numFmt w:val="bullet"/>
      <w:lvlText w:val="-"/>
      <w:lvlJc w:val="left"/>
      <w:pPr>
        <w:ind w:left="720" w:hanging="360"/>
      </w:pPr>
      <w:rPr>
        <w:rFonts w:ascii="Times New Roman" w:eastAsiaTheme="minorHAnsi" w:hAnsi="Times New Roman" w:cs="Times New Roman" w:hint="default"/>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B7237F"/>
    <w:multiLevelType w:val="hybridMultilevel"/>
    <w:tmpl w:val="DBAAC40E"/>
    <w:lvl w:ilvl="0" w:tplc="D6808BB4">
      <w:start w:val="1"/>
      <w:numFmt w:val="bullet"/>
      <w:lvlText w:val="•"/>
      <w:lvlJc w:val="left"/>
      <w:pPr>
        <w:tabs>
          <w:tab w:val="num" w:pos="720"/>
        </w:tabs>
        <w:ind w:left="720" w:hanging="360"/>
      </w:pPr>
      <w:rPr>
        <w:rFonts w:ascii="Arial" w:hAnsi="Arial" w:hint="default"/>
      </w:rPr>
    </w:lvl>
    <w:lvl w:ilvl="1" w:tplc="0D3283BE" w:tentative="1">
      <w:start w:val="1"/>
      <w:numFmt w:val="bullet"/>
      <w:lvlText w:val="•"/>
      <w:lvlJc w:val="left"/>
      <w:pPr>
        <w:tabs>
          <w:tab w:val="num" w:pos="1440"/>
        </w:tabs>
        <w:ind w:left="1440" w:hanging="360"/>
      </w:pPr>
      <w:rPr>
        <w:rFonts w:ascii="Arial" w:hAnsi="Arial" w:hint="default"/>
      </w:rPr>
    </w:lvl>
    <w:lvl w:ilvl="2" w:tplc="99E44F4C" w:tentative="1">
      <w:start w:val="1"/>
      <w:numFmt w:val="bullet"/>
      <w:lvlText w:val="•"/>
      <w:lvlJc w:val="left"/>
      <w:pPr>
        <w:tabs>
          <w:tab w:val="num" w:pos="2160"/>
        </w:tabs>
        <w:ind w:left="2160" w:hanging="360"/>
      </w:pPr>
      <w:rPr>
        <w:rFonts w:ascii="Arial" w:hAnsi="Arial" w:hint="default"/>
      </w:rPr>
    </w:lvl>
    <w:lvl w:ilvl="3" w:tplc="84C4B4C0" w:tentative="1">
      <w:start w:val="1"/>
      <w:numFmt w:val="bullet"/>
      <w:lvlText w:val="•"/>
      <w:lvlJc w:val="left"/>
      <w:pPr>
        <w:tabs>
          <w:tab w:val="num" w:pos="2880"/>
        </w:tabs>
        <w:ind w:left="2880" w:hanging="360"/>
      </w:pPr>
      <w:rPr>
        <w:rFonts w:ascii="Arial" w:hAnsi="Arial" w:hint="default"/>
      </w:rPr>
    </w:lvl>
    <w:lvl w:ilvl="4" w:tplc="DC0E9600" w:tentative="1">
      <w:start w:val="1"/>
      <w:numFmt w:val="bullet"/>
      <w:lvlText w:val="•"/>
      <w:lvlJc w:val="left"/>
      <w:pPr>
        <w:tabs>
          <w:tab w:val="num" w:pos="3600"/>
        </w:tabs>
        <w:ind w:left="3600" w:hanging="360"/>
      </w:pPr>
      <w:rPr>
        <w:rFonts w:ascii="Arial" w:hAnsi="Arial" w:hint="default"/>
      </w:rPr>
    </w:lvl>
    <w:lvl w:ilvl="5" w:tplc="23107AF8" w:tentative="1">
      <w:start w:val="1"/>
      <w:numFmt w:val="bullet"/>
      <w:lvlText w:val="•"/>
      <w:lvlJc w:val="left"/>
      <w:pPr>
        <w:tabs>
          <w:tab w:val="num" w:pos="4320"/>
        </w:tabs>
        <w:ind w:left="4320" w:hanging="360"/>
      </w:pPr>
      <w:rPr>
        <w:rFonts w:ascii="Arial" w:hAnsi="Arial" w:hint="default"/>
      </w:rPr>
    </w:lvl>
    <w:lvl w:ilvl="6" w:tplc="F7422246" w:tentative="1">
      <w:start w:val="1"/>
      <w:numFmt w:val="bullet"/>
      <w:lvlText w:val="•"/>
      <w:lvlJc w:val="left"/>
      <w:pPr>
        <w:tabs>
          <w:tab w:val="num" w:pos="5040"/>
        </w:tabs>
        <w:ind w:left="5040" w:hanging="360"/>
      </w:pPr>
      <w:rPr>
        <w:rFonts w:ascii="Arial" w:hAnsi="Arial" w:hint="default"/>
      </w:rPr>
    </w:lvl>
    <w:lvl w:ilvl="7" w:tplc="26ACE664" w:tentative="1">
      <w:start w:val="1"/>
      <w:numFmt w:val="bullet"/>
      <w:lvlText w:val="•"/>
      <w:lvlJc w:val="left"/>
      <w:pPr>
        <w:tabs>
          <w:tab w:val="num" w:pos="5760"/>
        </w:tabs>
        <w:ind w:left="5760" w:hanging="360"/>
      </w:pPr>
      <w:rPr>
        <w:rFonts w:ascii="Arial" w:hAnsi="Arial" w:hint="default"/>
      </w:rPr>
    </w:lvl>
    <w:lvl w:ilvl="8" w:tplc="457CFCE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BCB7853"/>
    <w:multiLevelType w:val="hybridMultilevel"/>
    <w:tmpl w:val="585658C2"/>
    <w:lvl w:ilvl="0" w:tplc="A474A556">
      <w:start w:val="2"/>
      <w:numFmt w:val="bullet"/>
      <w:lvlText w:val="-"/>
      <w:lvlJc w:val="left"/>
      <w:pPr>
        <w:ind w:left="720" w:hanging="360"/>
      </w:pPr>
      <w:rPr>
        <w:rFonts w:ascii="AdvOTf90d833a.I" w:eastAsiaTheme="minorHAnsi" w:hAnsi="AdvOTf90d833a.I" w:cs="AdvOTf90d833a.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D55E07"/>
    <w:multiLevelType w:val="hybridMultilevel"/>
    <w:tmpl w:val="EAD2133C"/>
    <w:lvl w:ilvl="0" w:tplc="4D6241F0">
      <w:start w:val="1"/>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7D6AAC"/>
    <w:multiLevelType w:val="hybridMultilevel"/>
    <w:tmpl w:val="C7BC0D58"/>
    <w:lvl w:ilvl="0" w:tplc="CE120B8E">
      <w:start w:val="3"/>
      <w:numFmt w:val="bullet"/>
      <w:lvlText w:val="-"/>
      <w:lvlJc w:val="left"/>
      <w:pPr>
        <w:ind w:left="360" w:hanging="360"/>
      </w:pPr>
      <w:rPr>
        <w:rFonts w:ascii="Humnst777 Lt BT" w:eastAsia="Times New Roman" w:hAnsi="Humnst777 Lt B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EBE19C2"/>
    <w:multiLevelType w:val="hybridMultilevel"/>
    <w:tmpl w:val="E108A5CA"/>
    <w:lvl w:ilvl="0" w:tplc="9EF4A28E">
      <w:start w:val="1"/>
      <w:numFmt w:val="bullet"/>
      <w:lvlText w:val="•"/>
      <w:lvlJc w:val="left"/>
      <w:pPr>
        <w:tabs>
          <w:tab w:val="num" w:pos="720"/>
        </w:tabs>
        <w:ind w:left="720" w:hanging="360"/>
      </w:pPr>
      <w:rPr>
        <w:rFonts w:ascii="Arial" w:hAnsi="Arial" w:hint="default"/>
      </w:rPr>
    </w:lvl>
    <w:lvl w:ilvl="1" w:tplc="93BE4644" w:tentative="1">
      <w:start w:val="1"/>
      <w:numFmt w:val="bullet"/>
      <w:lvlText w:val="•"/>
      <w:lvlJc w:val="left"/>
      <w:pPr>
        <w:tabs>
          <w:tab w:val="num" w:pos="1440"/>
        </w:tabs>
        <w:ind w:left="1440" w:hanging="360"/>
      </w:pPr>
      <w:rPr>
        <w:rFonts w:ascii="Arial" w:hAnsi="Arial" w:hint="default"/>
      </w:rPr>
    </w:lvl>
    <w:lvl w:ilvl="2" w:tplc="EC1CA158" w:tentative="1">
      <w:start w:val="1"/>
      <w:numFmt w:val="bullet"/>
      <w:lvlText w:val="•"/>
      <w:lvlJc w:val="left"/>
      <w:pPr>
        <w:tabs>
          <w:tab w:val="num" w:pos="2160"/>
        </w:tabs>
        <w:ind w:left="2160" w:hanging="360"/>
      </w:pPr>
      <w:rPr>
        <w:rFonts w:ascii="Arial" w:hAnsi="Arial" w:hint="default"/>
      </w:rPr>
    </w:lvl>
    <w:lvl w:ilvl="3" w:tplc="4EE04BCA" w:tentative="1">
      <w:start w:val="1"/>
      <w:numFmt w:val="bullet"/>
      <w:lvlText w:val="•"/>
      <w:lvlJc w:val="left"/>
      <w:pPr>
        <w:tabs>
          <w:tab w:val="num" w:pos="2880"/>
        </w:tabs>
        <w:ind w:left="2880" w:hanging="360"/>
      </w:pPr>
      <w:rPr>
        <w:rFonts w:ascii="Arial" w:hAnsi="Arial" w:hint="default"/>
      </w:rPr>
    </w:lvl>
    <w:lvl w:ilvl="4" w:tplc="E59073BE" w:tentative="1">
      <w:start w:val="1"/>
      <w:numFmt w:val="bullet"/>
      <w:lvlText w:val="•"/>
      <w:lvlJc w:val="left"/>
      <w:pPr>
        <w:tabs>
          <w:tab w:val="num" w:pos="3600"/>
        </w:tabs>
        <w:ind w:left="3600" w:hanging="360"/>
      </w:pPr>
      <w:rPr>
        <w:rFonts w:ascii="Arial" w:hAnsi="Arial" w:hint="default"/>
      </w:rPr>
    </w:lvl>
    <w:lvl w:ilvl="5" w:tplc="9DD80268" w:tentative="1">
      <w:start w:val="1"/>
      <w:numFmt w:val="bullet"/>
      <w:lvlText w:val="•"/>
      <w:lvlJc w:val="left"/>
      <w:pPr>
        <w:tabs>
          <w:tab w:val="num" w:pos="4320"/>
        </w:tabs>
        <w:ind w:left="4320" w:hanging="360"/>
      </w:pPr>
      <w:rPr>
        <w:rFonts w:ascii="Arial" w:hAnsi="Arial" w:hint="default"/>
      </w:rPr>
    </w:lvl>
    <w:lvl w:ilvl="6" w:tplc="C9B80A92" w:tentative="1">
      <w:start w:val="1"/>
      <w:numFmt w:val="bullet"/>
      <w:lvlText w:val="•"/>
      <w:lvlJc w:val="left"/>
      <w:pPr>
        <w:tabs>
          <w:tab w:val="num" w:pos="5040"/>
        </w:tabs>
        <w:ind w:left="5040" w:hanging="360"/>
      </w:pPr>
      <w:rPr>
        <w:rFonts w:ascii="Arial" w:hAnsi="Arial" w:hint="default"/>
      </w:rPr>
    </w:lvl>
    <w:lvl w:ilvl="7" w:tplc="ED6E4850" w:tentative="1">
      <w:start w:val="1"/>
      <w:numFmt w:val="bullet"/>
      <w:lvlText w:val="•"/>
      <w:lvlJc w:val="left"/>
      <w:pPr>
        <w:tabs>
          <w:tab w:val="num" w:pos="5760"/>
        </w:tabs>
        <w:ind w:left="5760" w:hanging="360"/>
      </w:pPr>
      <w:rPr>
        <w:rFonts w:ascii="Arial" w:hAnsi="Arial" w:hint="default"/>
      </w:rPr>
    </w:lvl>
    <w:lvl w:ilvl="8" w:tplc="87EE5AB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2944FF9"/>
    <w:multiLevelType w:val="hybridMultilevel"/>
    <w:tmpl w:val="EDBA93F2"/>
    <w:lvl w:ilvl="0" w:tplc="37F4EC40">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E4178D"/>
    <w:multiLevelType w:val="hybridMultilevel"/>
    <w:tmpl w:val="080021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BA21285"/>
    <w:multiLevelType w:val="hybridMultilevel"/>
    <w:tmpl w:val="B98A5C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CD177F3"/>
    <w:multiLevelType w:val="hybridMultilevel"/>
    <w:tmpl w:val="236428F2"/>
    <w:lvl w:ilvl="0" w:tplc="59241B38">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484914"/>
    <w:multiLevelType w:val="hybridMultilevel"/>
    <w:tmpl w:val="3562380C"/>
    <w:lvl w:ilvl="0" w:tplc="EBAA98D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E24E79"/>
    <w:multiLevelType w:val="hybridMultilevel"/>
    <w:tmpl w:val="C82856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9B34358"/>
    <w:multiLevelType w:val="hybridMultilevel"/>
    <w:tmpl w:val="B7B4F0A6"/>
    <w:lvl w:ilvl="0" w:tplc="CE120B8E">
      <w:start w:val="3"/>
      <w:numFmt w:val="bullet"/>
      <w:lvlText w:val="-"/>
      <w:lvlJc w:val="left"/>
      <w:pPr>
        <w:ind w:left="360" w:hanging="360"/>
      </w:pPr>
      <w:rPr>
        <w:rFonts w:ascii="Humnst777 Lt BT" w:eastAsia="Times New Roman" w:hAnsi="Humnst777 Lt BT" w:cstheme="minorBidi"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A092DD3"/>
    <w:multiLevelType w:val="hybridMultilevel"/>
    <w:tmpl w:val="08B20D5C"/>
    <w:lvl w:ilvl="0" w:tplc="6E88B3B8">
      <w:numFmt w:val="bullet"/>
      <w:lvlText w:val="-"/>
      <w:lvlJc w:val="left"/>
      <w:pPr>
        <w:ind w:left="720" w:hanging="360"/>
      </w:pPr>
      <w:rPr>
        <w:rFonts w:ascii="Palton-Roman-DTC" w:eastAsiaTheme="minorHAnsi" w:hAnsi="Palton-Roman-DTC" w:cs="Palton-Roman-DT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1C3281"/>
    <w:multiLevelType w:val="hybridMultilevel"/>
    <w:tmpl w:val="861ECC42"/>
    <w:lvl w:ilvl="0" w:tplc="A9C6BB0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DCC0500"/>
    <w:multiLevelType w:val="hybridMultilevel"/>
    <w:tmpl w:val="516E4AAC"/>
    <w:lvl w:ilvl="0" w:tplc="BC64D95C">
      <w:start w:val="8"/>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FCF1E8D"/>
    <w:multiLevelType w:val="hybridMultilevel"/>
    <w:tmpl w:val="1CA416BC"/>
    <w:lvl w:ilvl="0" w:tplc="0C4C3AF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81B0A708">
      <w:start w:val="1"/>
      <w:numFmt w:val="upp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0425F01"/>
    <w:multiLevelType w:val="hybridMultilevel"/>
    <w:tmpl w:val="F386EBE8"/>
    <w:lvl w:ilvl="0" w:tplc="39E8076C">
      <w:start w:val="1"/>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0C33184"/>
    <w:multiLevelType w:val="hybridMultilevel"/>
    <w:tmpl w:val="94A8558C"/>
    <w:lvl w:ilvl="0" w:tplc="2BC22298">
      <w:start w:val="1"/>
      <w:numFmt w:val="bullet"/>
      <w:lvlText w:val="■"/>
      <w:lvlJc w:val="left"/>
      <w:pPr>
        <w:tabs>
          <w:tab w:val="num" w:pos="720"/>
        </w:tabs>
        <w:ind w:left="720" w:hanging="360"/>
      </w:pPr>
      <w:rPr>
        <w:rFonts w:ascii="Franklin Gothic Book" w:hAnsi="Franklin Gothic Book" w:hint="default"/>
      </w:rPr>
    </w:lvl>
    <w:lvl w:ilvl="1" w:tplc="A7C4A0EC" w:tentative="1">
      <w:start w:val="1"/>
      <w:numFmt w:val="bullet"/>
      <w:lvlText w:val="■"/>
      <w:lvlJc w:val="left"/>
      <w:pPr>
        <w:tabs>
          <w:tab w:val="num" w:pos="1440"/>
        </w:tabs>
        <w:ind w:left="1440" w:hanging="360"/>
      </w:pPr>
      <w:rPr>
        <w:rFonts w:ascii="Franklin Gothic Book" w:hAnsi="Franklin Gothic Book" w:hint="default"/>
      </w:rPr>
    </w:lvl>
    <w:lvl w:ilvl="2" w:tplc="2FC6339C" w:tentative="1">
      <w:start w:val="1"/>
      <w:numFmt w:val="bullet"/>
      <w:lvlText w:val="■"/>
      <w:lvlJc w:val="left"/>
      <w:pPr>
        <w:tabs>
          <w:tab w:val="num" w:pos="2160"/>
        </w:tabs>
        <w:ind w:left="2160" w:hanging="360"/>
      </w:pPr>
      <w:rPr>
        <w:rFonts w:ascii="Franklin Gothic Book" w:hAnsi="Franklin Gothic Book" w:hint="default"/>
      </w:rPr>
    </w:lvl>
    <w:lvl w:ilvl="3" w:tplc="4550742E" w:tentative="1">
      <w:start w:val="1"/>
      <w:numFmt w:val="bullet"/>
      <w:lvlText w:val="■"/>
      <w:lvlJc w:val="left"/>
      <w:pPr>
        <w:tabs>
          <w:tab w:val="num" w:pos="2880"/>
        </w:tabs>
        <w:ind w:left="2880" w:hanging="360"/>
      </w:pPr>
      <w:rPr>
        <w:rFonts w:ascii="Franklin Gothic Book" w:hAnsi="Franklin Gothic Book" w:hint="default"/>
      </w:rPr>
    </w:lvl>
    <w:lvl w:ilvl="4" w:tplc="66BCA028" w:tentative="1">
      <w:start w:val="1"/>
      <w:numFmt w:val="bullet"/>
      <w:lvlText w:val="■"/>
      <w:lvlJc w:val="left"/>
      <w:pPr>
        <w:tabs>
          <w:tab w:val="num" w:pos="3600"/>
        </w:tabs>
        <w:ind w:left="3600" w:hanging="360"/>
      </w:pPr>
      <w:rPr>
        <w:rFonts w:ascii="Franklin Gothic Book" w:hAnsi="Franklin Gothic Book" w:hint="default"/>
      </w:rPr>
    </w:lvl>
    <w:lvl w:ilvl="5" w:tplc="8A846E04" w:tentative="1">
      <w:start w:val="1"/>
      <w:numFmt w:val="bullet"/>
      <w:lvlText w:val="■"/>
      <w:lvlJc w:val="left"/>
      <w:pPr>
        <w:tabs>
          <w:tab w:val="num" w:pos="4320"/>
        </w:tabs>
        <w:ind w:left="4320" w:hanging="360"/>
      </w:pPr>
      <w:rPr>
        <w:rFonts w:ascii="Franklin Gothic Book" w:hAnsi="Franklin Gothic Book" w:hint="default"/>
      </w:rPr>
    </w:lvl>
    <w:lvl w:ilvl="6" w:tplc="3270688E" w:tentative="1">
      <w:start w:val="1"/>
      <w:numFmt w:val="bullet"/>
      <w:lvlText w:val="■"/>
      <w:lvlJc w:val="left"/>
      <w:pPr>
        <w:tabs>
          <w:tab w:val="num" w:pos="5040"/>
        </w:tabs>
        <w:ind w:left="5040" w:hanging="360"/>
      </w:pPr>
      <w:rPr>
        <w:rFonts w:ascii="Franklin Gothic Book" w:hAnsi="Franklin Gothic Book" w:hint="default"/>
      </w:rPr>
    </w:lvl>
    <w:lvl w:ilvl="7" w:tplc="6AA26534" w:tentative="1">
      <w:start w:val="1"/>
      <w:numFmt w:val="bullet"/>
      <w:lvlText w:val="■"/>
      <w:lvlJc w:val="left"/>
      <w:pPr>
        <w:tabs>
          <w:tab w:val="num" w:pos="5760"/>
        </w:tabs>
        <w:ind w:left="5760" w:hanging="360"/>
      </w:pPr>
      <w:rPr>
        <w:rFonts w:ascii="Franklin Gothic Book" w:hAnsi="Franklin Gothic Book" w:hint="default"/>
      </w:rPr>
    </w:lvl>
    <w:lvl w:ilvl="8" w:tplc="1816560E" w:tentative="1">
      <w:start w:val="1"/>
      <w:numFmt w:val="bullet"/>
      <w:lvlText w:val="■"/>
      <w:lvlJc w:val="left"/>
      <w:pPr>
        <w:tabs>
          <w:tab w:val="num" w:pos="6480"/>
        </w:tabs>
        <w:ind w:left="6480" w:hanging="360"/>
      </w:pPr>
      <w:rPr>
        <w:rFonts w:ascii="Franklin Gothic Book" w:hAnsi="Franklin Gothic Book" w:hint="default"/>
      </w:rPr>
    </w:lvl>
  </w:abstractNum>
  <w:abstractNum w:abstractNumId="31" w15:restartNumberingAfterBreak="0">
    <w:nsid w:val="45341A17"/>
    <w:multiLevelType w:val="hybridMultilevel"/>
    <w:tmpl w:val="F5C8A008"/>
    <w:lvl w:ilvl="0" w:tplc="5B5C7026">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754FFD"/>
    <w:multiLevelType w:val="hybridMultilevel"/>
    <w:tmpl w:val="D048D51A"/>
    <w:lvl w:ilvl="0" w:tplc="D3D652D6">
      <w:start w:val="1"/>
      <w:numFmt w:val="bullet"/>
      <w:lvlText w:val=""/>
      <w:lvlJc w:val="left"/>
      <w:pPr>
        <w:tabs>
          <w:tab w:val="num" w:pos="720"/>
        </w:tabs>
        <w:ind w:left="720" w:hanging="360"/>
      </w:pPr>
      <w:rPr>
        <w:rFonts w:ascii="Wingdings" w:hAnsi="Wingdings" w:hint="default"/>
      </w:rPr>
    </w:lvl>
    <w:lvl w:ilvl="1" w:tplc="63C26FFE" w:tentative="1">
      <w:start w:val="1"/>
      <w:numFmt w:val="bullet"/>
      <w:lvlText w:val=""/>
      <w:lvlJc w:val="left"/>
      <w:pPr>
        <w:tabs>
          <w:tab w:val="num" w:pos="1440"/>
        </w:tabs>
        <w:ind w:left="1440" w:hanging="360"/>
      </w:pPr>
      <w:rPr>
        <w:rFonts w:ascii="Wingdings" w:hAnsi="Wingdings" w:hint="default"/>
      </w:rPr>
    </w:lvl>
    <w:lvl w:ilvl="2" w:tplc="BCE0826C" w:tentative="1">
      <w:start w:val="1"/>
      <w:numFmt w:val="bullet"/>
      <w:lvlText w:val=""/>
      <w:lvlJc w:val="left"/>
      <w:pPr>
        <w:tabs>
          <w:tab w:val="num" w:pos="2160"/>
        </w:tabs>
        <w:ind w:left="2160" w:hanging="360"/>
      </w:pPr>
      <w:rPr>
        <w:rFonts w:ascii="Wingdings" w:hAnsi="Wingdings" w:hint="default"/>
      </w:rPr>
    </w:lvl>
    <w:lvl w:ilvl="3" w:tplc="E7C64002" w:tentative="1">
      <w:start w:val="1"/>
      <w:numFmt w:val="bullet"/>
      <w:lvlText w:val=""/>
      <w:lvlJc w:val="left"/>
      <w:pPr>
        <w:tabs>
          <w:tab w:val="num" w:pos="2880"/>
        </w:tabs>
        <w:ind w:left="2880" w:hanging="360"/>
      </w:pPr>
      <w:rPr>
        <w:rFonts w:ascii="Wingdings" w:hAnsi="Wingdings" w:hint="default"/>
      </w:rPr>
    </w:lvl>
    <w:lvl w:ilvl="4" w:tplc="170C79E8" w:tentative="1">
      <w:start w:val="1"/>
      <w:numFmt w:val="bullet"/>
      <w:lvlText w:val=""/>
      <w:lvlJc w:val="left"/>
      <w:pPr>
        <w:tabs>
          <w:tab w:val="num" w:pos="3600"/>
        </w:tabs>
        <w:ind w:left="3600" w:hanging="360"/>
      </w:pPr>
      <w:rPr>
        <w:rFonts w:ascii="Wingdings" w:hAnsi="Wingdings" w:hint="default"/>
      </w:rPr>
    </w:lvl>
    <w:lvl w:ilvl="5" w:tplc="286ACF16" w:tentative="1">
      <w:start w:val="1"/>
      <w:numFmt w:val="bullet"/>
      <w:lvlText w:val=""/>
      <w:lvlJc w:val="left"/>
      <w:pPr>
        <w:tabs>
          <w:tab w:val="num" w:pos="4320"/>
        </w:tabs>
        <w:ind w:left="4320" w:hanging="360"/>
      </w:pPr>
      <w:rPr>
        <w:rFonts w:ascii="Wingdings" w:hAnsi="Wingdings" w:hint="default"/>
      </w:rPr>
    </w:lvl>
    <w:lvl w:ilvl="6" w:tplc="2C1ECCF0" w:tentative="1">
      <w:start w:val="1"/>
      <w:numFmt w:val="bullet"/>
      <w:lvlText w:val=""/>
      <w:lvlJc w:val="left"/>
      <w:pPr>
        <w:tabs>
          <w:tab w:val="num" w:pos="5040"/>
        </w:tabs>
        <w:ind w:left="5040" w:hanging="360"/>
      </w:pPr>
      <w:rPr>
        <w:rFonts w:ascii="Wingdings" w:hAnsi="Wingdings" w:hint="default"/>
      </w:rPr>
    </w:lvl>
    <w:lvl w:ilvl="7" w:tplc="91D63D76" w:tentative="1">
      <w:start w:val="1"/>
      <w:numFmt w:val="bullet"/>
      <w:lvlText w:val=""/>
      <w:lvlJc w:val="left"/>
      <w:pPr>
        <w:tabs>
          <w:tab w:val="num" w:pos="5760"/>
        </w:tabs>
        <w:ind w:left="5760" w:hanging="360"/>
      </w:pPr>
      <w:rPr>
        <w:rFonts w:ascii="Wingdings" w:hAnsi="Wingdings" w:hint="default"/>
      </w:rPr>
    </w:lvl>
    <w:lvl w:ilvl="8" w:tplc="3ED24886"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B6E0824"/>
    <w:multiLevelType w:val="hybridMultilevel"/>
    <w:tmpl w:val="7DFCAA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D5D35F9"/>
    <w:multiLevelType w:val="hybridMultilevel"/>
    <w:tmpl w:val="9E9EAFCC"/>
    <w:lvl w:ilvl="0" w:tplc="A8DA64FC">
      <w:start w:val="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B66286"/>
    <w:multiLevelType w:val="hybridMultilevel"/>
    <w:tmpl w:val="AD8A1CEC"/>
    <w:lvl w:ilvl="0" w:tplc="DA56A35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9B71EF"/>
    <w:multiLevelType w:val="hybridMultilevel"/>
    <w:tmpl w:val="8C90DA44"/>
    <w:lvl w:ilvl="0" w:tplc="F8F09D12">
      <w:numFmt w:val="bullet"/>
      <w:lvlText w:val="-"/>
      <w:lvlJc w:val="left"/>
      <w:pPr>
        <w:ind w:left="720" w:hanging="360"/>
      </w:pPr>
      <w:rPr>
        <w:rFonts w:ascii="Times New Roman" w:eastAsiaTheme="minorHAnsi" w:hAnsi="Times New Roman" w:cs="Times New Roman" w:hint="default"/>
        <w:u w:val="no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A2044FB"/>
    <w:multiLevelType w:val="hybridMultilevel"/>
    <w:tmpl w:val="BD38B19C"/>
    <w:lvl w:ilvl="0" w:tplc="59D484D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B1A3860"/>
    <w:multiLevelType w:val="hybridMultilevel"/>
    <w:tmpl w:val="BBEE4F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2994070"/>
    <w:multiLevelType w:val="hybridMultilevel"/>
    <w:tmpl w:val="1F4A9C6E"/>
    <w:lvl w:ilvl="0" w:tplc="DC30A1D0">
      <w:start w:val="3"/>
      <w:numFmt w:val="bullet"/>
      <w:lvlText w:val="-"/>
      <w:lvlJc w:val="left"/>
      <w:pPr>
        <w:ind w:left="720" w:hanging="360"/>
      </w:pPr>
      <w:rPr>
        <w:rFonts w:ascii="Times New Roman" w:eastAsiaTheme="minorHAnsi" w:hAnsi="Times New Roman" w:cs="Times New Roman"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8800DD"/>
    <w:multiLevelType w:val="hybridMultilevel"/>
    <w:tmpl w:val="2DA80E4A"/>
    <w:lvl w:ilvl="0" w:tplc="E1CE5EE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B52115"/>
    <w:multiLevelType w:val="hybridMultilevel"/>
    <w:tmpl w:val="5B5C603A"/>
    <w:lvl w:ilvl="0" w:tplc="33CED0D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6C0B2270"/>
    <w:multiLevelType w:val="hybridMultilevel"/>
    <w:tmpl w:val="01B2840C"/>
    <w:lvl w:ilvl="0" w:tplc="37F4EC40">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763830"/>
    <w:multiLevelType w:val="hybridMultilevel"/>
    <w:tmpl w:val="8DFA22C8"/>
    <w:lvl w:ilvl="0" w:tplc="D9C27B9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3D57399"/>
    <w:multiLevelType w:val="hybridMultilevel"/>
    <w:tmpl w:val="F872B38E"/>
    <w:lvl w:ilvl="0" w:tplc="642C747A">
      <w:start w:val="2"/>
      <w:numFmt w:val="upperRoman"/>
      <w:lvlText w:val="%1."/>
      <w:lvlJc w:val="left"/>
      <w:pPr>
        <w:ind w:left="1080" w:hanging="72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4024A15"/>
    <w:multiLevelType w:val="hybridMultilevel"/>
    <w:tmpl w:val="38AEBD22"/>
    <w:lvl w:ilvl="0" w:tplc="043CDE7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E92C42"/>
    <w:multiLevelType w:val="hybridMultilevel"/>
    <w:tmpl w:val="5F7CAAA2"/>
    <w:lvl w:ilvl="0" w:tplc="EB08312A">
      <w:numFmt w:val="bullet"/>
      <w:lvlText w:val="-"/>
      <w:lvlJc w:val="left"/>
      <w:pPr>
        <w:ind w:left="720" w:hanging="360"/>
      </w:pPr>
      <w:rPr>
        <w:rFonts w:ascii="Times New Roman" w:eastAsiaTheme="minorHAnsi"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77639DA"/>
    <w:multiLevelType w:val="hybridMultilevel"/>
    <w:tmpl w:val="FAC61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9C01992"/>
    <w:multiLevelType w:val="hybridMultilevel"/>
    <w:tmpl w:val="E9AE6486"/>
    <w:lvl w:ilvl="0" w:tplc="CE60DABC">
      <w:start w:val="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B716222"/>
    <w:multiLevelType w:val="hybridMultilevel"/>
    <w:tmpl w:val="CCD0FE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29"/>
  </w:num>
  <w:num w:numId="4">
    <w:abstractNumId w:val="42"/>
  </w:num>
  <w:num w:numId="5">
    <w:abstractNumId w:val="22"/>
  </w:num>
  <w:num w:numId="6">
    <w:abstractNumId w:val="21"/>
  </w:num>
  <w:num w:numId="7">
    <w:abstractNumId w:val="20"/>
  </w:num>
  <w:num w:numId="8">
    <w:abstractNumId w:val="31"/>
  </w:num>
  <w:num w:numId="9">
    <w:abstractNumId w:val="0"/>
  </w:num>
  <w:num w:numId="10">
    <w:abstractNumId w:val="28"/>
  </w:num>
  <w:num w:numId="11">
    <w:abstractNumId w:val="26"/>
  </w:num>
  <w:num w:numId="12">
    <w:abstractNumId w:val="34"/>
  </w:num>
  <w:num w:numId="13">
    <w:abstractNumId w:val="27"/>
  </w:num>
  <w:num w:numId="14">
    <w:abstractNumId w:val="48"/>
  </w:num>
  <w:num w:numId="15">
    <w:abstractNumId w:val="15"/>
  </w:num>
  <w:num w:numId="16">
    <w:abstractNumId w:val="18"/>
  </w:num>
  <w:num w:numId="17">
    <w:abstractNumId w:val="46"/>
  </w:num>
  <w:num w:numId="18">
    <w:abstractNumId w:val="10"/>
  </w:num>
  <w:num w:numId="19">
    <w:abstractNumId w:val="45"/>
  </w:num>
  <w:num w:numId="20">
    <w:abstractNumId w:val="40"/>
  </w:num>
  <w:num w:numId="21">
    <w:abstractNumId w:val="49"/>
  </w:num>
  <w:num w:numId="22">
    <w:abstractNumId w:val="13"/>
  </w:num>
  <w:num w:numId="23">
    <w:abstractNumId w:val="14"/>
  </w:num>
  <w:num w:numId="24">
    <w:abstractNumId w:val="5"/>
  </w:num>
  <w:num w:numId="25">
    <w:abstractNumId w:val="11"/>
  </w:num>
  <w:num w:numId="26">
    <w:abstractNumId w:val="23"/>
  </w:num>
  <w:num w:numId="27">
    <w:abstractNumId w:val="17"/>
  </w:num>
  <w:num w:numId="28">
    <w:abstractNumId w:val="33"/>
  </w:num>
  <w:num w:numId="29">
    <w:abstractNumId w:val="32"/>
  </w:num>
  <w:num w:numId="30">
    <w:abstractNumId w:val="9"/>
  </w:num>
  <w:num w:numId="31">
    <w:abstractNumId w:val="47"/>
  </w:num>
  <w:num w:numId="32">
    <w:abstractNumId w:val="37"/>
  </w:num>
  <w:num w:numId="33">
    <w:abstractNumId w:val="44"/>
  </w:num>
  <w:num w:numId="34">
    <w:abstractNumId w:val="8"/>
  </w:num>
  <w:num w:numId="35">
    <w:abstractNumId w:val="43"/>
  </w:num>
  <w:num w:numId="36">
    <w:abstractNumId w:val="19"/>
  </w:num>
  <w:num w:numId="37">
    <w:abstractNumId w:val="41"/>
  </w:num>
  <w:num w:numId="38">
    <w:abstractNumId w:val="38"/>
  </w:num>
  <w:num w:numId="39">
    <w:abstractNumId w:val="36"/>
  </w:num>
  <w:num w:numId="40">
    <w:abstractNumId w:val="35"/>
  </w:num>
  <w:num w:numId="41">
    <w:abstractNumId w:val="25"/>
  </w:num>
  <w:num w:numId="42">
    <w:abstractNumId w:val="12"/>
  </w:num>
  <w:num w:numId="43">
    <w:abstractNumId w:val="2"/>
  </w:num>
  <w:num w:numId="44">
    <w:abstractNumId w:val="24"/>
  </w:num>
  <w:num w:numId="45">
    <w:abstractNumId w:val="16"/>
  </w:num>
  <w:num w:numId="46">
    <w:abstractNumId w:val="4"/>
  </w:num>
  <w:num w:numId="47">
    <w:abstractNumId w:val="6"/>
  </w:num>
  <w:num w:numId="48">
    <w:abstractNumId w:val="1"/>
  </w:num>
  <w:num w:numId="49">
    <w:abstractNumId w:val="30"/>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US" w:vendorID="64" w:dllVersion="6" w:nlCheck="1" w:checkStyle="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B56"/>
    <w:rsid w:val="0000000E"/>
    <w:rsid w:val="00000286"/>
    <w:rsid w:val="0000081B"/>
    <w:rsid w:val="00001132"/>
    <w:rsid w:val="000013A3"/>
    <w:rsid w:val="00002A0F"/>
    <w:rsid w:val="00004231"/>
    <w:rsid w:val="00004643"/>
    <w:rsid w:val="00004CC6"/>
    <w:rsid w:val="00004E10"/>
    <w:rsid w:val="0000559D"/>
    <w:rsid w:val="00005B3E"/>
    <w:rsid w:val="00005EA4"/>
    <w:rsid w:val="00006545"/>
    <w:rsid w:val="00006F37"/>
    <w:rsid w:val="00011619"/>
    <w:rsid w:val="0001180E"/>
    <w:rsid w:val="00011FED"/>
    <w:rsid w:val="00014968"/>
    <w:rsid w:val="00016BC7"/>
    <w:rsid w:val="000201E2"/>
    <w:rsid w:val="000204B8"/>
    <w:rsid w:val="00021E08"/>
    <w:rsid w:val="000241BE"/>
    <w:rsid w:val="000250D5"/>
    <w:rsid w:val="000347A6"/>
    <w:rsid w:val="00034A99"/>
    <w:rsid w:val="00034E23"/>
    <w:rsid w:val="00035AE2"/>
    <w:rsid w:val="00035E2C"/>
    <w:rsid w:val="00035FB0"/>
    <w:rsid w:val="000367D8"/>
    <w:rsid w:val="0004037C"/>
    <w:rsid w:val="00041200"/>
    <w:rsid w:val="00043D65"/>
    <w:rsid w:val="00045353"/>
    <w:rsid w:val="0005091C"/>
    <w:rsid w:val="000509F8"/>
    <w:rsid w:val="00050F4F"/>
    <w:rsid w:val="000510BF"/>
    <w:rsid w:val="00052461"/>
    <w:rsid w:val="0005258B"/>
    <w:rsid w:val="000536CC"/>
    <w:rsid w:val="0005378C"/>
    <w:rsid w:val="000537A0"/>
    <w:rsid w:val="0005602E"/>
    <w:rsid w:val="0005767A"/>
    <w:rsid w:val="000601D4"/>
    <w:rsid w:val="000610E4"/>
    <w:rsid w:val="00061D7C"/>
    <w:rsid w:val="0006265C"/>
    <w:rsid w:val="00062C12"/>
    <w:rsid w:val="00063425"/>
    <w:rsid w:val="000640B7"/>
    <w:rsid w:val="000645C9"/>
    <w:rsid w:val="00064604"/>
    <w:rsid w:val="00067069"/>
    <w:rsid w:val="00067311"/>
    <w:rsid w:val="000716B4"/>
    <w:rsid w:val="000716CA"/>
    <w:rsid w:val="00071CEA"/>
    <w:rsid w:val="0007311D"/>
    <w:rsid w:val="00075184"/>
    <w:rsid w:val="0007787F"/>
    <w:rsid w:val="000801DB"/>
    <w:rsid w:val="00080B37"/>
    <w:rsid w:val="00083902"/>
    <w:rsid w:val="00084E2B"/>
    <w:rsid w:val="0008697A"/>
    <w:rsid w:val="00086D41"/>
    <w:rsid w:val="000874EE"/>
    <w:rsid w:val="00090314"/>
    <w:rsid w:val="000945D0"/>
    <w:rsid w:val="00095685"/>
    <w:rsid w:val="00096B4D"/>
    <w:rsid w:val="00097801"/>
    <w:rsid w:val="000A0B82"/>
    <w:rsid w:val="000A3CA7"/>
    <w:rsid w:val="000A45D8"/>
    <w:rsid w:val="000A48C8"/>
    <w:rsid w:val="000B0186"/>
    <w:rsid w:val="000B02F6"/>
    <w:rsid w:val="000B0705"/>
    <w:rsid w:val="000B0D70"/>
    <w:rsid w:val="000B2318"/>
    <w:rsid w:val="000B26D2"/>
    <w:rsid w:val="000B2C66"/>
    <w:rsid w:val="000B4393"/>
    <w:rsid w:val="000B5CB4"/>
    <w:rsid w:val="000B5DC8"/>
    <w:rsid w:val="000B5DFE"/>
    <w:rsid w:val="000B70F9"/>
    <w:rsid w:val="000B75D5"/>
    <w:rsid w:val="000B7797"/>
    <w:rsid w:val="000C0806"/>
    <w:rsid w:val="000C0970"/>
    <w:rsid w:val="000C1490"/>
    <w:rsid w:val="000C28A5"/>
    <w:rsid w:val="000C2CBA"/>
    <w:rsid w:val="000C31F2"/>
    <w:rsid w:val="000C3461"/>
    <w:rsid w:val="000C3962"/>
    <w:rsid w:val="000C412B"/>
    <w:rsid w:val="000C673A"/>
    <w:rsid w:val="000C73B5"/>
    <w:rsid w:val="000D07AA"/>
    <w:rsid w:val="000D0AA6"/>
    <w:rsid w:val="000D26D9"/>
    <w:rsid w:val="000D45C6"/>
    <w:rsid w:val="000D4E47"/>
    <w:rsid w:val="000D7383"/>
    <w:rsid w:val="000E0998"/>
    <w:rsid w:val="000E2872"/>
    <w:rsid w:val="000E5D29"/>
    <w:rsid w:val="000E6FD4"/>
    <w:rsid w:val="000F044D"/>
    <w:rsid w:val="000F09C0"/>
    <w:rsid w:val="000F2584"/>
    <w:rsid w:val="000F2A21"/>
    <w:rsid w:val="000F4B41"/>
    <w:rsid w:val="000F538F"/>
    <w:rsid w:val="000F5F47"/>
    <w:rsid w:val="000F605A"/>
    <w:rsid w:val="000F606E"/>
    <w:rsid w:val="000F61E6"/>
    <w:rsid w:val="001004BA"/>
    <w:rsid w:val="00101418"/>
    <w:rsid w:val="0010227C"/>
    <w:rsid w:val="001109FA"/>
    <w:rsid w:val="00110DDB"/>
    <w:rsid w:val="00111305"/>
    <w:rsid w:val="00116A89"/>
    <w:rsid w:val="00117192"/>
    <w:rsid w:val="0011769B"/>
    <w:rsid w:val="001205BB"/>
    <w:rsid w:val="001212FD"/>
    <w:rsid w:val="001214D7"/>
    <w:rsid w:val="00122A56"/>
    <w:rsid w:val="00124E45"/>
    <w:rsid w:val="00130B42"/>
    <w:rsid w:val="00130C60"/>
    <w:rsid w:val="00132159"/>
    <w:rsid w:val="00134E3B"/>
    <w:rsid w:val="0013595E"/>
    <w:rsid w:val="00135BAE"/>
    <w:rsid w:val="00137317"/>
    <w:rsid w:val="00137BE9"/>
    <w:rsid w:val="00137DD2"/>
    <w:rsid w:val="001413E8"/>
    <w:rsid w:val="00141538"/>
    <w:rsid w:val="00141DEC"/>
    <w:rsid w:val="001420F7"/>
    <w:rsid w:val="00142DDB"/>
    <w:rsid w:val="00143459"/>
    <w:rsid w:val="0014393D"/>
    <w:rsid w:val="001458B0"/>
    <w:rsid w:val="001469F4"/>
    <w:rsid w:val="00146B7B"/>
    <w:rsid w:val="00150AD5"/>
    <w:rsid w:val="0015241B"/>
    <w:rsid w:val="0015272C"/>
    <w:rsid w:val="0015308B"/>
    <w:rsid w:val="00156014"/>
    <w:rsid w:val="001561E9"/>
    <w:rsid w:val="0016025C"/>
    <w:rsid w:val="00161A73"/>
    <w:rsid w:val="0016291D"/>
    <w:rsid w:val="00164614"/>
    <w:rsid w:val="001664CC"/>
    <w:rsid w:val="00171349"/>
    <w:rsid w:val="00173BD6"/>
    <w:rsid w:val="00174326"/>
    <w:rsid w:val="00175592"/>
    <w:rsid w:val="0017596A"/>
    <w:rsid w:val="00176280"/>
    <w:rsid w:val="001778E6"/>
    <w:rsid w:val="00181568"/>
    <w:rsid w:val="001820FA"/>
    <w:rsid w:val="001872F6"/>
    <w:rsid w:val="00192F4C"/>
    <w:rsid w:val="00195571"/>
    <w:rsid w:val="001959BF"/>
    <w:rsid w:val="00197306"/>
    <w:rsid w:val="001A0F01"/>
    <w:rsid w:val="001A270E"/>
    <w:rsid w:val="001A2C88"/>
    <w:rsid w:val="001A3DE9"/>
    <w:rsid w:val="001A6CA5"/>
    <w:rsid w:val="001A7557"/>
    <w:rsid w:val="001A759F"/>
    <w:rsid w:val="001B0E46"/>
    <w:rsid w:val="001B2791"/>
    <w:rsid w:val="001B35FD"/>
    <w:rsid w:val="001B4E83"/>
    <w:rsid w:val="001B7915"/>
    <w:rsid w:val="001C144E"/>
    <w:rsid w:val="001C417D"/>
    <w:rsid w:val="001C5D45"/>
    <w:rsid w:val="001D02A6"/>
    <w:rsid w:val="001D08DB"/>
    <w:rsid w:val="001D1A79"/>
    <w:rsid w:val="001D3CD2"/>
    <w:rsid w:val="001D476C"/>
    <w:rsid w:val="001D6A5C"/>
    <w:rsid w:val="001E073C"/>
    <w:rsid w:val="001E18EF"/>
    <w:rsid w:val="001E358C"/>
    <w:rsid w:val="001E618B"/>
    <w:rsid w:val="001E6E2B"/>
    <w:rsid w:val="001E752B"/>
    <w:rsid w:val="001E7F4F"/>
    <w:rsid w:val="001F07A9"/>
    <w:rsid w:val="001F0C6C"/>
    <w:rsid w:val="001F1564"/>
    <w:rsid w:val="001F1BFB"/>
    <w:rsid w:val="001F1DA1"/>
    <w:rsid w:val="001F1E0D"/>
    <w:rsid w:val="001F21AB"/>
    <w:rsid w:val="001F328F"/>
    <w:rsid w:val="001F3506"/>
    <w:rsid w:val="001F4F93"/>
    <w:rsid w:val="001F573D"/>
    <w:rsid w:val="001F5CA3"/>
    <w:rsid w:val="002006F0"/>
    <w:rsid w:val="00200DEB"/>
    <w:rsid w:val="00202078"/>
    <w:rsid w:val="00202DD2"/>
    <w:rsid w:val="00203B67"/>
    <w:rsid w:val="00203CE3"/>
    <w:rsid w:val="00204B68"/>
    <w:rsid w:val="00206002"/>
    <w:rsid w:val="0021136D"/>
    <w:rsid w:val="00211DDB"/>
    <w:rsid w:val="0021235C"/>
    <w:rsid w:val="002159BB"/>
    <w:rsid w:val="00216424"/>
    <w:rsid w:val="0021736F"/>
    <w:rsid w:val="00221B76"/>
    <w:rsid w:val="002234C2"/>
    <w:rsid w:val="0022356D"/>
    <w:rsid w:val="002240F8"/>
    <w:rsid w:val="002256C0"/>
    <w:rsid w:val="00226977"/>
    <w:rsid w:val="00230F91"/>
    <w:rsid w:val="00233262"/>
    <w:rsid w:val="00234687"/>
    <w:rsid w:val="002365CB"/>
    <w:rsid w:val="002411E9"/>
    <w:rsid w:val="00241545"/>
    <w:rsid w:val="00243AAB"/>
    <w:rsid w:val="00244C60"/>
    <w:rsid w:val="00247055"/>
    <w:rsid w:val="002516CD"/>
    <w:rsid w:val="002519D3"/>
    <w:rsid w:val="002520C3"/>
    <w:rsid w:val="00253784"/>
    <w:rsid w:val="00253902"/>
    <w:rsid w:val="0025414B"/>
    <w:rsid w:val="002542F0"/>
    <w:rsid w:val="00257D5F"/>
    <w:rsid w:val="00260DAE"/>
    <w:rsid w:val="00262D95"/>
    <w:rsid w:val="002653C8"/>
    <w:rsid w:val="00265FD4"/>
    <w:rsid w:val="00265FF9"/>
    <w:rsid w:val="00270C66"/>
    <w:rsid w:val="0027199D"/>
    <w:rsid w:val="00271FF9"/>
    <w:rsid w:val="002747AF"/>
    <w:rsid w:val="00275971"/>
    <w:rsid w:val="0027771B"/>
    <w:rsid w:val="002819FB"/>
    <w:rsid w:val="00282515"/>
    <w:rsid w:val="002828FF"/>
    <w:rsid w:val="002836CC"/>
    <w:rsid w:val="00285335"/>
    <w:rsid w:val="002859DA"/>
    <w:rsid w:val="00285A0F"/>
    <w:rsid w:val="00287E18"/>
    <w:rsid w:val="00290CB3"/>
    <w:rsid w:val="00290D5E"/>
    <w:rsid w:val="00290D8A"/>
    <w:rsid w:val="002920E9"/>
    <w:rsid w:val="00292224"/>
    <w:rsid w:val="00294407"/>
    <w:rsid w:val="00296659"/>
    <w:rsid w:val="00296AC2"/>
    <w:rsid w:val="00297FCA"/>
    <w:rsid w:val="002A0B02"/>
    <w:rsid w:val="002A0B5A"/>
    <w:rsid w:val="002A1732"/>
    <w:rsid w:val="002A2606"/>
    <w:rsid w:val="002A26DF"/>
    <w:rsid w:val="002A298C"/>
    <w:rsid w:val="002A35A7"/>
    <w:rsid w:val="002A64CD"/>
    <w:rsid w:val="002A6572"/>
    <w:rsid w:val="002A763D"/>
    <w:rsid w:val="002A7964"/>
    <w:rsid w:val="002B15B4"/>
    <w:rsid w:val="002B215C"/>
    <w:rsid w:val="002B2F98"/>
    <w:rsid w:val="002B35A8"/>
    <w:rsid w:val="002B374F"/>
    <w:rsid w:val="002B5359"/>
    <w:rsid w:val="002B6992"/>
    <w:rsid w:val="002B7605"/>
    <w:rsid w:val="002B7832"/>
    <w:rsid w:val="002B784A"/>
    <w:rsid w:val="002C0119"/>
    <w:rsid w:val="002C0802"/>
    <w:rsid w:val="002C1938"/>
    <w:rsid w:val="002C5D60"/>
    <w:rsid w:val="002C6305"/>
    <w:rsid w:val="002C65DB"/>
    <w:rsid w:val="002C6ED6"/>
    <w:rsid w:val="002D20B0"/>
    <w:rsid w:val="002D27F2"/>
    <w:rsid w:val="002D2888"/>
    <w:rsid w:val="002D2BEE"/>
    <w:rsid w:val="002D455A"/>
    <w:rsid w:val="002D5533"/>
    <w:rsid w:val="002D5535"/>
    <w:rsid w:val="002D5ABE"/>
    <w:rsid w:val="002D692D"/>
    <w:rsid w:val="002E00C5"/>
    <w:rsid w:val="002E0335"/>
    <w:rsid w:val="002E10B6"/>
    <w:rsid w:val="002E1226"/>
    <w:rsid w:val="002E1715"/>
    <w:rsid w:val="002E33D6"/>
    <w:rsid w:val="002E4370"/>
    <w:rsid w:val="002E4734"/>
    <w:rsid w:val="002E4E04"/>
    <w:rsid w:val="002E4FF1"/>
    <w:rsid w:val="002E639A"/>
    <w:rsid w:val="002E73B6"/>
    <w:rsid w:val="002E7F01"/>
    <w:rsid w:val="002F03FA"/>
    <w:rsid w:val="002F38E7"/>
    <w:rsid w:val="002F3AED"/>
    <w:rsid w:val="002F3B7C"/>
    <w:rsid w:val="00300550"/>
    <w:rsid w:val="00301662"/>
    <w:rsid w:val="0030225E"/>
    <w:rsid w:val="00302667"/>
    <w:rsid w:val="003035E0"/>
    <w:rsid w:val="003048C8"/>
    <w:rsid w:val="00304A65"/>
    <w:rsid w:val="00304FB9"/>
    <w:rsid w:val="0030638C"/>
    <w:rsid w:val="00307310"/>
    <w:rsid w:val="00307C96"/>
    <w:rsid w:val="003106E7"/>
    <w:rsid w:val="003106F0"/>
    <w:rsid w:val="0031070C"/>
    <w:rsid w:val="00315E53"/>
    <w:rsid w:val="003167B5"/>
    <w:rsid w:val="00317186"/>
    <w:rsid w:val="00317AB2"/>
    <w:rsid w:val="003209CA"/>
    <w:rsid w:val="00322490"/>
    <w:rsid w:val="00323950"/>
    <w:rsid w:val="00323D32"/>
    <w:rsid w:val="003265CF"/>
    <w:rsid w:val="00330628"/>
    <w:rsid w:val="0033086E"/>
    <w:rsid w:val="0033125B"/>
    <w:rsid w:val="0033363D"/>
    <w:rsid w:val="003345FA"/>
    <w:rsid w:val="0033483D"/>
    <w:rsid w:val="00334CD6"/>
    <w:rsid w:val="00336557"/>
    <w:rsid w:val="00337712"/>
    <w:rsid w:val="0034120D"/>
    <w:rsid w:val="00341FCD"/>
    <w:rsid w:val="0034215B"/>
    <w:rsid w:val="003423DC"/>
    <w:rsid w:val="0034398B"/>
    <w:rsid w:val="0034739C"/>
    <w:rsid w:val="003509D8"/>
    <w:rsid w:val="00350B15"/>
    <w:rsid w:val="003570CA"/>
    <w:rsid w:val="003575EA"/>
    <w:rsid w:val="003578B5"/>
    <w:rsid w:val="00357BCF"/>
    <w:rsid w:val="00357DF0"/>
    <w:rsid w:val="0036027B"/>
    <w:rsid w:val="0036420F"/>
    <w:rsid w:val="00364970"/>
    <w:rsid w:val="00372386"/>
    <w:rsid w:val="00373975"/>
    <w:rsid w:val="003741E6"/>
    <w:rsid w:val="003762C9"/>
    <w:rsid w:val="00382DE3"/>
    <w:rsid w:val="003840CF"/>
    <w:rsid w:val="003849CB"/>
    <w:rsid w:val="00384E6F"/>
    <w:rsid w:val="003862F9"/>
    <w:rsid w:val="003862FB"/>
    <w:rsid w:val="00386EA3"/>
    <w:rsid w:val="003927E2"/>
    <w:rsid w:val="0039429A"/>
    <w:rsid w:val="00394DBF"/>
    <w:rsid w:val="00396686"/>
    <w:rsid w:val="00396C84"/>
    <w:rsid w:val="00396D57"/>
    <w:rsid w:val="00397B1E"/>
    <w:rsid w:val="003A1995"/>
    <w:rsid w:val="003A2827"/>
    <w:rsid w:val="003A3D32"/>
    <w:rsid w:val="003A4828"/>
    <w:rsid w:val="003A52F8"/>
    <w:rsid w:val="003A7CE2"/>
    <w:rsid w:val="003B0640"/>
    <w:rsid w:val="003B36E5"/>
    <w:rsid w:val="003B3B75"/>
    <w:rsid w:val="003B3DDA"/>
    <w:rsid w:val="003B4B98"/>
    <w:rsid w:val="003B5926"/>
    <w:rsid w:val="003B5C2C"/>
    <w:rsid w:val="003B5E92"/>
    <w:rsid w:val="003B61DD"/>
    <w:rsid w:val="003B62F9"/>
    <w:rsid w:val="003B6725"/>
    <w:rsid w:val="003B6CFE"/>
    <w:rsid w:val="003B72B7"/>
    <w:rsid w:val="003B761E"/>
    <w:rsid w:val="003B7D39"/>
    <w:rsid w:val="003C1186"/>
    <w:rsid w:val="003C1ADE"/>
    <w:rsid w:val="003C2302"/>
    <w:rsid w:val="003C3839"/>
    <w:rsid w:val="003C63ED"/>
    <w:rsid w:val="003C6E3E"/>
    <w:rsid w:val="003D042A"/>
    <w:rsid w:val="003D1DB3"/>
    <w:rsid w:val="003D31BB"/>
    <w:rsid w:val="003D39E8"/>
    <w:rsid w:val="003D4701"/>
    <w:rsid w:val="003D7B67"/>
    <w:rsid w:val="003E0105"/>
    <w:rsid w:val="003E0135"/>
    <w:rsid w:val="003E1B59"/>
    <w:rsid w:val="003E332D"/>
    <w:rsid w:val="003E4EF2"/>
    <w:rsid w:val="003E5B40"/>
    <w:rsid w:val="003E6C6C"/>
    <w:rsid w:val="003F0B03"/>
    <w:rsid w:val="003F1417"/>
    <w:rsid w:val="003F1BEB"/>
    <w:rsid w:val="003F2DF2"/>
    <w:rsid w:val="003F3CAA"/>
    <w:rsid w:val="003F4A3D"/>
    <w:rsid w:val="003F52BD"/>
    <w:rsid w:val="003F5B74"/>
    <w:rsid w:val="003F5FFD"/>
    <w:rsid w:val="003F7874"/>
    <w:rsid w:val="004011CA"/>
    <w:rsid w:val="00402876"/>
    <w:rsid w:val="00403759"/>
    <w:rsid w:val="00403C06"/>
    <w:rsid w:val="004107CE"/>
    <w:rsid w:val="00412533"/>
    <w:rsid w:val="00412F70"/>
    <w:rsid w:val="0041346A"/>
    <w:rsid w:val="00413FFB"/>
    <w:rsid w:val="00414058"/>
    <w:rsid w:val="004146CC"/>
    <w:rsid w:val="00415788"/>
    <w:rsid w:val="004200F5"/>
    <w:rsid w:val="00420393"/>
    <w:rsid w:val="00420B7B"/>
    <w:rsid w:val="00420DB0"/>
    <w:rsid w:val="00422E4E"/>
    <w:rsid w:val="004231D9"/>
    <w:rsid w:val="00425D48"/>
    <w:rsid w:val="00426335"/>
    <w:rsid w:val="004272A4"/>
    <w:rsid w:val="004272DD"/>
    <w:rsid w:val="00427749"/>
    <w:rsid w:val="00427CB2"/>
    <w:rsid w:val="00427CCD"/>
    <w:rsid w:val="0043013D"/>
    <w:rsid w:val="00430E84"/>
    <w:rsid w:val="004310D4"/>
    <w:rsid w:val="00431685"/>
    <w:rsid w:val="00434082"/>
    <w:rsid w:val="0043447F"/>
    <w:rsid w:val="00434B49"/>
    <w:rsid w:val="00434D59"/>
    <w:rsid w:val="00435281"/>
    <w:rsid w:val="00437F51"/>
    <w:rsid w:val="00440694"/>
    <w:rsid w:val="00441825"/>
    <w:rsid w:val="00442597"/>
    <w:rsid w:val="00443F6D"/>
    <w:rsid w:val="00444B1A"/>
    <w:rsid w:val="004457B8"/>
    <w:rsid w:val="00446398"/>
    <w:rsid w:val="00447973"/>
    <w:rsid w:val="004508C9"/>
    <w:rsid w:val="00452F3D"/>
    <w:rsid w:val="004530A6"/>
    <w:rsid w:val="004555F7"/>
    <w:rsid w:val="00457DD7"/>
    <w:rsid w:val="0046185E"/>
    <w:rsid w:val="004620B2"/>
    <w:rsid w:val="00464377"/>
    <w:rsid w:val="00464D5F"/>
    <w:rsid w:val="00465A7A"/>
    <w:rsid w:val="00466FBA"/>
    <w:rsid w:val="00470550"/>
    <w:rsid w:val="0047160F"/>
    <w:rsid w:val="00472379"/>
    <w:rsid w:val="00473249"/>
    <w:rsid w:val="00474D28"/>
    <w:rsid w:val="00474EDD"/>
    <w:rsid w:val="00474F71"/>
    <w:rsid w:val="004751EE"/>
    <w:rsid w:val="0047694D"/>
    <w:rsid w:val="00481275"/>
    <w:rsid w:val="00481600"/>
    <w:rsid w:val="004818D0"/>
    <w:rsid w:val="00481A10"/>
    <w:rsid w:val="00482115"/>
    <w:rsid w:val="0048273A"/>
    <w:rsid w:val="00483388"/>
    <w:rsid w:val="00483A3E"/>
    <w:rsid w:val="00484726"/>
    <w:rsid w:val="00484BBE"/>
    <w:rsid w:val="00484C59"/>
    <w:rsid w:val="0048527B"/>
    <w:rsid w:val="00487706"/>
    <w:rsid w:val="00487DB6"/>
    <w:rsid w:val="00487E77"/>
    <w:rsid w:val="00490463"/>
    <w:rsid w:val="0049351C"/>
    <w:rsid w:val="00494A04"/>
    <w:rsid w:val="004958F2"/>
    <w:rsid w:val="004A2683"/>
    <w:rsid w:val="004A277E"/>
    <w:rsid w:val="004A3060"/>
    <w:rsid w:val="004A3C53"/>
    <w:rsid w:val="004A4E0B"/>
    <w:rsid w:val="004A506A"/>
    <w:rsid w:val="004A508D"/>
    <w:rsid w:val="004A5973"/>
    <w:rsid w:val="004A697E"/>
    <w:rsid w:val="004A762B"/>
    <w:rsid w:val="004A7EA2"/>
    <w:rsid w:val="004B25D9"/>
    <w:rsid w:val="004B2AEE"/>
    <w:rsid w:val="004B4863"/>
    <w:rsid w:val="004B4C4F"/>
    <w:rsid w:val="004B5ABF"/>
    <w:rsid w:val="004B64F7"/>
    <w:rsid w:val="004B65D3"/>
    <w:rsid w:val="004B7AF5"/>
    <w:rsid w:val="004B7F16"/>
    <w:rsid w:val="004C007F"/>
    <w:rsid w:val="004C054A"/>
    <w:rsid w:val="004C08FF"/>
    <w:rsid w:val="004C146E"/>
    <w:rsid w:val="004C2B59"/>
    <w:rsid w:val="004C2D53"/>
    <w:rsid w:val="004C2FD2"/>
    <w:rsid w:val="004C476E"/>
    <w:rsid w:val="004C544E"/>
    <w:rsid w:val="004C5C2A"/>
    <w:rsid w:val="004C5FC5"/>
    <w:rsid w:val="004C6AB8"/>
    <w:rsid w:val="004C78A3"/>
    <w:rsid w:val="004D09C2"/>
    <w:rsid w:val="004D0E83"/>
    <w:rsid w:val="004D2A2B"/>
    <w:rsid w:val="004D3497"/>
    <w:rsid w:val="004D4A1B"/>
    <w:rsid w:val="004D5F9A"/>
    <w:rsid w:val="004D6860"/>
    <w:rsid w:val="004D7B5C"/>
    <w:rsid w:val="004E0015"/>
    <w:rsid w:val="004E0E7C"/>
    <w:rsid w:val="004E32A4"/>
    <w:rsid w:val="004E3CC5"/>
    <w:rsid w:val="004E45C6"/>
    <w:rsid w:val="004E4E34"/>
    <w:rsid w:val="004E5298"/>
    <w:rsid w:val="004E55E9"/>
    <w:rsid w:val="004E69B2"/>
    <w:rsid w:val="004E760E"/>
    <w:rsid w:val="004E78FA"/>
    <w:rsid w:val="004E7C67"/>
    <w:rsid w:val="004E7DDE"/>
    <w:rsid w:val="004E7F85"/>
    <w:rsid w:val="004F0BCB"/>
    <w:rsid w:val="004F1F10"/>
    <w:rsid w:val="004F3544"/>
    <w:rsid w:val="004F4732"/>
    <w:rsid w:val="004F4A57"/>
    <w:rsid w:val="004F4B7A"/>
    <w:rsid w:val="004F6E6C"/>
    <w:rsid w:val="004F72A7"/>
    <w:rsid w:val="00500956"/>
    <w:rsid w:val="00500BD5"/>
    <w:rsid w:val="00500E54"/>
    <w:rsid w:val="00501101"/>
    <w:rsid w:val="00501D7B"/>
    <w:rsid w:val="005025FD"/>
    <w:rsid w:val="005053FA"/>
    <w:rsid w:val="00505986"/>
    <w:rsid w:val="00505A38"/>
    <w:rsid w:val="00506756"/>
    <w:rsid w:val="0050727A"/>
    <w:rsid w:val="00513A0C"/>
    <w:rsid w:val="00513E1C"/>
    <w:rsid w:val="0051528E"/>
    <w:rsid w:val="00516EC3"/>
    <w:rsid w:val="005203CE"/>
    <w:rsid w:val="00521A59"/>
    <w:rsid w:val="00521D8A"/>
    <w:rsid w:val="00524B61"/>
    <w:rsid w:val="0053019A"/>
    <w:rsid w:val="00530258"/>
    <w:rsid w:val="00530712"/>
    <w:rsid w:val="00530DF5"/>
    <w:rsid w:val="00531271"/>
    <w:rsid w:val="00533816"/>
    <w:rsid w:val="005364FA"/>
    <w:rsid w:val="0053662A"/>
    <w:rsid w:val="0053782B"/>
    <w:rsid w:val="00540351"/>
    <w:rsid w:val="005404A6"/>
    <w:rsid w:val="005411C9"/>
    <w:rsid w:val="00543718"/>
    <w:rsid w:val="00544119"/>
    <w:rsid w:val="00546844"/>
    <w:rsid w:val="005479F5"/>
    <w:rsid w:val="00547C13"/>
    <w:rsid w:val="0055178A"/>
    <w:rsid w:val="005524BE"/>
    <w:rsid w:val="00554283"/>
    <w:rsid w:val="0055442B"/>
    <w:rsid w:val="005544A0"/>
    <w:rsid w:val="00555768"/>
    <w:rsid w:val="005579D9"/>
    <w:rsid w:val="0056155E"/>
    <w:rsid w:val="0056166E"/>
    <w:rsid w:val="00561FE1"/>
    <w:rsid w:val="0056253A"/>
    <w:rsid w:val="005639F4"/>
    <w:rsid w:val="0056422E"/>
    <w:rsid w:val="00564B8D"/>
    <w:rsid w:val="0056573E"/>
    <w:rsid w:val="00567EDA"/>
    <w:rsid w:val="0057450D"/>
    <w:rsid w:val="00577A37"/>
    <w:rsid w:val="0058228E"/>
    <w:rsid w:val="00582BCE"/>
    <w:rsid w:val="00583502"/>
    <w:rsid w:val="00583FC5"/>
    <w:rsid w:val="00584235"/>
    <w:rsid w:val="00585DA2"/>
    <w:rsid w:val="00587A8B"/>
    <w:rsid w:val="0059051B"/>
    <w:rsid w:val="00591508"/>
    <w:rsid w:val="005916A9"/>
    <w:rsid w:val="00591D63"/>
    <w:rsid w:val="005923E4"/>
    <w:rsid w:val="0059391A"/>
    <w:rsid w:val="0059476D"/>
    <w:rsid w:val="005949D4"/>
    <w:rsid w:val="005955B4"/>
    <w:rsid w:val="005A04DF"/>
    <w:rsid w:val="005A1481"/>
    <w:rsid w:val="005A382F"/>
    <w:rsid w:val="005A3EBA"/>
    <w:rsid w:val="005A48CB"/>
    <w:rsid w:val="005A61B5"/>
    <w:rsid w:val="005A6B30"/>
    <w:rsid w:val="005B026E"/>
    <w:rsid w:val="005B1592"/>
    <w:rsid w:val="005B1EE0"/>
    <w:rsid w:val="005B293E"/>
    <w:rsid w:val="005B3705"/>
    <w:rsid w:val="005B3EC2"/>
    <w:rsid w:val="005B4C8E"/>
    <w:rsid w:val="005B6D3C"/>
    <w:rsid w:val="005C1920"/>
    <w:rsid w:val="005C2CB4"/>
    <w:rsid w:val="005C30F2"/>
    <w:rsid w:val="005C335B"/>
    <w:rsid w:val="005C3BDB"/>
    <w:rsid w:val="005C456C"/>
    <w:rsid w:val="005C6C47"/>
    <w:rsid w:val="005D3B82"/>
    <w:rsid w:val="005D72FB"/>
    <w:rsid w:val="005D7E27"/>
    <w:rsid w:val="005E03C3"/>
    <w:rsid w:val="005E1122"/>
    <w:rsid w:val="005E4051"/>
    <w:rsid w:val="005E5AEC"/>
    <w:rsid w:val="005E7C4B"/>
    <w:rsid w:val="005E7CD1"/>
    <w:rsid w:val="005F21B2"/>
    <w:rsid w:val="005F3240"/>
    <w:rsid w:val="005F497D"/>
    <w:rsid w:val="006004CB"/>
    <w:rsid w:val="006018B5"/>
    <w:rsid w:val="00601AAF"/>
    <w:rsid w:val="00602EE4"/>
    <w:rsid w:val="0060470C"/>
    <w:rsid w:val="00604787"/>
    <w:rsid w:val="00607EDD"/>
    <w:rsid w:val="00610858"/>
    <w:rsid w:val="00610F7C"/>
    <w:rsid w:val="00610FBE"/>
    <w:rsid w:val="00611BAA"/>
    <w:rsid w:val="0061258B"/>
    <w:rsid w:val="00614415"/>
    <w:rsid w:val="00620091"/>
    <w:rsid w:val="00620323"/>
    <w:rsid w:val="0062122A"/>
    <w:rsid w:val="0062133B"/>
    <w:rsid w:val="006218A1"/>
    <w:rsid w:val="0062235A"/>
    <w:rsid w:val="0062240C"/>
    <w:rsid w:val="006257FF"/>
    <w:rsid w:val="00633AD8"/>
    <w:rsid w:val="0063515B"/>
    <w:rsid w:val="006352B3"/>
    <w:rsid w:val="00635674"/>
    <w:rsid w:val="00636F24"/>
    <w:rsid w:val="00641154"/>
    <w:rsid w:val="006432AC"/>
    <w:rsid w:val="0064393A"/>
    <w:rsid w:val="00643D53"/>
    <w:rsid w:val="006466DB"/>
    <w:rsid w:val="0064691F"/>
    <w:rsid w:val="00646A6F"/>
    <w:rsid w:val="0065160D"/>
    <w:rsid w:val="0065253E"/>
    <w:rsid w:val="00654CA4"/>
    <w:rsid w:val="00655887"/>
    <w:rsid w:val="00657F35"/>
    <w:rsid w:val="00661558"/>
    <w:rsid w:val="00664870"/>
    <w:rsid w:val="006649CA"/>
    <w:rsid w:val="006665BB"/>
    <w:rsid w:val="00666E13"/>
    <w:rsid w:val="00667E7C"/>
    <w:rsid w:val="00670EAA"/>
    <w:rsid w:val="00671AEF"/>
    <w:rsid w:val="00672DF6"/>
    <w:rsid w:val="00674A56"/>
    <w:rsid w:val="00674C69"/>
    <w:rsid w:val="00675512"/>
    <w:rsid w:val="006759C5"/>
    <w:rsid w:val="00680006"/>
    <w:rsid w:val="00682041"/>
    <w:rsid w:val="00682E3B"/>
    <w:rsid w:val="0068385F"/>
    <w:rsid w:val="00683D1A"/>
    <w:rsid w:val="00684F3B"/>
    <w:rsid w:val="00685F2F"/>
    <w:rsid w:val="0068717C"/>
    <w:rsid w:val="00690168"/>
    <w:rsid w:val="00690BF6"/>
    <w:rsid w:val="00691049"/>
    <w:rsid w:val="00691FDA"/>
    <w:rsid w:val="00692160"/>
    <w:rsid w:val="006923CE"/>
    <w:rsid w:val="006925EB"/>
    <w:rsid w:val="00693CD3"/>
    <w:rsid w:val="0069408F"/>
    <w:rsid w:val="00696546"/>
    <w:rsid w:val="00696B2B"/>
    <w:rsid w:val="006976C2"/>
    <w:rsid w:val="006A0685"/>
    <w:rsid w:val="006A1180"/>
    <w:rsid w:val="006A127F"/>
    <w:rsid w:val="006A12DB"/>
    <w:rsid w:val="006A1A0E"/>
    <w:rsid w:val="006A1DB1"/>
    <w:rsid w:val="006A38DA"/>
    <w:rsid w:val="006A44FE"/>
    <w:rsid w:val="006A4525"/>
    <w:rsid w:val="006A4EEB"/>
    <w:rsid w:val="006A57C5"/>
    <w:rsid w:val="006A5A5B"/>
    <w:rsid w:val="006A70BA"/>
    <w:rsid w:val="006B3E79"/>
    <w:rsid w:val="006B4032"/>
    <w:rsid w:val="006B407C"/>
    <w:rsid w:val="006B795D"/>
    <w:rsid w:val="006C02CB"/>
    <w:rsid w:val="006C172B"/>
    <w:rsid w:val="006C2399"/>
    <w:rsid w:val="006C3250"/>
    <w:rsid w:val="006C4529"/>
    <w:rsid w:val="006C6442"/>
    <w:rsid w:val="006D0B75"/>
    <w:rsid w:val="006D10C8"/>
    <w:rsid w:val="006D1C15"/>
    <w:rsid w:val="006D2293"/>
    <w:rsid w:val="006D2445"/>
    <w:rsid w:val="006D2BB4"/>
    <w:rsid w:val="006D3E95"/>
    <w:rsid w:val="006D6C42"/>
    <w:rsid w:val="006D6EFA"/>
    <w:rsid w:val="006D75FE"/>
    <w:rsid w:val="006D7D96"/>
    <w:rsid w:val="006E0704"/>
    <w:rsid w:val="006E1B5B"/>
    <w:rsid w:val="006E2758"/>
    <w:rsid w:val="006E3B05"/>
    <w:rsid w:val="006E4C61"/>
    <w:rsid w:val="006F16D6"/>
    <w:rsid w:val="006F1B12"/>
    <w:rsid w:val="006F2B53"/>
    <w:rsid w:val="006F3214"/>
    <w:rsid w:val="006F3237"/>
    <w:rsid w:val="006F349E"/>
    <w:rsid w:val="006F37CB"/>
    <w:rsid w:val="006F3E17"/>
    <w:rsid w:val="006F5902"/>
    <w:rsid w:val="006F5C2F"/>
    <w:rsid w:val="006F5F56"/>
    <w:rsid w:val="006F6B04"/>
    <w:rsid w:val="006F7091"/>
    <w:rsid w:val="006F7DA7"/>
    <w:rsid w:val="007001A4"/>
    <w:rsid w:val="0070294B"/>
    <w:rsid w:val="00702ED4"/>
    <w:rsid w:val="00703310"/>
    <w:rsid w:val="007035A2"/>
    <w:rsid w:val="0070381B"/>
    <w:rsid w:val="00703CC3"/>
    <w:rsid w:val="00705BC6"/>
    <w:rsid w:val="007060BC"/>
    <w:rsid w:val="007128F7"/>
    <w:rsid w:val="00713EE5"/>
    <w:rsid w:val="00716AAC"/>
    <w:rsid w:val="00717191"/>
    <w:rsid w:val="00717D9D"/>
    <w:rsid w:val="0072064E"/>
    <w:rsid w:val="007211F5"/>
    <w:rsid w:val="007217F1"/>
    <w:rsid w:val="00722BC3"/>
    <w:rsid w:val="0072347D"/>
    <w:rsid w:val="00723818"/>
    <w:rsid w:val="00724BF4"/>
    <w:rsid w:val="00725997"/>
    <w:rsid w:val="0072700E"/>
    <w:rsid w:val="00727461"/>
    <w:rsid w:val="00727F9D"/>
    <w:rsid w:val="00730DDF"/>
    <w:rsid w:val="00731FD0"/>
    <w:rsid w:val="0073452E"/>
    <w:rsid w:val="00734C40"/>
    <w:rsid w:val="00735984"/>
    <w:rsid w:val="00736469"/>
    <w:rsid w:val="00736CF8"/>
    <w:rsid w:val="00737522"/>
    <w:rsid w:val="00737BE0"/>
    <w:rsid w:val="00740530"/>
    <w:rsid w:val="00741B8E"/>
    <w:rsid w:val="0074315C"/>
    <w:rsid w:val="00743AC2"/>
    <w:rsid w:val="00745E1A"/>
    <w:rsid w:val="00746183"/>
    <w:rsid w:val="007463C1"/>
    <w:rsid w:val="007466C8"/>
    <w:rsid w:val="00746CFF"/>
    <w:rsid w:val="00747284"/>
    <w:rsid w:val="007516E1"/>
    <w:rsid w:val="00751B0F"/>
    <w:rsid w:val="00753292"/>
    <w:rsid w:val="0075446E"/>
    <w:rsid w:val="00755B52"/>
    <w:rsid w:val="0075756D"/>
    <w:rsid w:val="00762A88"/>
    <w:rsid w:val="00762E6B"/>
    <w:rsid w:val="00763925"/>
    <w:rsid w:val="007659E5"/>
    <w:rsid w:val="00765B06"/>
    <w:rsid w:val="007674CA"/>
    <w:rsid w:val="00767FF2"/>
    <w:rsid w:val="00771A63"/>
    <w:rsid w:val="00771AB7"/>
    <w:rsid w:val="00771BAA"/>
    <w:rsid w:val="00771C25"/>
    <w:rsid w:val="00771E50"/>
    <w:rsid w:val="007726D0"/>
    <w:rsid w:val="00773433"/>
    <w:rsid w:val="00773974"/>
    <w:rsid w:val="00773B1E"/>
    <w:rsid w:val="00773E9F"/>
    <w:rsid w:val="00774EEF"/>
    <w:rsid w:val="0077590A"/>
    <w:rsid w:val="00776421"/>
    <w:rsid w:val="00776EA6"/>
    <w:rsid w:val="007779A5"/>
    <w:rsid w:val="00780772"/>
    <w:rsid w:val="00783491"/>
    <w:rsid w:val="00784A5A"/>
    <w:rsid w:val="00784B45"/>
    <w:rsid w:val="00785733"/>
    <w:rsid w:val="00785882"/>
    <w:rsid w:val="00785ED3"/>
    <w:rsid w:val="00791D8D"/>
    <w:rsid w:val="00793D56"/>
    <w:rsid w:val="00794C57"/>
    <w:rsid w:val="0079682B"/>
    <w:rsid w:val="00796B2D"/>
    <w:rsid w:val="00797C6F"/>
    <w:rsid w:val="007A353D"/>
    <w:rsid w:val="007A44C3"/>
    <w:rsid w:val="007A47BF"/>
    <w:rsid w:val="007A5189"/>
    <w:rsid w:val="007A603F"/>
    <w:rsid w:val="007A6A76"/>
    <w:rsid w:val="007A6E1A"/>
    <w:rsid w:val="007A6F3F"/>
    <w:rsid w:val="007A78C8"/>
    <w:rsid w:val="007A7EB0"/>
    <w:rsid w:val="007B0A5C"/>
    <w:rsid w:val="007B216A"/>
    <w:rsid w:val="007B5556"/>
    <w:rsid w:val="007B6067"/>
    <w:rsid w:val="007B72E9"/>
    <w:rsid w:val="007B73B2"/>
    <w:rsid w:val="007B7570"/>
    <w:rsid w:val="007C23C6"/>
    <w:rsid w:val="007C2514"/>
    <w:rsid w:val="007C33B5"/>
    <w:rsid w:val="007C55C5"/>
    <w:rsid w:val="007C578B"/>
    <w:rsid w:val="007C5B4D"/>
    <w:rsid w:val="007D0C9E"/>
    <w:rsid w:val="007D1369"/>
    <w:rsid w:val="007D2060"/>
    <w:rsid w:val="007D2B44"/>
    <w:rsid w:val="007D364E"/>
    <w:rsid w:val="007D36BD"/>
    <w:rsid w:val="007D3D11"/>
    <w:rsid w:val="007D43C6"/>
    <w:rsid w:val="007D56F2"/>
    <w:rsid w:val="007D7FD0"/>
    <w:rsid w:val="007E16FB"/>
    <w:rsid w:val="007E4B4A"/>
    <w:rsid w:val="007E5229"/>
    <w:rsid w:val="007E6D98"/>
    <w:rsid w:val="007E6F17"/>
    <w:rsid w:val="007F00F5"/>
    <w:rsid w:val="007F214A"/>
    <w:rsid w:val="007F3DDC"/>
    <w:rsid w:val="007F5944"/>
    <w:rsid w:val="007F59B1"/>
    <w:rsid w:val="007F59D8"/>
    <w:rsid w:val="007F7549"/>
    <w:rsid w:val="007F7BC8"/>
    <w:rsid w:val="00800395"/>
    <w:rsid w:val="00802711"/>
    <w:rsid w:val="00803D8C"/>
    <w:rsid w:val="0080498D"/>
    <w:rsid w:val="008071A3"/>
    <w:rsid w:val="00811CE2"/>
    <w:rsid w:val="00812BC2"/>
    <w:rsid w:val="00814B42"/>
    <w:rsid w:val="00817A22"/>
    <w:rsid w:val="008210F4"/>
    <w:rsid w:val="00821DC5"/>
    <w:rsid w:val="0082204D"/>
    <w:rsid w:val="00822D20"/>
    <w:rsid w:val="0082339C"/>
    <w:rsid w:val="0082348A"/>
    <w:rsid w:val="00824EC5"/>
    <w:rsid w:val="00825898"/>
    <w:rsid w:val="00825C7D"/>
    <w:rsid w:val="00825EB1"/>
    <w:rsid w:val="00826E93"/>
    <w:rsid w:val="00827348"/>
    <w:rsid w:val="00831307"/>
    <w:rsid w:val="00831E4E"/>
    <w:rsid w:val="00833D0D"/>
    <w:rsid w:val="00842785"/>
    <w:rsid w:val="00845815"/>
    <w:rsid w:val="008458FF"/>
    <w:rsid w:val="00846C55"/>
    <w:rsid w:val="0084788B"/>
    <w:rsid w:val="00847A9F"/>
    <w:rsid w:val="008513B2"/>
    <w:rsid w:val="00851ACC"/>
    <w:rsid w:val="00852124"/>
    <w:rsid w:val="00852316"/>
    <w:rsid w:val="008529E5"/>
    <w:rsid w:val="00853C5A"/>
    <w:rsid w:val="00855D7F"/>
    <w:rsid w:val="00856664"/>
    <w:rsid w:val="0085671C"/>
    <w:rsid w:val="00856DC5"/>
    <w:rsid w:val="00856EBE"/>
    <w:rsid w:val="008578BA"/>
    <w:rsid w:val="008608DF"/>
    <w:rsid w:val="00861897"/>
    <w:rsid w:val="00861BDC"/>
    <w:rsid w:val="00863DAB"/>
    <w:rsid w:val="00864313"/>
    <w:rsid w:val="00865CC6"/>
    <w:rsid w:val="00870821"/>
    <w:rsid w:val="00871715"/>
    <w:rsid w:val="00871F3A"/>
    <w:rsid w:val="008744F3"/>
    <w:rsid w:val="00876C97"/>
    <w:rsid w:val="00881252"/>
    <w:rsid w:val="00881C10"/>
    <w:rsid w:val="008823B3"/>
    <w:rsid w:val="008829CB"/>
    <w:rsid w:val="00883004"/>
    <w:rsid w:val="0088339D"/>
    <w:rsid w:val="008836A0"/>
    <w:rsid w:val="0088418C"/>
    <w:rsid w:val="00884D80"/>
    <w:rsid w:val="00885073"/>
    <w:rsid w:val="008852F3"/>
    <w:rsid w:val="00885417"/>
    <w:rsid w:val="00886C62"/>
    <w:rsid w:val="00886C73"/>
    <w:rsid w:val="00887C7C"/>
    <w:rsid w:val="008904FB"/>
    <w:rsid w:val="008910A5"/>
    <w:rsid w:val="00891573"/>
    <w:rsid w:val="00891768"/>
    <w:rsid w:val="0089406F"/>
    <w:rsid w:val="00895B4B"/>
    <w:rsid w:val="00897F1E"/>
    <w:rsid w:val="008A06DC"/>
    <w:rsid w:val="008A519E"/>
    <w:rsid w:val="008A7361"/>
    <w:rsid w:val="008B0014"/>
    <w:rsid w:val="008B0317"/>
    <w:rsid w:val="008B6EE4"/>
    <w:rsid w:val="008B780F"/>
    <w:rsid w:val="008B7C6B"/>
    <w:rsid w:val="008C04BE"/>
    <w:rsid w:val="008C267C"/>
    <w:rsid w:val="008C3326"/>
    <w:rsid w:val="008C455F"/>
    <w:rsid w:val="008C48BA"/>
    <w:rsid w:val="008C638C"/>
    <w:rsid w:val="008D356D"/>
    <w:rsid w:val="008D50F7"/>
    <w:rsid w:val="008D5F21"/>
    <w:rsid w:val="008D688A"/>
    <w:rsid w:val="008D6A8D"/>
    <w:rsid w:val="008E15ED"/>
    <w:rsid w:val="008E2261"/>
    <w:rsid w:val="008E296B"/>
    <w:rsid w:val="008E3204"/>
    <w:rsid w:val="008E4ACF"/>
    <w:rsid w:val="008E56DC"/>
    <w:rsid w:val="008E59BC"/>
    <w:rsid w:val="008F01C0"/>
    <w:rsid w:val="008F1753"/>
    <w:rsid w:val="008F22CD"/>
    <w:rsid w:val="008F56DC"/>
    <w:rsid w:val="008F5A47"/>
    <w:rsid w:val="008F7378"/>
    <w:rsid w:val="008F77C0"/>
    <w:rsid w:val="008F7A87"/>
    <w:rsid w:val="008F7B3C"/>
    <w:rsid w:val="00900DE5"/>
    <w:rsid w:val="00902334"/>
    <w:rsid w:val="00903509"/>
    <w:rsid w:val="00903927"/>
    <w:rsid w:val="0091096D"/>
    <w:rsid w:val="0091153E"/>
    <w:rsid w:val="009122E7"/>
    <w:rsid w:val="009139A5"/>
    <w:rsid w:val="00914D45"/>
    <w:rsid w:val="009164E0"/>
    <w:rsid w:val="00916BED"/>
    <w:rsid w:val="00920C9A"/>
    <w:rsid w:val="00920E9B"/>
    <w:rsid w:val="00923677"/>
    <w:rsid w:val="009240F2"/>
    <w:rsid w:val="00924102"/>
    <w:rsid w:val="00927F8F"/>
    <w:rsid w:val="00930577"/>
    <w:rsid w:val="00931BEA"/>
    <w:rsid w:val="009324D9"/>
    <w:rsid w:val="0093472D"/>
    <w:rsid w:val="00934BD4"/>
    <w:rsid w:val="00935DD3"/>
    <w:rsid w:val="00940D52"/>
    <w:rsid w:val="00944BC7"/>
    <w:rsid w:val="00945865"/>
    <w:rsid w:val="009466D4"/>
    <w:rsid w:val="00950E2F"/>
    <w:rsid w:val="0095140C"/>
    <w:rsid w:val="00952AE3"/>
    <w:rsid w:val="00953A50"/>
    <w:rsid w:val="00953A56"/>
    <w:rsid w:val="00956856"/>
    <w:rsid w:val="00956950"/>
    <w:rsid w:val="00956D2D"/>
    <w:rsid w:val="00957D26"/>
    <w:rsid w:val="009604E2"/>
    <w:rsid w:val="0096219F"/>
    <w:rsid w:val="00963DD3"/>
    <w:rsid w:val="00967597"/>
    <w:rsid w:val="009678C1"/>
    <w:rsid w:val="0097028E"/>
    <w:rsid w:val="0097035C"/>
    <w:rsid w:val="0097211C"/>
    <w:rsid w:val="00974D2E"/>
    <w:rsid w:val="00974EA0"/>
    <w:rsid w:val="00975159"/>
    <w:rsid w:val="00976432"/>
    <w:rsid w:val="00976CF7"/>
    <w:rsid w:val="00976DE9"/>
    <w:rsid w:val="00977672"/>
    <w:rsid w:val="0098074F"/>
    <w:rsid w:val="0098109A"/>
    <w:rsid w:val="00982C67"/>
    <w:rsid w:val="0098381A"/>
    <w:rsid w:val="009846A8"/>
    <w:rsid w:val="009847A9"/>
    <w:rsid w:val="0098613D"/>
    <w:rsid w:val="00987980"/>
    <w:rsid w:val="00987B73"/>
    <w:rsid w:val="00991324"/>
    <w:rsid w:val="00994793"/>
    <w:rsid w:val="00995CCF"/>
    <w:rsid w:val="0099634C"/>
    <w:rsid w:val="009A0B9B"/>
    <w:rsid w:val="009A0FFD"/>
    <w:rsid w:val="009A1C47"/>
    <w:rsid w:val="009A2099"/>
    <w:rsid w:val="009A2D48"/>
    <w:rsid w:val="009A5798"/>
    <w:rsid w:val="009A6B0B"/>
    <w:rsid w:val="009A7086"/>
    <w:rsid w:val="009A75FE"/>
    <w:rsid w:val="009A76B3"/>
    <w:rsid w:val="009B0CA8"/>
    <w:rsid w:val="009B0FF5"/>
    <w:rsid w:val="009B2D5A"/>
    <w:rsid w:val="009B2FA8"/>
    <w:rsid w:val="009B32F6"/>
    <w:rsid w:val="009B3FA3"/>
    <w:rsid w:val="009B42E2"/>
    <w:rsid w:val="009B45F9"/>
    <w:rsid w:val="009B5E95"/>
    <w:rsid w:val="009B61CF"/>
    <w:rsid w:val="009B7137"/>
    <w:rsid w:val="009C143B"/>
    <w:rsid w:val="009C18E7"/>
    <w:rsid w:val="009C1C7C"/>
    <w:rsid w:val="009C2971"/>
    <w:rsid w:val="009C3187"/>
    <w:rsid w:val="009C39B8"/>
    <w:rsid w:val="009C52CC"/>
    <w:rsid w:val="009C53F9"/>
    <w:rsid w:val="009C59E1"/>
    <w:rsid w:val="009C5A9F"/>
    <w:rsid w:val="009C7FD7"/>
    <w:rsid w:val="009D1802"/>
    <w:rsid w:val="009D3989"/>
    <w:rsid w:val="009D4163"/>
    <w:rsid w:val="009D47DE"/>
    <w:rsid w:val="009D5221"/>
    <w:rsid w:val="009D5225"/>
    <w:rsid w:val="009D5C11"/>
    <w:rsid w:val="009D60CC"/>
    <w:rsid w:val="009D6823"/>
    <w:rsid w:val="009D6C6C"/>
    <w:rsid w:val="009E2BD1"/>
    <w:rsid w:val="009E69E0"/>
    <w:rsid w:val="009F10B0"/>
    <w:rsid w:val="009F2DD1"/>
    <w:rsid w:val="009F300F"/>
    <w:rsid w:val="009F4C80"/>
    <w:rsid w:val="009F6897"/>
    <w:rsid w:val="009F6A32"/>
    <w:rsid w:val="00A00FFE"/>
    <w:rsid w:val="00A011A3"/>
    <w:rsid w:val="00A019A5"/>
    <w:rsid w:val="00A02D3F"/>
    <w:rsid w:val="00A0444E"/>
    <w:rsid w:val="00A067F4"/>
    <w:rsid w:val="00A07CB9"/>
    <w:rsid w:val="00A11639"/>
    <w:rsid w:val="00A123C3"/>
    <w:rsid w:val="00A16BB0"/>
    <w:rsid w:val="00A171A2"/>
    <w:rsid w:val="00A20C45"/>
    <w:rsid w:val="00A20ED1"/>
    <w:rsid w:val="00A21379"/>
    <w:rsid w:val="00A22CD7"/>
    <w:rsid w:val="00A22D98"/>
    <w:rsid w:val="00A256C2"/>
    <w:rsid w:val="00A25BF8"/>
    <w:rsid w:val="00A26BAA"/>
    <w:rsid w:val="00A27AE9"/>
    <w:rsid w:val="00A30786"/>
    <w:rsid w:val="00A31294"/>
    <w:rsid w:val="00A328D3"/>
    <w:rsid w:val="00A32951"/>
    <w:rsid w:val="00A32982"/>
    <w:rsid w:val="00A3371B"/>
    <w:rsid w:val="00A33EAB"/>
    <w:rsid w:val="00A345DD"/>
    <w:rsid w:val="00A352CE"/>
    <w:rsid w:val="00A35445"/>
    <w:rsid w:val="00A36EDF"/>
    <w:rsid w:val="00A374A9"/>
    <w:rsid w:val="00A411C4"/>
    <w:rsid w:val="00A419AA"/>
    <w:rsid w:val="00A41AD7"/>
    <w:rsid w:val="00A41BAD"/>
    <w:rsid w:val="00A41EC3"/>
    <w:rsid w:val="00A437D9"/>
    <w:rsid w:val="00A44AE8"/>
    <w:rsid w:val="00A44F29"/>
    <w:rsid w:val="00A455D3"/>
    <w:rsid w:val="00A45EE4"/>
    <w:rsid w:val="00A46AF4"/>
    <w:rsid w:val="00A46E10"/>
    <w:rsid w:val="00A5147F"/>
    <w:rsid w:val="00A522AC"/>
    <w:rsid w:val="00A5289D"/>
    <w:rsid w:val="00A52D9F"/>
    <w:rsid w:val="00A53C8A"/>
    <w:rsid w:val="00A557FE"/>
    <w:rsid w:val="00A56513"/>
    <w:rsid w:val="00A566FD"/>
    <w:rsid w:val="00A56EB6"/>
    <w:rsid w:val="00A57495"/>
    <w:rsid w:val="00A57FDA"/>
    <w:rsid w:val="00A61105"/>
    <w:rsid w:val="00A6132C"/>
    <w:rsid w:val="00A6192F"/>
    <w:rsid w:val="00A61C55"/>
    <w:rsid w:val="00A62B01"/>
    <w:rsid w:val="00A64705"/>
    <w:rsid w:val="00A65146"/>
    <w:rsid w:val="00A657FD"/>
    <w:rsid w:val="00A672F1"/>
    <w:rsid w:val="00A67F39"/>
    <w:rsid w:val="00A67F54"/>
    <w:rsid w:val="00A7027A"/>
    <w:rsid w:val="00A70895"/>
    <w:rsid w:val="00A70F44"/>
    <w:rsid w:val="00A73FD5"/>
    <w:rsid w:val="00A74891"/>
    <w:rsid w:val="00A75900"/>
    <w:rsid w:val="00A774EB"/>
    <w:rsid w:val="00A7762E"/>
    <w:rsid w:val="00A821A5"/>
    <w:rsid w:val="00A8497E"/>
    <w:rsid w:val="00A84ED4"/>
    <w:rsid w:val="00A90599"/>
    <w:rsid w:val="00A91F9C"/>
    <w:rsid w:val="00A93CD3"/>
    <w:rsid w:val="00A93FD6"/>
    <w:rsid w:val="00A95260"/>
    <w:rsid w:val="00A95958"/>
    <w:rsid w:val="00A9609B"/>
    <w:rsid w:val="00AA77AD"/>
    <w:rsid w:val="00AB02DB"/>
    <w:rsid w:val="00AB08A6"/>
    <w:rsid w:val="00AB1693"/>
    <w:rsid w:val="00AB1CB5"/>
    <w:rsid w:val="00AB2314"/>
    <w:rsid w:val="00AB27D3"/>
    <w:rsid w:val="00AB339A"/>
    <w:rsid w:val="00AB3880"/>
    <w:rsid w:val="00AB3D8F"/>
    <w:rsid w:val="00AB46FC"/>
    <w:rsid w:val="00AB4F52"/>
    <w:rsid w:val="00AB5C5D"/>
    <w:rsid w:val="00AB6183"/>
    <w:rsid w:val="00AB6862"/>
    <w:rsid w:val="00AC08AF"/>
    <w:rsid w:val="00AC0A4B"/>
    <w:rsid w:val="00AC2898"/>
    <w:rsid w:val="00AC319A"/>
    <w:rsid w:val="00AC5CAA"/>
    <w:rsid w:val="00AC60E9"/>
    <w:rsid w:val="00AC78E8"/>
    <w:rsid w:val="00AD1453"/>
    <w:rsid w:val="00AD1B2D"/>
    <w:rsid w:val="00AD1FFB"/>
    <w:rsid w:val="00AD3959"/>
    <w:rsid w:val="00AD4265"/>
    <w:rsid w:val="00AD6E20"/>
    <w:rsid w:val="00AE0369"/>
    <w:rsid w:val="00AE077E"/>
    <w:rsid w:val="00AE0FBB"/>
    <w:rsid w:val="00AE2512"/>
    <w:rsid w:val="00AE5C2D"/>
    <w:rsid w:val="00AE5FD6"/>
    <w:rsid w:val="00AF0A51"/>
    <w:rsid w:val="00AF1208"/>
    <w:rsid w:val="00AF3364"/>
    <w:rsid w:val="00AF5713"/>
    <w:rsid w:val="00B01A9D"/>
    <w:rsid w:val="00B02351"/>
    <w:rsid w:val="00B11049"/>
    <w:rsid w:val="00B112D4"/>
    <w:rsid w:val="00B1260A"/>
    <w:rsid w:val="00B15198"/>
    <w:rsid w:val="00B15237"/>
    <w:rsid w:val="00B16418"/>
    <w:rsid w:val="00B16C2A"/>
    <w:rsid w:val="00B21792"/>
    <w:rsid w:val="00B2195A"/>
    <w:rsid w:val="00B21E8B"/>
    <w:rsid w:val="00B2409C"/>
    <w:rsid w:val="00B240B0"/>
    <w:rsid w:val="00B253DB"/>
    <w:rsid w:val="00B25572"/>
    <w:rsid w:val="00B25D33"/>
    <w:rsid w:val="00B26D3C"/>
    <w:rsid w:val="00B2789E"/>
    <w:rsid w:val="00B3076F"/>
    <w:rsid w:val="00B3267E"/>
    <w:rsid w:val="00B33740"/>
    <w:rsid w:val="00B34EC2"/>
    <w:rsid w:val="00B36D37"/>
    <w:rsid w:val="00B3791C"/>
    <w:rsid w:val="00B409D8"/>
    <w:rsid w:val="00B417DB"/>
    <w:rsid w:val="00B43761"/>
    <w:rsid w:val="00B43C92"/>
    <w:rsid w:val="00B45BCD"/>
    <w:rsid w:val="00B46043"/>
    <w:rsid w:val="00B46ADF"/>
    <w:rsid w:val="00B47236"/>
    <w:rsid w:val="00B47334"/>
    <w:rsid w:val="00B47377"/>
    <w:rsid w:val="00B51A2C"/>
    <w:rsid w:val="00B52FB2"/>
    <w:rsid w:val="00B54739"/>
    <w:rsid w:val="00B56ED4"/>
    <w:rsid w:val="00B60C8C"/>
    <w:rsid w:val="00B60E5A"/>
    <w:rsid w:val="00B6252A"/>
    <w:rsid w:val="00B64115"/>
    <w:rsid w:val="00B6455E"/>
    <w:rsid w:val="00B66021"/>
    <w:rsid w:val="00B66DD8"/>
    <w:rsid w:val="00B671D9"/>
    <w:rsid w:val="00B673BE"/>
    <w:rsid w:val="00B70FE9"/>
    <w:rsid w:val="00B715EC"/>
    <w:rsid w:val="00B71CE4"/>
    <w:rsid w:val="00B72001"/>
    <w:rsid w:val="00B74052"/>
    <w:rsid w:val="00B74A19"/>
    <w:rsid w:val="00B751C2"/>
    <w:rsid w:val="00B75319"/>
    <w:rsid w:val="00B7653B"/>
    <w:rsid w:val="00B769D6"/>
    <w:rsid w:val="00B774E5"/>
    <w:rsid w:val="00B81120"/>
    <w:rsid w:val="00B8124E"/>
    <w:rsid w:val="00B814EB"/>
    <w:rsid w:val="00B8269A"/>
    <w:rsid w:val="00B82C6D"/>
    <w:rsid w:val="00B82EF3"/>
    <w:rsid w:val="00B8387C"/>
    <w:rsid w:val="00B8575E"/>
    <w:rsid w:val="00B85BD0"/>
    <w:rsid w:val="00B86094"/>
    <w:rsid w:val="00B91A59"/>
    <w:rsid w:val="00B95D01"/>
    <w:rsid w:val="00B9746F"/>
    <w:rsid w:val="00B97EB2"/>
    <w:rsid w:val="00B97F8E"/>
    <w:rsid w:val="00BA1A1E"/>
    <w:rsid w:val="00BA226C"/>
    <w:rsid w:val="00BA3012"/>
    <w:rsid w:val="00BA3BD2"/>
    <w:rsid w:val="00BA55B1"/>
    <w:rsid w:val="00BB1A22"/>
    <w:rsid w:val="00BB2333"/>
    <w:rsid w:val="00BB3F3A"/>
    <w:rsid w:val="00BB730D"/>
    <w:rsid w:val="00BC149A"/>
    <w:rsid w:val="00BC19F9"/>
    <w:rsid w:val="00BC26E9"/>
    <w:rsid w:val="00BC38EA"/>
    <w:rsid w:val="00BC3DC5"/>
    <w:rsid w:val="00BC4ED0"/>
    <w:rsid w:val="00BC52F6"/>
    <w:rsid w:val="00BC666C"/>
    <w:rsid w:val="00BC6683"/>
    <w:rsid w:val="00BC6AB6"/>
    <w:rsid w:val="00BD0B5A"/>
    <w:rsid w:val="00BD1BF4"/>
    <w:rsid w:val="00BD1C32"/>
    <w:rsid w:val="00BD1EAB"/>
    <w:rsid w:val="00BD4C7E"/>
    <w:rsid w:val="00BD7590"/>
    <w:rsid w:val="00BE0188"/>
    <w:rsid w:val="00BE0BC8"/>
    <w:rsid w:val="00BE121E"/>
    <w:rsid w:val="00BE1985"/>
    <w:rsid w:val="00BE3909"/>
    <w:rsid w:val="00BE44C8"/>
    <w:rsid w:val="00BE4802"/>
    <w:rsid w:val="00BE68EA"/>
    <w:rsid w:val="00BE77F9"/>
    <w:rsid w:val="00BF44CE"/>
    <w:rsid w:val="00BF6F27"/>
    <w:rsid w:val="00C0080D"/>
    <w:rsid w:val="00C01735"/>
    <w:rsid w:val="00C04823"/>
    <w:rsid w:val="00C04B67"/>
    <w:rsid w:val="00C06851"/>
    <w:rsid w:val="00C108B6"/>
    <w:rsid w:val="00C1231B"/>
    <w:rsid w:val="00C13D03"/>
    <w:rsid w:val="00C14713"/>
    <w:rsid w:val="00C1562B"/>
    <w:rsid w:val="00C16584"/>
    <w:rsid w:val="00C16679"/>
    <w:rsid w:val="00C17D9A"/>
    <w:rsid w:val="00C200B3"/>
    <w:rsid w:val="00C21FDA"/>
    <w:rsid w:val="00C22631"/>
    <w:rsid w:val="00C23372"/>
    <w:rsid w:val="00C23ED1"/>
    <w:rsid w:val="00C24647"/>
    <w:rsid w:val="00C252C9"/>
    <w:rsid w:val="00C25F84"/>
    <w:rsid w:val="00C2623A"/>
    <w:rsid w:val="00C26E66"/>
    <w:rsid w:val="00C3085C"/>
    <w:rsid w:val="00C30929"/>
    <w:rsid w:val="00C309FA"/>
    <w:rsid w:val="00C3180A"/>
    <w:rsid w:val="00C3192E"/>
    <w:rsid w:val="00C3362F"/>
    <w:rsid w:val="00C33CD2"/>
    <w:rsid w:val="00C3582B"/>
    <w:rsid w:val="00C35839"/>
    <w:rsid w:val="00C358C2"/>
    <w:rsid w:val="00C400A9"/>
    <w:rsid w:val="00C412C1"/>
    <w:rsid w:val="00C41A35"/>
    <w:rsid w:val="00C457A5"/>
    <w:rsid w:val="00C45898"/>
    <w:rsid w:val="00C45CAF"/>
    <w:rsid w:val="00C4640D"/>
    <w:rsid w:val="00C46D6C"/>
    <w:rsid w:val="00C50219"/>
    <w:rsid w:val="00C509BD"/>
    <w:rsid w:val="00C523C7"/>
    <w:rsid w:val="00C53229"/>
    <w:rsid w:val="00C55E1A"/>
    <w:rsid w:val="00C55E67"/>
    <w:rsid w:val="00C562E4"/>
    <w:rsid w:val="00C57789"/>
    <w:rsid w:val="00C6067F"/>
    <w:rsid w:val="00C616EA"/>
    <w:rsid w:val="00C619AA"/>
    <w:rsid w:val="00C61BB8"/>
    <w:rsid w:val="00C65636"/>
    <w:rsid w:val="00C66C9F"/>
    <w:rsid w:val="00C70D10"/>
    <w:rsid w:val="00C72C2D"/>
    <w:rsid w:val="00C771AF"/>
    <w:rsid w:val="00C8029A"/>
    <w:rsid w:val="00C81505"/>
    <w:rsid w:val="00C81756"/>
    <w:rsid w:val="00C8199E"/>
    <w:rsid w:val="00C8594E"/>
    <w:rsid w:val="00C8716E"/>
    <w:rsid w:val="00C8719B"/>
    <w:rsid w:val="00C87299"/>
    <w:rsid w:val="00C8736C"/>
    <w:rsid w:val="00C91AFD"/>
    <w:rsid w:val="00C927EE"/>
    <w:rsid w:val="00C9427D"/>
    <w:rsid w:val="00C94744"/>
    <w:rsid w:val="00C97409"/>
    <w:rsid w:val="00C97C9F"/>
    <w:rsid w:val="00CA0C58"/>
    <w:rsid w:val="00CA0DA3"/>
    <w:rsid w:val="00CA30FB"/>
    <w:rsid w:val="00CA3373"/>
    <w:rsid w:val="00CA34BD"/>
    <w:rsid w:val="00CA526D"/>
    <w:rsid w:val="00CA7855"/>
    <w:rsid w:val="00CA7A41"/>
    <w:rsid w:val="00CB3B0B"/>
    <w:rsid w:val="00CB507C"/>
    <w:rsid w:val="00CB5312"/>
    <w:rsid w:val="00CB5588"/>
    <w:rsid w:val="00CB58A0"/>
    <w:rsid w:val="00CB5B86"/>
    <w:rsid w:val="00CB758D"/>
    <w:rsid w:val="00CB7ABA"/>
    <w:rsid w:val="00CB7E0B"/>
    <w:rsid w:val="00CC05FD"/>
    <w:rsid w:val="00CC0A1B"/>
    <w:rsid w:val="00CC0BED"/>
    <w:rsid w:val="00CC0E48"/>
    <w:rsid w:val="00CC4100"/>
    <w:rsid w:val="00CC59E5"/>
    <w:rsid w:val="00CC5EF0"/>
    <w:rsid w:val="00CC61E5"/>
    <w:rsid w:val="00CC6D0A"/>
    <w:rsid w:val="00CD152A"/>
    <w:rsid w:val="00CD1988"/>
    <w:rsid w:val="00CD2635"/>
    <w:rsid w:val="00CD29E9"/>
    <w:rsid w:val="00CD3093"/>
    <w:rsid w:val="00CD44D5"/>
    <w:rsid w:val="00CD4648"/>
    <w:rsid w:val="00CE080D"/>
    <w:rsid w:val="00CE0BFE"/>
    <w:rsid w:val="00CE1636"/>
    <w:rsid w:val="00CE254B"/>
    <w:rsid w:val="00CE51D5"/>
    <w:rsid w:val="00CE51FA"/>
    <w:rsid w:val="00CE6280"/>
    <w:rsid w:val="00CE728A"/>
    <w:rsid w:val="00CF012B"/>
    <w:rsid w:val="00CF1968"/>
    <w:rsid w:val="00CF2771"/>
    <w:rsid w:val="00CF7430"/>
    <w:rsid w:val="00CF76F5"/>
    <w:rsid w:val="00CF7838"/>
    <w:rsid w:val="00D00568"/>
    <w:rsid w:val="00D00582"/>
    <w:rsid w:val="00D02AE6"/>
    <w:rsid w:val="00D02B25"/>
    <w:rsid w:val="00D05B56"/>
    <w:rsid w:val="00D06D15"/>
    <w:rsid w:val="00D10DBC"/>
    <w:rsid w:val="00D126FF"/>
    <w:rsid w:val="00D12BA6"/>
    <w:rsid w:val="00D14398"/>
    <w:rsid w:val="00D14AA0"/>
    <w:rsid w:val="00D15C21"/>
    <w:rsid w:val="00D17164"/>
    <w:rsid w:val="00D20C04"/>
    <w:rsid w:val="00D20D24"/>
    <w:rsid w:val="00D2155F"/>
    <w:rsid w:val="00D21E4D"/>
    <w:rsid w:val="00D243CC"/>
    <w:rsid w:val="00D24F2D"/>
    <w:rsid w:val="00D265EF"/>
    <w:rsid w:val="00D26AAD"/>
    <w:rsid w:val="00D26EB2"/>
    <w:rsid w:val="00D27494"/>
    <w:rsid w:val="00D27FE1"/>
    <w:rsid w:val="00D30460"/>
    <w:rsid w:val="00D30722"/>
    <w:rsid w:val="00D34A03"/>
    <w:rsid w:val="00D359F9"/>
    <w:rsid w:val="00D35B36"/>
    <w:rsid w:val="00D414E4"/>
    <w:rsid w:val="00D433F9"/>
    <w:rsid w:val="00D44720"/>
    <w:rsid w:val="00D44DAE"/>
    <w:rsid w:val="00D45A5F"/>
    <w:rsid w:val="00D45E14"/>
    <w:rsid w:val="00D47205"/>
    <w:rsid w:val="00D50F37"/>
    <w:rsid w:val="00D519A5"/>
    <w:rsid w:val="00D54DCD"/>
    <w:rsid w:val="00D54E5B"/>
    <w:rsid w:val="00D54E63"/>
    <w:rsid w:val="00D55324"/>
    <w:rsid w:val="00D556F5"/>
    <w:rsid w:val="00D56BB6"/>
    <w:rsid w:val="00D56E32"/>
    <w:rsid w:val="00D5753B"/>
    <w:rsid w:val="00D60094"/>
    <w:rsid w:val="00D61670"/>
    <w:rsid w:val="00D61715"/>
    <w:rsid w:val="00D629AB"/>
    <w:rsid w:val="00D62A72"/>
    <w:rsid w:val="00D63BE3"/>
    <w:rsid w:val="00D64807"/>
    <w:rsid w:val="00D678C7"/>
    <w:rsid w:val="00D67B05"/>
    <w:rsid w:val="00D67B42"/>
    <w:rsid w:val="00D71463"/>
    <w:rsid w:val="00D73388"/>
    <w:rsid w:val="00D75835"/>
    <w:rsid w:val="00D75A62"/>
    <w:rsid w:val="00D75C0E"/>
    <w:rsid w:val="00D807A6"/>
    <w:rsid w:val="00D813E9"/>
    <w:rsid w:val="00D81DF9"/>
    <w:rsid w:val="00D83594"/>
    <w:rsid w:val="00D842D8"/>
    <w:rsid w:val="00D84F8B"/>
    <w:rsid w:val="00D85763"/>
    <w:rsid w:val="00D863BC"/>
    <w:rsid w:val="00D865A6"/>
    <w:rsid w:val="00D879FD"/>
    <w:rsid w:val="00D87F06"/>
    <w:rsid w:val="00D9035C"/>
    <w:rsid w:val="00D90657"/>
    <w:rsid w:val="00D922E8"/>
    <w:rsid w:val="00D9257F"/>
    <w:rsid w:val="00D92BC2"/>
    <w:rsid w:val="00D9538F"/>
    <w:rsid w:val="00D96DBD"/>
    <w:rsid w:val="00DA1159"/>
    <w:rsid w:val="00DA1B56"/>
    <w:rsid w:val="00DA1F57"/>
    <w:rsid w:val="00DA20AC"/>
    <w:rsid w:val="00DA3818"/>
    <w:rsid w:val="00DA527D"/>
    <w:rsid w:val="00DA63A6"/>
    <w:rsid w:val="00DA7831"/>
    <w:rsid w:val="00DB0926"/>
    <w:rsid w:val="00DB55ED"/>
    <w:rsid w:val="00DB5D15"/>
    <w:rsid w:val="00DB5E6F"/>
    <w:rsid w:val="00DB7864"/>
    <w:rsid w:val="00DC0A04"/>
    <w:rsid w:val="00DC10B0"/>
    <w:rsid w:val="00DC1DFF"/>
    <w:rsid w:val="00DC219B"/>
    <w:rsid w:val="00DC25E3"/>
    <w:rsid w:val="00DC275F"/>
    <w:rsid w:val="00DC3854"/>
    <w:rsid w:val="00DC7E71"/>
    <w:rsid w:val="00DD21C5"/>
    <w:rsid w:val="00DD367D"/>
    <w:rsid w:val="00DD4C21"/>
    <w:rsid w:val="00DD56BB"/>
    <w:rsid w:val="00DD6B17"/>
    <w:rsid w:val="00DE099F"/>
    <w:rsid w:val="00DE1243"/>
    <w:rsid w:val="00DE13FF"/>
    <w:rsid w:val="00DE284C"/>
    <w:rsid w:val="00DE2B31"/>
    <w:rsid w:val="00DE303C"/>
    <w:rsid w:val="00DE395C"/>
    <w:rsid w:val="00DE3BB8"/>
    <w:rsid w:val="00DE45B6"/>
    <w:rsid w:val="00DE513B"/>
    <w:rsid w:val="00DF0F38"/>
    <w:rsid w:val="00DF151D"/>
    <w:rsid w:val="00DF440B"/>
    <w:rsid w:val="00DF465C"/>
    <w:rsid w:val="00DF4C4B"/>
    <w:rsid w:val="00DF6474"/>
    <w:rsid w:val="00DF7DFD"/>
    <w:rsid w:val="00E00723"/>
    <w:rsid w:val="00E00B98"/>
    <w:rsid w:val="00E012F1"/>
    <w:rsid w:val="00E01630"/>
    <w:rsid w:val="00E0254B"/>
    <w:rsid w:val="00E02BA7"/>
    <w:rsid w:val="00E03B56"/>
    <w:rsid w:val="00E04C5F"/>
    <w:rsid w:val="00E07443"/>
    <w:rsid w:val="00E075EC"/>
    <w:rsid w:val="00E108F0"/>
    <w:rsid w:val="00E109C2"/>
    <w:rsid w:val="00E131C2"/>
    <w:rsid w:val="00E13E0E"/>
    <w:rsid w:val="00E15818"/>
    <w:rsid w:val="00E16433"/>
    <w:rsid w:val="00E1691B"/>
    <w:rsid w:val="00E17A49"/>
    <w:rsid w:val="00E20617"/>
    <w:rsid w:val="00E209D7"/>
    <w:rsid w:val="00E21105"/>
    <w:rsid w:val="00E230D7"/>
    <w:rsid w:val="00E239E5"/>
    <w:rsid w:val="00E25606"/>
    <w:rsid w:val="00E26CE7"/>
    <w:rsid w:val="00E30810"/>
    <w:rsid w:val="00E33325"/>
    <w:rsid w:val="00E3542C"/>
    <w:rsid w:val="00E35AFB"/>
    <w:rsid w:val="00E367C3"/>
    <w:rsid w:val="00E37061"/>
    <w:rsid w:val="00E3798E"/>
    <w:rsid w:val="00E4103F"/>
    <w:rsid w:val="00E41B7A"/>
    <w:rsid w:val="00E42331"/>
    <w:rsid w:val="00E43613"/>
    <w:rsid w:val="00E43793"/>
    <w:rsid w:val="00E454FF"/>
    <w:rsid w:val="00E459AF"/>
    <w:rsid w:val="00E465D7"/>
    <w:rsid w:val="00E501C5"/>
    <w:rsid w:val="00E51F92"/>
    <w:rsid w:val="00E529C9"/>
    <w:rsid w:val="00E54677"/>
    <w:rsid w:val="00E54E95"/>
    <w:rsid w:val="00E56B23"/>
    <w:rsid w:val="00E56C4B"/>
    <w:rsid w:val="00E61470"/>
    <w:rsid w:val="00E63293"/>
    <w:rsid w:val="00E64795"/>
    <w:rsid w:val="00E64D49"/>
    <w:rsid w:val="00E64D9D"/>
    <w:rsid w:val="00E675C6"/>
    <w:rsid w:val="00E7046B"/>
    <w:rsid w:val="00E72912"/>
    <w:rsid w:val="00E72A20"/>
    <w:rsid w:val="00E72D95"/>
    <w:rsid w:val="00E72E28"/>
    <w:rsid w:val="00E75345"/>
    <w:rsid w:val="00E7563F"/>
    <w:rsid w:val="00E75A7D"/>
    <w:rsid w:val="00E75FBF"/>
    <w:rsid w:val="00E767A3"/>
    <w:rsid w:val="00E767E5"/>
    <w:rsid w:val="00E802D7"/>
    <w:rsid w:val="00E80744"/>
    <w:rsid w:val="00E8503A"/>
    <w:rsid w:val="00E85979"/>
    <w:rsid w:val="00E85C93"/>
    <w:rsid w:val="00E86FDE"/>
    <w:rsid w:val="00E87891"/>
    <w:rsid w:val="00E90319"/>
    <w:rsid w:val="00E9190A"/>
    <w:rsid w:val="00E92ABA"/>
    <w:rsid w:val="00E92CCA"/>
    <w:rsid w:val="00E92DD4"/>
    <w:rsid w:val="00E9306A"/>
    <w:rsid w:val="00E944A7"/>
    <w:rsid w:val="00E95CAE"/>
    <w:rsid w:val="00E95DB6"/>
    <w:rsid w:val="00E95F88"/>
    <w:rsid w:val="00E9614F"/>
    <w:rsid w:val="00E96A22"/>
    <w:rsid w:val="00EA07F6"/>
    <w:rsid w:val="00EA1482"/>
    <w:rsid w:val="00EA294F"/>
    <w:rsid w:val="00EA3442"/>
    <w:rsid w:val="00EA40E9"/>
    <w:rsid w:val="00EA5D92"/>
    <w:rsid w:val="00EA6871"/>
    <w:rsid w:val="00EA7F03"/>
    <w:rsid w:val="00EB29FF"/>
    <w:rsid w:val="00EB3989"/>
    <w:rsid w:val="00EB3BF3"/>
    <w:rsid w:val="00EB428C"/>
    <w:rsid w:val="00EB69F3"/>
    <w:rsid w:val="00EB7288"/>
    <w:rsid w:val="00EC045A"/>
    <w:rsid w:val="00EC430A"/>
    <w:rsid w:val="00EC57A9"/>
    <w:rsid w:val="00ED08B6"/>
    <w:rsid w:val="00EE0DAF"/>
    <w:rsid w:val="00EE1481"/>
    <w:rsid w:val="00EE2301"/>
    <w:rsid w:val="00EE322E"/>
    <w:rsid w:val="00EE4EAE"/>
    <w:rsid w:val="00EE6331"/>
    <w:rsid w:val="00EE6ADA"/>
    <w:rsid w:val="00EF07A2"/>
    <w:rsid w:val="00EF0DF0"/>
    <w:rsid w:val="00EF1272"/>
    <w:rsid w:val="00EF1C65"/>
    <w:rsid w:val="00EF20FC"/>
    <w:rsid w:val="00EF2448"/>
    <w:rsid w:val="00EF2F6C"/>
    <w:rsid w:val="00EF30BD"/>
    <w:rsid w:val="00EF55A3"/>
    <w:rsid w:val="00EF584F"/>
    <w:rsid w:val="00EF716A"/>
    <w:rsid w:val="00EF7F04"/>
    <w:rsid w:val="00F018D4"/>
    <w:rsid w:val="00F01F09"/>
    <w:rsid w:val="00F020A5"/>
    <w:rsid w:val="00F03380"/>
    <w:rsid w:val="00F04F04"/>
    <w:rsid w:val="00F074DB"/>
    <w:rsid w:val="00F11566"/>
    <w:rsid w:val="00F1168A"/>
    <w:rsid w:val="00F1177D"/>
    <w:rsid w:val="00F11DA7"/>
    <w:rsid w:val="00F12400"/>
    <w:rsid w:val="00F1375D"/>
    <w:rsid w:val="00F13B89"/>
    <w:rsid w:val="00F14F3E"/>
    <w:rsid w:val="00F1628D"/>
    <w:rsid w:val="00F164DA"/>
    <w:rsid w:val="00F16846"/>
    <w:rsid w:val="00F17AE5"/>
    <w:rsid w:val="00F2228C"/>
    <w:rsid w:val="00F22725"/>
    <w:rsid w:val="00F2385F"/>
    <w:rsid w:val="00F23A1D"/>
    <w:rsid w:val="00F243D2"/>
    <w:rsid w:val="00F24B67"/>
    <w:rsid w:val="00F2653E"/>
    <w:rsid w:val="00F26F97"/>
    <w:rsid w:val="00F273F8"/>
    <w:rsid w:val="00F27C44"/>
    <w:rsid w:val="00F31AD4"/>
    <w:rsid w:val="00F32CA1"/>
    <w:rsid w:val="00F338C1"/>
    <w:rsid w:val="00F33D3A"/>
    <w:rsid w:val="00F36B85"/>
    <w:rsid w:val="00F37721"/>
    <w:rsid w:val="00F40DDA"/>
    <w:rsid w:val="00F41821"/>
    <w:rsid w:val="00F432CF"/>
    <w:rsid w:val="00F43953"/>
    <w:rsid w:val="00F43C51"/>
    <w:rsid w:val="00F44237"/>
    <w:rsid w:val="00F45571"/>
    <w:rsid w:val="00F4683E"/>
    <w:rsid w:val="00F506D8"/>
    <w:rsid w:val="00F531D5"/>
    <w:rsid w:val="00F54DA6"/>
    <w:rsid w:val="00F57516"/>
    <w:rsid w:val="00F57683"/>
    <w:rsid w:val="00F5770A"/>
    <w:rsid w:val="00F6142D"/>
    <w:rsid w:val="00F63811"/>
    <w:rsid w:val="00F63AEC"/>
    <w:rsid w:val="00F64A4C"/>
    <w:rsid w:val="00F66DEB"/>
    <w:rsid w:val="00F67C16"/>
    <w:rsid w:val="00F67E7B"/>
    <w:rsid w:val="00F7236C"/>
    <w:rsid w:val="00F72B63"/>
    <w:rsid w:val="00F735F1"/>
    <w:rsid w:val="00F7369B"/>
    <w:rsid w:val="00F73C97"/>
    <w:rsid w:val="00F74B8F"/>
    <w:rsid w:val="00F75194"/>
    <w:rsid w:val="00F75223"/>
    <w:rsid w:val="00F766D0"/>
    <w:rsid w:val="00F76BBD"/>
    <w:rsid w:val="00F776E9"/>
    <w:rsid w:val="00F800AF"/>
    <w:rsid w:val="00F8032D"/>
    <w:rsid w:val="00F80FF0"/>
    <w:rsid w:val="00F812A6"/>
    <w:rsid w:val="00F82793"/>
    <w:rsid w:val="00F83663"/>
    <w:rsid w:val="00F854E7"/>
    <w:rsid w:val="00F87455"/>
    <w:rsid w:val="00F91351"/>
    <w:rsid w:val="00F92748"/>
    <w:rsid w:val="00F94910"/>
    <w:rsid w:val="00F97A1D"/>
    <w:rsid w:val="00FA02B0"/>
    <w:rsid w:val="00FA0AE1"/>
    <w:rsid w:val="00FA0B2B"/>
    <w:rsid w:val="00FA282E"/>
    <w:rsid w:val="00FA410D"/>
    <w:rsid w:val="00FA4CA9"/>
    <w:rsid w:val="00FA532F"/>
    <w:rsid w:val="00FA6871"/>
    <w:rsid w:val="00FA6F53"/>
    <w:rsid w:val="00FA744A"/>
    <w:rsid w:val="00FB550F"/>
    <w:rsid w:val="00FB5801"/>
    <w:rsid w:val="00FB5E98"/>
    <w:rsid w:val="00FB7AA6"/>
    <w:rsid w:val="00FC1239"/>
    <w:rsid w:val="00FC19B5"/>
    <w:rsid w:val="00FC34CF"/>
    <w:rsid w:val="00FC373A"/>
    <w:rsid w:val="00FC37C7"/>
    <w:rsid w:val="00FC4340"/>
    <w:rsid w:val="00FC4A65"/>
    <w:rsid w:val="00FC59FE"/>
    <w:rsid w:val="00FD00C7"/>
    <w:rsid w:val="00FD09D1"/>
    <w:rsid w:val="00FD1FE0"/>
    <w:rsid w:val="00FD28B9"/>
    <w:rsid w:val="00FD4970"/>
    <w:rsid w:val="00FD4A38"/>
    <w:rsid w:val="00FD4E8B"/>
    <w:rsid w:val="00FD50C9"/>
    <w:rsid w:val="00FD59EE"/>
    <w:rsid w:val="00FD6A3E"/>
    <w:rsid w:val="00FD716B"/>
    <w:rsid w:val="00FD7CF1"/>
    <w:rsid w:val="00FE4619"/>
    <w:rsid w:val="00FE66AC"/>
    <w:rsid w:val="00FE6807"/>
    <w:rsid w:val="00FE724D"/>
    <w:rsid w:val="00FE77DD"/>
    <w:rsid w:val="00FE7AE1"/>
    <w:rsid w:val="00FF142E"/>
    <w:rsid w:val="00FF1BB2"/>
    <w:rsid w:val="00FF324E"/>
    <w:rsid w:val="00FF39B0"/>
    <w:rsid w:val="00FF4988"/>
    <w:rsid w:val="00FF4A69"/>
    <w:rsid w:val="00FF56B5"/>
    <w:rsid w:val="00FF691C"/>
    <w:rsid w:val="00FF78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DF439C-FD49-4FB4-B11C-641E249C5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MAIN CONTENT,List Paragraph12,Colorful List - Accent 11,List Paragraph2,Normal numbered,List Paragraph11,OBC Bullet,F5 List Paragraph,List Paragraph1,Dot pt,No Spacing1,List Paragraph Char Char Char,Indicator Text,Numbered Para 1"/>
    <w:basedOn w:val="Normal"/>
    <w:uiPriority w:val="34"/>
    <w:qFormat/>
    <w:rsid w:val="00E03B56"/>
    <w:pPr>
      <w:ind w:left="720"/>
      <w:contextualSpacing/>
    </w:pPr>
  </w:style>
  <w:style w:type="paragraph" w:styleId="Header">
    <w:name w:val="header"/>
    <w:basedOn w:val="Normal"/>
    <w:link w:val="HeaderChar"/>
    <w:uiPriority w:val="99"/>
    <w:unhideWhenUsed/>
    <w:rsid w:val="00500E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0E54"/>
  </w:style>
  <w:style w:type="paragraph" w:styleId="Footer">
    <w:name w:val="footer"/>
    <w:basedOn w:val="Normal"/>
    <w:link w:val="FooterChar"/>
    <w:uiPriority w:val="99"/>
    <w:unhideWhenUsed/>
    <w:rsid w:val="00500E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0E54"/>
  </w:style>
  <w:style w:type="paragraph" w:styleId="FootnoteText">
    <w:name w:val="footnote text"/>
    <w:basedOn w:val="Normal"/>
    <w:link w:val="FootnoteTextChar"/>
    <w:uiPriority w:val="99"/>
    <w:unhideWhenUsed/>
    <w:rsid w:val="00E25606"/>
    <w:pPr>
      <w:spacing w:after="0" w:line="240" w:lineRule="auto"/>
    </w:pPr>
    <w:rPr>
      <w:sz w:val="20"/>
      <w:szCs w:val="20"/>
    </w:rPr>
  </w:style>
  <w:style w:type="character" w:customStyle="1" w:styleId="FootnoteTextChar">
    <w:name w:val="Footnote Text Char"/>
    <w:basedOn w:val="DefaultParagraphFont"/>
    <w:link w:val="FootnoteText"/>
    <w:uiPriority w:val="99"/>
    <w:rsid w:val="00E25606"/>
    <w:rPr>
      <w:sz w:val="20"/>
      <w:szCs w:val="20"/>
    </w:rPr>
  </w:style>
  <w:style w:type="character" w:styleId="FootnoteReference">
    <w:name w:val="footnote reference"/>
    <w:basedOn w:val="DefaultParagraphFont"/>
    <w:semiHidden/>
    <w:unhideWhenUsed/>
    <w:rsid w:val="00E25606"/>
    <w:rPr>
      <w:vertAlign w:val="superscript"/>
    </w:rPr>
  </w:style>
  <w:style w:type="character" w:styleId="Hyperlink">
    <w:name w:val="Hyperlink"/>
    <w:basedOn w:val="DefaultParagraphFont"/>
    <w:uiPriority w:val="99"/>
    <w:unhideWhenUsed/>
    <w:rsid w:val="005A04DF"/>
    <w:rPr>
      <w:color w:val="0563C1" w:themeColor="hyperlink"/>
      <w:u w:val="single"/>
    </w:rPr>
  </w:style>
  <w:style w:type="character" w:styleId="FollowedHyperlink">
    <w:name w:val="FollowedHyperlink"/>
    <w:basedOn w:val="DefaultParagraphFont"/>
    <w:uiPriority w:val="99"/>
    <w:semiHidden/>
    <w:unhideWhenUsed/>
    <w:rsid w:val="00EE322E"/>
    <w:rPr>
      <w:color w:val="954F72" w:themeColor="followedHyperlink"/>
      <w:u w:val="single"/>
    </w:rPr>
  </w:style>
  <w:style w:type="paragraph" w:styleId="NormalWeb">
    <w:name w:val="Normal (Web)"/>
    <w:basedOn w:val="Normal"/>
    <w:uiPriority w:val="99"/>
    <w:unhideWhenUsed/>
    <w:rsid w:val="00BE0BC8"/>
    <w:pPr>
      <w:spacing w:after="0" w:line="240" w:lineRule="auto"/>
    </w:pPr>
    <w:rPr>
      <w:rFonts w:ascii="Calibri" w:eastAsia="Times New Roman" w:hAnsi="Calibri" w:cs="Times New Roman"/>
      <w:lang w:eastAsia="en-GB"/>
    </w:rPr>
  </w:style>
  <w:style w:type="character" w:customStyle="1" w:styleId="lead">
    <w:name w:val="lead"/>
    <w:basedOn w:val="DefaultParagraphFont"/>
    <w:rsid w:val="00BE0BC8"/>
  </w:style>
  <w:style w:type="character" w:customStyle="1" w:styleId="nlmyear">
    <w:name w:val="nlm_year"/>
    <w:basedOn w:val="DefaultParagraphFont"/>
    <w:rsid w:val="00D00568"/>
  </w:style>
  <w:style w:type="character" w:customStyle="1" w:styleId="apple-style-span">
    <w:name w:val="apple-style-span"/>
    <w:basedOn w:val="DefaultParagraphFont"/>
    <w:rsid w:val="00111305"/>
  </w:style>
  <w:style w:type="paragraph" w:styleId="PlainText">
    <w:name w:val="Plain Text"/>
    <w:basedOn w:val="Normal"/>
    <w:link w:val="PlainTextChar"/>
    <w:uiPriority w:val="99"/>
    <w:unhideWhenUsed/>
    <w:rsid w:val="00685F2F"/>
    <w:pPr>
      <w:spacing w:after="0" w:line="240" w:lineRule="auto"/>
    </w:pPr>
    <w:rPr>
      <w:rFonts w:ascii="Helvetica" w:hAnsi="Helvetica"/>
      <w:color w:val="44546A" w:themeColor="text2"/>
      <w:sz w:val="24"/>
      <w:szCs w:val="21"/>
    </w:rPr>
  </w:style>
  <w:style w:type="character" w:customStyle="1" w:styleId="PlainTextChar">
    <w:name w:val="Plain Text Char"/>
    <w:basedOn w:val="DefaultParagraphFont"/>
    <w:link w:val="PlainText"/>
    <w:uiPriority w:val="99"/>
    <w:rsid w:val="00685F2F"/>
    <w:rPr>
      <w:rFonts w:ascii="Helvetica" w:hAnsi="Helvetica"/>
      <w:color w:val="44546A" w:themeColor="text2"/>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635134">
      <w:bodyDiv w:val="1"/>
      <w:marLeft w:val="0"/>
      <w:marRight w:val="0"/>
      <w:marTop w:val="0"/>
      <w:marBottom w:val="0"/>
      <w:divBdr>
        <w:top w:val="none" w:sz="0" w:space="0" w:color="auto"/>
        <w:left w:val="none" w:sz="0" w:space="0" w:color="auto"/>
        <w:bottom w:val="none" w:sz="0" w:space="0" w:color="auto"/>
        <w:right w:val="none" w:sz="0" w:space="0" w:color="auto"/>
      </w:divBdr>
      <w:divsChild>
        <w:div w:id="26294044">
          <w:marLeft w:val="446"/>
          <w:marRight w:val="0"/>
          <w:marTop w:val="360"/>
          <w:marBottom w:val="0"/>
          <w:divBdr>
            <w:top w:val="none" w:sz="0" w:space="0" w:color="auto"/>
            <w:left w:val="none" w:sz="0" w:space="0" w:color="auto"/>
            <w:bottom w:val="none" w:sz="0" w:space="0" w:color="auto"/>
            <w:right w:val="none" w:sz="0" w:space="0" w:color="auto"/>
          </w:divBdr>
        </w:div>
        <w:div w:id="2062317190">
          <w:marLeft w:val="446"/>
          <w:marRight w:val="0"/>
          <w:marTop w:val="360"/>
          <w:marBottom w:val="0"/>
          <w:divBdr>
            <w:top w:val="none" w:sz="0" w:space="0" w:color="auto"/>
            <w:left w:val="none" w:sz="0" w:space="0" w:color="auto"/>
            <w:bottom w:val="none" w:sz="0" w:space="0" w:color="auto"/>
            <w:right w:val="none" w:sz="0" w:space="0" w:color="auto"/>
          </w:divBdr>
        </w:div>
        <w:div w:id="991101609">
          <w:marLeft w:val="446"/>
          <w:marRight w:val="0"/>
          <w:marTop w:val="360"/>
          <w:marBottom w:val="0"/>
          <w:divBdr>
            <w:top w:val="none" w:sz="0" w:space="0" w:color="auto"/>
            <w:left w:val="none" w:sz="0" w:space="0" w:color="auto"/>
            <w:bottom w:val="none" w:sz="0" w:space="0" w:color="auto"/>
            <w:right w:val="none" w:sz="0" w:space="0" w:color="auto"/>
          </w:divBdr>
        </w:div>
      </w:divsChild>
    </w:div>
    <w:div w:id="396560524">
      <w:bodyDiv w:val="1"/>
      <w:marLeft w:val="0"/>
      <w:marRight w:val="0"/>
      <w:marTop w:val="0"/>
      <w:marBottom w:val="0"/>
      <w:divBdr>
        <w:top w:val="none" w:sz="0" w:space="0" w:color="auto"/>
        <w:left w:val="none" w:sz="0" w:space="0" w:color="auto"/>
        <w:bottom w:val="none" w:sz="0" w:space="0" w:color="auto"/>
        <w:right w:val="none" w:sz="0" w:space="0" w:color="auto"/>
      </w:divBdr>
    </w:div>
    <w:div w:id="678893562">
      <w:bodyDiv w:val="1"/>
      <w:marLeft w:val="0"/>
      <w:marRight w:val="0"/>
      <w:marTop w:val="0"/>
      <w:marBottom w:val="0"/>
      <w:divBdr>
        <w:top w:val="none" w:sz="0" w:space="0" w:color="auto"/>
        <w:left w:val="none" w:sz="0" w:space="0" w:color="auto"/>
        <w:bottom w:val="none" w:sz="0" w:space="0" w:color="auto"/>
        <w:right w:val="none" w:sz="0" w:space="0" w:color="auto"/>
      </w:divBdr>
      <w:divsChild>
        <w:div w:id="1578436699">
          <w:marLeft w:val="605"/>
          <w:marRight w:val="0"/>
          <w:marTop w:val="200"/>
          <w:marBottom w:val="40"/>
          <w:divBdr>
            <w:top w:val="none" w:sz="0" w:space="0" w:color="auto"/>
            <w:left w:val="none" w:sz="0" w:space="0" w:color="auto"/>
            <w:bottom w:val="none" w:sz="0" w:space="0" w:color="auto"/>
            <w:right w:val="none" w:sz="0" w:space="0" w:color="auto"/>
          </w:divBdr>
        </w:div>
      </w:divsChild>
    </w:div>
    <w:div w:id="1030106350">
      <w:bodyDiv w:val="1"/>
      <w:marLeft w:val="0"/>
      <w:marRight w:val="0"/>
      <w:marTop w:val="0"/>
      <w:marBottom w:val="0"/>
      <w:divBdr>
        <w:top w:val="none" w:sz="0" w:space="0" w:color="auto"/>
        <w:left w:val="none" w:sz="0" w:space="0" w:color="auto"/>
        <w:bottom w:val="none" w:sz="0" w:space="0" w:color="auto"/>
        <w:right w:val="none" w:sz="0" w:space="0" w:color="auto"/>
      </w:divBdr>
      <w:divsChild>
        <w:div w:id="797918448">
          <w:marLeft w:val="432"/>
          <w:marRight w:val="0"/>
          <w:marTop w:val="360"/>
          <w:marBottom w:val="0"/>
          <w:divBdr>
            <w:top w:val="none" w:sz="0" w:space="0" w:color="auto"/>
            <w:left w:val="none" w:sz="0" w:space="0" w:color="auto"/>
            <w:bottom w:val="none" w:sz="0" w:space="0" w:color="auto"/>
            <w:right w:val="none" w:sz="0" w:space="0" w:color="auto"/>
          </w:divBdr>
        </w:div>
      </w:divsChild>
    </w:div>
    <w:div w:id="1208101471">
      <w:bodyDiv w:val="1"/>
      <w:marLeft w:val="0"/>
      <w:marRight w:val="0"/>
      <w:marTop w:val="0"/>
      <w:marBottom w:val="0"/>
      <w:divBdr>
        <w:top w:val="none" w:sz="0" w:space="0" w:color="auto"/>
        <w:left w:val="none" w:sz="0" w:space="0" w:color="auto"/>
        <w:bottom w:val="none" w:sz="0" w:space="0" w:color="auto"/>
        <w:right w:val="none" w:sz="0" w:space="0" w:color="auto"/>
      </w:divBdr>
      <w:divsChild>
        <w:div w:id="230310491">
          <w:marLeft w:val="605"/>
          <w:marRight w:val="0"/>
          <w:marTop w:val="200"/>
          <w:marBottom w:val="40"/>
          <w:divBdr>
            <w:top w:val="none" w:sz="0" w:space="0" w:color="auto"/>
            <w:left w:val="none" w:sz="0" w:space="0" w:color="auto"/>
            <w:bottom w:val="none" w:sz="0" w:space="0" w:color="auto"/>
            <w:right w:val="none" w:sz="0" w:space="0" w:color="auto"/>
          </w:divBdr>
        </w:div>
      </w:divsChild>
    </w:div>
    <w:div w:id="1383553058">
      <w:bodyDiv w:val="1"/>
      <w:marLeft w:val="0"/>
      <w:marRight w:val="0"/>
      <w:marTop w:val="0"/>
      <w:marBottom w:val="0"/>
      <w:divBdr>
        <w:top w:val="none" w:sz="0" w:space="0" w:color="auto"/>
        <w:left w:val="none" w:sz="0" w:space="0" w:color="auto"/>
        <w:bottom w:val="none" w:sz="0" w:space="0" w:color="auto"/>
        <w:right w:val="none" w:sz="0" w:space="0" w:color="auto"/>
      </w:divBdr>
      <w:divsChild>
        <w:div w:id="561840161">
          <w:marLeft w:val="0"/>
          <w:marRight w:val="0"/>
          <w:marTop w:val="0"/>
          <w:marBottom w:val="0"/>
          <w:divBdr>
            <w:top w:val="none" w:sz="0" w:space="0" w:color="auto"/>
            <w:left w:val="none" w:sz="0" w:space="0" w:color="auto"/>
            <w:bottom w:val="none" w:sz="0" w:space="0" w:color="auto"/>
            <w:right w:val="none" w:sz="0" w:space="0" w:color="auto"/>
          </w:divBdr>
        </w:div>
        <w:div w:id="1741249295">
          <w:marLeft w:val="0"/>
          <w:marRight w:val="0"/>
          <w:marTop w:val="0"/>
          <w:marBottom w:val="0"/>
          <w:divBdr>
            <w:top w:val="none" w:sz="0" w:space="0" w:color="auto"/>
            <w:left w:val="none" w:sz="0" w:space="0" w:color="auto"/>
            <w:bottom w:val="none" w:sz="0" w:space="0" w:color="auto"/>
            <w:right w:val="none" w:sz="0" w:space="0" w:color="auto"/>
          </w:divBdr>
        </w:div>
        <w:div w:id="1770735316">
          <w:marLeft w:val="0"/>
          <w:marRight w:val="0"/>
          <w:marTop w:val="0"/>
          <w:marBottom w:val="0"/>
          <w:divBdr>
            <w:top w:val="none" w:sz="0" w:space="0" w:color="auto"/>
            <w:left w:val="none" w:sz="0" w:space="0" w:color="auto"/>
            <w:bottom w:val="none" w:sz="0" w:space="0" w:color="auto"/>
            <w:right w:val="none" w:sz="0" w:space="0" w:color="auto"/>
          </w:divBdr>
        </w:div>
      </w:divsChild>
    </w:div>
    <w:div w:id="1527475680">
      <w:bodyDiv w:val="1"/>
      <w:marLeft w:val="0"/>
      <w:marRight w:val="0"/>
      <w:marTop w:val="0"/>
      <w:marBottom w:val="0"/>
      <w:divBdr>
        <w:top w:val="none" w:sz="0" w:space="0" w:color="auto"/>
        <w:left w:val="none" w:sz="0" w:space="0" w:color="auto"/>
        <w:bottom w:val="none" w:sz="0" w:space="0" w:color="auto"/>
        <w:right w:val="none" w:sz="0" w:space="0" w:color="auto"/>
      </w:divBdr>
      <w:divsChild>
        <w:div w:id="516384250">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terbury.ac.uk/about-us/equality-and-diversity.aspx" TargetMode="External"/><Relationship Id="rId13" Type="http://schemas.openxmlformats.org/officeDocument/2006/relationships/hyperlink" Target="https://www.canterbury.ac.uk/about-us/our-mission-and-values.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end.org.uk/channel-safeguarding-or-stigmatising-young-childr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speeches/extremism-pm-speec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government/speeches/home-secretary-theresa-may-on-counter-terrorism" TargetMode="External"/><Relationship Id="rId4" Type="http://schemas.openxmlformats.org/officeDocument/2006/relationships/settings" Target="settings.xml"/><Relationship Id="rId9" Type="http://schemas.openxmlformats.org/officeDocument/2006/relationships/hyperlink" Target="https://www.gov.uk/government/speeches/extremism-pm-speech" TargetMode="External"/><Relationship Id="rId14" Type="http://schemas.openxmlformats.org/officeDocument/2006/relationships/hyperlink" Target="http://www.universitiesuk.ac.uk/policy-and-analysis/reports/Documents/2013/higher-education-in-facts-and-figures-summer-2013.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lfh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1B97B-29C2-4C61-A16A-5A8FEB841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9113</Words>
  <Characters>51949</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Canterbury Christ Church University</Company>
  <LinksUpToDate>false</LinksUpToDate>
  <CharactersWithSpaces>60941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Qurashi, Fahid (fahid.qurashi@canterbury.ac.uk)</dc:creator>
  <cp:keywords/>
  <dc:description/>
  <cp:lastModifiedBy>Fahid QURASHI</cp:lastModifiedBy>
  <cp:revision>1794</cp:revision>
  <dcterms:created xsi:type="dcterms:W3CDTF">2016-11-25T19:18:00Z</dcterms:created>
  <dcterms:modified xsi:type="dcterms:W3CDTF">2018-11-22T16:04:00Z</dcterms:modified>
</cp:coreProperties>
</file>