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536B9" w14:textId="162FB793" w:rsidR="00FD74F9" w:rsidRDefault="00FD74F9" w:rsidP="00083B86">
      <w:pPr>
        <w:spacing w:after="0"/>
        <w:rPr>
          <w:rFonts w:eastAsiaTheme="minorEastAsia" w:hAnsi="Arial"/>
          <w:lang w:val="en-US"/>
        </w:rPr>
      </w:pPr>
      <w:r w:rsidRPr="00FD74F9">
        <w:rPr>
          <w:rFonts w:eastAsiaTheme="minorEastAsia" w:hAnsi="Arial"/>
          <w:lang w:val="en-US"/>
        </w:rPr>
        <w:t>“</w:t>
      </w:r>
      <w:r w:rsidRPr="00FD74F9">
        <w:rPr>
          <w:rFonts w:eastAsiaTheme="minorEastAsia" w:hAnsi="Arial"/>
          <w:lang w:val="en-US"/>
        </w:rPr>
        <w:t xml:space="preserve">This is the submitted manuscript for an article published in the August 2018 issue of the journal </w:t>
      </w:r>
      <w:r w:rsidRPr="00FD74F9">
        <w:rPr>
          <w:rFonts w:eastAsiaTheme="minorEastAsia" w:hAnsi="Arial"/>
          <w:lang w:val="en-US"/>
        </w:rPr>
        <w:t>‘</w:t>
      </w:r>
      <w:r w:rsidRPr="00FD74F9">
        <w:rPr>
          <w:rFonts w:eastAsiaTheme="minorEastAsia" w:hAnsi="Arial"/>
          <w:lang w:val="en-US"/>
        </w:rPr>
        <w:t>Nurse Education Today</w:t>
      </w:r>
      <w:r w:rsidRPr="00FD74F9">
        <w:rPr>
          <w:rFonts w:eastAsiaTheme="minorEastAsia" w:hAnsi="Arial"/>
          <w:lang w:val="en-US"/>
        </w:rPr>
        <w:t>’</w:t>
      </w:r>
      <w:r w:rsidRPr="00FD74F9">
        <w:rPr>
          <w:rFonts w:eastAsiaTheme="minorEastAsia" w:hAnsi="Arial"/>
          <w:lang w:val="en-US"/>
        </w:rPr>
        <w:t xml:space="preserve"> from Elsevier.  The published version is available from Elsevier at the following DOI 10.1016/j.nedt.2018.05.002</w:t>
      </w:r>
      <w:r w:rsidRPr="00FD74F9">
        <w:rPr>
          <w:rFonts w:eastAsiaTheme="minorEastAsia" w:hAnsi="Arial"/>
          <w:lang w:val="en-US"/>
        </w:rPr>
        <w:t>”</w:t>
      </w:r>
    </w:p>
    <w:p w14:paraId="4E4791BA" w14:textId="77777777" w:rsidR="00FD74F9" w:rsidRDefault="00FD74F9" w:rsidP="00083B86">
      <w:pPr>
        <w:spacing w:after="0"/>
        <w:rPr>
          <w:rFonts w:eastAsiaTheme="minorEastAsia" w:hAnsi="Arial"/>
          <w:lang w:val="en-US"/>
        </w:rPr>
      </w:pPr>
    </w:p>
    <w:p w14:paraId="11DE6FF4" w14:textId="35991F03" w:rsidR="00083B86" w:rsidRPr="00083B86" w:rsidRDefault="00083B86" w:rsidP="00083B86">
      <w:pPr>
        <w:spacing w:after="0"/>
        <w:rPr>
          <w:rFonts w:eastAsiaTheme="minorEastAsia" w:hAnsi="Arial"/>
          <w:lang w:val="en-US"/>
        </w:rPr>
      </w:pPr>
      <w:r w:rsidRPr="00083B86">
        <w:rPr>
          <w:rFonts w:eastAsiaTheme="minorEastAsia" w:hAnsi="Arial"/>
          <w:lang w:val="en-US"/>
        </w:rPr>
        <w:t>Title</w:t>
      </w:r>
      <w:bookmarkStart w:id="0" w:name="_GoBack"/>
      <w:bookmarkEnd w:id="0"/>
    </w:p>
    <w:p w14:paraId="1D79B192" w14:textId="77777777" w:rsidR="00083B86" w:rsidRPr="00083B86" w:rsidRDefault="00083B86" w:rsidP="00083B86">
      <w:pPr>
        <w:spacing w:after="0"/>
        <w:rPr>
          <w:rFonts w:eastAsiaTheme="minorEastAsia" w:hAnsi="Arial"/>
          <w:lang w:val="en-US"/>
        </w:rPr>
      </w:pPr>
      <w:r w:rsidRPr="00083B86">
        <w:rPr>
          <w:rFonts w:eastAsiaTheme="minorEastAsia" w:hAnsi="Arial"/>
          <w:lang w:val="en-US"/>
        </w:rPr>
        <w:t>Nursing and midwifery students</w:t>
      </w:r>
      <w:r w:rsidRPr="00083B86">
        <w:rPr>
          <w:rFonts w:eastAsiaTheme="minorEastAsia" w:hAnsi="Arial"/>
          <w:lang w:val="en-US"/>
        </w:rPr>
        <w:t>’</w:t>
      </w:r>
      <w:r w:rsidRPr="00083B86">
        <w:rPr>
          <w:rFonts w:eastAsiaTheme="minorEastAsia" w:hAnsi="Arial"/>
          <w:lang w:val="en-US"/>
        </w:rPr>
        <w:t xml:space="preserve"> perceptions of spirituality, spiritual care, and spiritual care competency: a prospective, longitudinal, correlational European study </w:t>
      </w:r>
    </w:p>
    <w:p w14:paraId="609DDDEB" w14:textId="77777777" w:rsidR="00083B86" w:rsidRPr="00083B86" w:rsidRDefault="00083B86" w:rsidP="00083B86">
      <w:pPr>
        <w:spacing w:after="0"/>
        <w:rPr>
          <w:rFonts w:eastAsiaTheme="minorEastAsia" w:hAnsi="Arial"/>
          <w:lang w:val="en-US"/>
        </w:rPr>
      </w:pPr>
    </w:p>
    <w:p w14:paraId="23575CD6" w14:textId="77777777" w:rsidR="00083B86" w:rsidRPr="00083B86" w:rsidRDefault="00083B86" w:rsidP="00083B86">
      <w:pPr>
        <w:spacing w:after="0"/>
        <w:rPr>
          <w:rFonts w:eastAsiaTheme="minorEastAsia" w:hAnsi="Arial"/>
          <w:lang w:val="en-US"/>
        </w:rPr>
      </w:pPr>
      <w:r w:rsidRPr="00083B86">
        <w:rPr>
          <w:rFonts w:eastAsiaTheme="minorEastAsia" w:hAnsi="Arial"/>
          <w:lang w:val="en-US"/>
        </w:rPr>
        <w:t>Authors</w:t>
      </w:r>
    </w:p>
    <w:p w14:paraId="699136C3" w14:textId="0AE8BC52" w:rsidR="00083B86" w:rsidRPr="00083B86" w:rsidRDefault="00083B86" w:rsidP="00083B86">
      <w:pPr>
        <w:spacing w:after="0"/>
        <w:rPr>
          <w:rFonts w:eastAsiaTheme="minorEastAsia" w:hAnsi="Arial"/>
          <w:lang w:val="en-US"/>
        </w:rPr>
      </w:pPr>
      <w:r w:rsidRPr="00083B86">
        <w:rPr>
          <w:rFonts w:eastAsiaTheme="minorEastAsia" w:hAnsi="Arial"/>
          <w:lang w:val="en-US"/>
        </w:rPr>
        <w:t xml:space="preserve">Linda Ross (corresponding author)a, Wilfred </w:t>
      </w:r>
      <w:proofErr w:type="spellStart"/>
      <w:r w:rsidRPr="00083B86">
        <w:rPr>
          <w:rFonts w:eastAsiaTheme="minorEastAsia" w:hAnsi="Arial"/>
          <w:lang w:val="en-US"/>
        </w:rPr>
        <w:t>McSherryb,c,d</w:t>
      </w:r>
      <w:proofErr w:type="spellEnd"/>
      <w:r w:rsidRPr="00083B86">
        <w:rPr>
          <w:rFonts w:eastAsiaTheme="minorEastAsia" w:hAnsi="Arial"/>
          <w:lang w:val="en-US"/>
        </w:rPr>
        <w:t xml:space="preserve">, Tove </w:t>
      </w:r>
      <w:proofErr w:type="spellStart"/>
      <w:r w:rsidRPr="00083B86">
        <w:rPr>
          <w:rFonts w:eastAsiaTheme="minorEastAsia" w:hAnsi="Arial"/>
          <w:lang w:val="en-US"/>
        </w:rPr>
        <w:t>Gisked</w:t>
      </w:r>
      <w:proofErr w:type="spellEnd"/>
      <w:r w:rsidRPr="00083B86">
        <w:rPr>
          <w:rFonts w:eastAsiaTheme="minorEastAsia" w:hAnsi="Arial"/>
          <w:lang w:val="en-US"/>
        </w:rPr>
        <w:t>, Ren</w:t>
      </w:r>
      <w:r w:rsidRPr="00083B86">
        <w:rPr>
          <w:rFonts w:eastAsiaTheme="minorEastAsia" w:hAnsi="Arial"/>
          <w:lang w:val="en-US"/>
        </w:rPr>
        <w:t>é</w:t>
      </w:r>
      <w:r w:rsidRPr="00083B86">
        <w:rPr>
          <w:rFonts w:eastAsiaTheme="minorEastAsia" w:hAnsi="Arial"/>
          <w:lang w:val="en-US"/>
        </w:rPr>
        <w:t xml:space="preserve"> van </w:t>
      </w:r>
      <w:proofErr w:type="spellStart"/>
      <w:r w:rsidRPr="00083B86">
        <w:rPr>
          <w:rFonts w:eastAsiaTheme="minorEastAsia" w:hAnsi="Arial"/>
          <w:lang w:val="en-US"/>
        </w:rPr>
        <w:t>Leeuwene</w:t>
      </w:r>
      <w:proofErr w:type="spellEnd"/>
      <w:r w:rsidRPr="00083B86">
        <w:rPr>
          <w:rFonts w:eastAsiaTheme="minorEastAsia" w:hAnsi="Arial"/>
          <w:lang w:val="en-US"/>
        </w:rPr>
        <w:t xml:space="preserve">, </w:t>
      </w:r>
      <w:proofErr w:type="spellStart"/>
      <w:r w:rsidRPr="00083B86">
        <w:rPr>
          <w:rFonts w:eastAsiaTheme="minorEastAsia" w:hAnsi="Arial"/>
          <w:lang w:val="en-US"/>
        </w:rPr>
        <w:t>Annemiek</w:t>
      </w:r>
      <w:proofErr w:type="spellEnd"/>
      <w:r w:rsidRPr="00083B86">
        <w:rPr>
          <w:rFonts w:eastAsiaTheme="minorEastAsia" w:hAnsi="Arial"/>
          <w:lang w:val="en-US"/>
        </w:rPr>
        <w:t xml:space="preserve"> </w:t>
      </w:r>
      <w:proofErr w:type="spellStart"/>
      <w:r w:rsidRPr="00083B86">
        <w:rPr>
          <w:rFonts w:eastAsiaTheme="minorEastAsia" w:hAnsi="Arial"/>
          <w:lang w:val="en-US"/>
        </w:rPr>
        <w:t>Schep-Akkermane</w:t>
      </w:r>
      <w:proofErr w:type="spellEnd"/>
      <w:r w:rsidRPr="00083B86">
        <w:rPr>
          <w:rFonts w:eastAsiaTheme="minorEastAsia" w:hAnsi="Arial"/>
          <w:lang w:val="en-US"/>
        </w:rPr>
        <w:t xml:space="preserve">, Tiburtius </w:t>
      </w:r>
      <w:proofErr w:type="spellStart"/>
      <w:r w:rsidRPr="00083B86">
        <w:rPr>
          <w:rFonts w:eastAsiaTheme="minorEastAsia" w:hAnsi="Arial"/>
          <w:lang w:val="en-US"/>
        </w:rPr>
        <w:t>Koslanderf</w:t>
      </w:r>
      <w:proofErr w:type="spellEnd"/>
      <w:r w:rsidRPr="00083B86">
        <w:rPr>
          <w:rFonts w:eastAsiaTheme="minorEastAsia" w:hAnsi="Arial"/>
          <w:lang w:val="en-US"/>
        </w:rPr>
        <w:t xml:space="preserve">, Jenny </w:t>
      </w:r>
      <w:proofErr w:type="spellStart"/>
      <w:r w:rsidRPr="00083B86">
        <w:rPr>
          <w:rFonts w:eastAsiaTheme="minorEastAsia" w:hAnsi="Arial"/>
          <w:lang w:val="en-US"/>
        </w:rPr>
        <w:t>Hallg</w:t>
      </w:r>
      <w:proofErr w:type="spellEnd"/>
      <w:r w:rsidRPr="00083B86">
        <w:rPr>
          <w:rFonts w:eastAsiaTheme="minorEastAsia" w:hAnsi="Arial"/>
          <w:lang w:val="en-US"/>
        </w:rPr>
        <w:t xml:space="preserve">, Vibeke </w:t>
      </w:r>
      <w:r w:rsidRPr="00083B86">
        <w:rPr>
          <w:rFonts w:eastAsiaTheme="minorEastAsia" w:hAnsi="Arial"/>
          <w:lang w:val="en-US"/>
        </w:rPr>
        <w:t>Ø</w:t>
      </w:r>
      <w:r w:rsidRPr="00083B86">
        <w:rPr>
          <w:rFonts w:eastAsiaTheme="minorEastAsia" w:hAnsi="Arial"/>
          <w:lang w:val="en-US"/>
        </w:rPr>
        <w:t xml:space="preserve">stergaard Steenfeldt, Paul </w:t>
      </w:r>
      <w:proofErr w:type="spellStart"/>
      <w:r w:rsidRPr="00083B86">
        <w:rPr>
          <w:rFonts w:eastAsiaTheme="minorEastAsia" w:hAnsi="Arial"/>
          <w:lang w:val="en-US"/>
        </w:rPr>
        <w:t>Jarvisa</w:t>
      </w:r>
      <w:proofErr w:type="spellEnd"/>
    </w:p>
    <w:p w14:paraId="02EEB973" w14:textId="77777777" w:rsidR="00083B86" w:rsidRPr="00083B86" w:rsidRDefault="00083B86" w:rsidP="00083B86">
      <w:pPr>
        <w:spacing w:after="0"/>
        <w:rPr>
          <w:rFonts w:eastAsiaTheme="minorEastAsia" w:hAnsi="Arial"/>
          <w:lang w:val="en-US"/>
        </w:rPr>
      </w:pPr>
    </w:p>
    <w:p w14:paraId="1B4D25C1" w14:textId="77777777" w:rsidR="00083B86" w:rsidRPr="00083B86" w:rsidRDefault="00083B86" w:rsidP="00083B86">
      <w:pPr>
        <w:spacing w:after="0"/>
        <w:rPr>
          <w:rFonts w:eastAsiaTheme="minorEastAsia" w:hAnsi="Arial"/>
          <w:lang w:val="en-US"/>
        </w:rPr>
      </w:pPr>
      <w:proofErr w:type="spellStart"/>
      <w:r w:rsidRPr="00083B86">
        <w:rPr>
          <w:rFonts w:eastAsiaTheme="minorEastAsia" w:hAnsi="Arial"/>
          <w:lang w:val="en-US"/>
        </w:rPr>
        <w:t>aSchool</w:t>
      </w:r>
      <w:proofErr w:type="spellEnd"/>
      <w:r w:rsidRPr="00083B86">
        <w:rPr>
          <w:rFonts w:eastAsiaTheme="minorEastAsia" w:hAnsi="Arial"/>
          <w:lang w:val="en-US"/>
        </w:rPr>
        <w:t xml:space="preserve"> of Care Sciences, Faculty of Life Sciences and Education, University of South Wales, </w:t>
      </w:r>
      <w:proofErr w:type="spellStart"/>
      <w:r w:rsidRPr="00083B86">
        <w:rPr>
          <w:rFonts w:eastAsiaTheme="minorEastAsia" w:hAnsi="Arial"/>
          <w:lang w:val="en-US"/>
        </w:rPr>
        <w:t>Glyntaf</w:t>
      </w:r>
      <w:proofErr w:type="spellEnd"/>
      <w:r w:rsidRPr="00083B86">
        <w:rPr>
          <w:rFonts w:eastAsiaTheme="minorEastAsia" w:hAnsi="Arial"/>
          <w:lang w:val="en-US"/>
        </w:rPr>
        <w:t xml:space="preserve"> Campus, </w:t>
      </w:r>
      <w:proofErr w:type="spellStart"/>
      <w:r w:rsidRPr="00083B86">
        <w:rPr>
          <w:rFonts w:eastAsiaTheme="minorEastAsia" w:hAnsi="Arial"/>
          <w:lang w:val="en-US"/>
        </w:rPr>
        <w:t>Pontypridd</w:t>
      </w:r>
      <w:proofErr w:type="spellEnd"/>
      <w:r w:rsidRPr="00083B86">
        <w:rPr>
          <w:rFonts w:eastAsiaTheme="minorEastAsia" w:hAnsi="Arial"/>
          <w:lang w:val="en-US"/>
        </w:rPr>
        <w:t>, Wales, UK CF37 4BD. Email: linda.ross@southwales.ac.uk, paul.jarvis@southwales.ac.uk</w:t>
      </w:r>
    </w:p>
    <w:p w14:paraId="79AE20B3" w14:textId="77777777" w:rsidR="00083B86" w:rsidRPr="00083B86" w:rsidRDefault="00083B86" w:rsidP="00083B86">
      <w:pPr>
        <w:spacing w:after="0"/>
        <w:rPr>
          <w:rFonts w:eastAsiaTheme="minorEastAsia" w:hAnsi="Arial"/>
          <w:lang w:val="en-US"/>
        </w:rPr>
      </w:pPr>
    </w:p>
    <w:p w14:paraId="28295DBA" w14:textId="77777777" w:rsidR="00083B86" w:rsidRPr="00083B86" w:rsidRDefault="00083B86" w:rsidP="00083B86">
      <w:pPr>
        <w:spacing w:after="0"/>
        <w:rPr>
          <w:rFonts w:eastAsiaTheme="minorEastAsia" w:hAnsi="Arial"/>
          <w:lang w:val="en-US"/>
        </w:rPr>
      </w:pPr>
      <w:proofErr w:type="spellStart"/>
      <w:r w:rsidRPr="00083B86">
        <w:rPr>
          <w:rFonts w:eastAsiaTheme="minorEastAsia" w:hAnsi="Arial"/>
          <w:lang w:val="en-US"/>
        </w:rPr>
        <w:t>bDepartment</w:t>
      </w:r>
      <w:proofErr w:type="spellEnd"/>
      <w:r w:rsidRPr="00083B86">
        <w:rPr>
          <w:rFonts w:eastAsiaTheme="minorEastAsia" w:hAnsi="Arial"/>
          <w:lang w:val="en-US"/>
        </w:rPr>
        <w:t xml:space="preserve"> of Nursing, School of Health and Social Care, Staffordshire University, </w:t>
      </w:r>
      <w:proofErr w:type="spellStart"/>
      <w:r w:rsidRPr="00083B86">
        <w:rPr>
          <w:rFonts w:eastAsiaTheme="minorEastAsia" w:hAnsi="Arial"/>
          <w:lang w:val="en-US"/>
        </w:rPr>
        <w:t>Blackheath</w:t>
      </w:r>
      <w:proofErr w:type="spellEnd"/>
      <w:r w:rsidRPr="00083B86">
        <w:rPr>
          <w:rFonts w:eastAsiaTheme="minorEastAsia" w:hAnsi="Arial"/>
          <w:lang w:val="en-US"/>
        </w:rPr>
        <w:t xml:space="preserve"> Lane, Stafford, ST18 0AD</w:t>
      </w:r>
    </w:p>
    <w:p w14:paraId="55FD7539" w14:textId="77777777" w:rsidR="00083B86" w:rsidRPr="00083B86" w:rsidRDefault="00083B86" w:rsidP="00083B86">
      <w:pPr>
        <w:spacing w:after="0"/>
        <w:rPr>
          <w:rFonts w:eastAsiaTheme="minorEastAsia" w:hAnsi="Arial"/>
          <w:lang w:val="en-US"/>
        </w:rPr>
      </w:pPr>
      <w:r w:rsidRPr="00083B86">
        <w:rPr>
          <w:rFonts w:eastAsiaTheme="minorEastAsia" w:hAnsi="Arial"/>
          <w:lang w:val="en-US"/>
        </w:rPr>
        <w:t xml:space="preserve"> </w:t>
      </w:r>
    </w:p>
    <w:p w14:paraId="7786DE93" w14:textId="77777777" w:rsidR="00083B86" w:rsidRPr="00083B86" w:rsidRDefault="00083B86" w:rsidP="00083B86">
      <w:pPr>
        <w:spacing w:after="0"/>
        <w:rPr>
          <w:rFonts w:eastAsiaTheme="minorEastAsia" w:hAnsi="Arial"/>
          <w:lang w:val="en-US"/>
        </w:rPr>
      </w:pPr>
      <w:proofErr w:type="gramStart"/>
      <w:r w:rsidRPr="00083B86">
        <w:rPr>
          <w:rFonts w:eastAsiaTheme="minorEastAsia" w:hAnsi="Arial"/>
          <w:lang w:val="en-US"/>
        </w:rPr>
        <w:t>c</w:t>
      </w:r>
      <w:proofErr w:type="gramEnd"/>
      <w:r w:rsidRPr="00083B86">
        <w:rPr>
          <w:rFonts w:eastAsiaTheme="minorEastAsia" w:hAnsi="Arial"/>
          <w:lang w:val="en-US"/>
        </w:rPr>
        <w:t xml:space="preserve"> University Hospitals of North Midlands NHS Trust, Newcastle Road, Stoke-on-Trent, ST4 6QG. Email: w.mcsherry@staffs.ac.uk</w:t>
      </w:r>
    </w:p>
    <w:p w14:paraId="0C15A990" w14:textId="77777777" w:rsidR="00083B86" w:rsidRPr="00083B86" w:rsidRDefault="00083B86" w:rsidP="00083B86">
      <w:pPr>
        <w:spacing w:after="0"/>
        <w:rPr>
          <w:rFonts w:eastAsiaTheme="minorEastAsia" w:hAnsi="Arial"/>
          <w:lang w:val="en-US"/>
        </w:rPr>
      </w:pPr>
    </w:p>
    <w:p w14:paraId="3616AC0A" w14:textId="77777777" w:rsidR="00083B86" w:rsidRPr="00083B86" w:rsidRDefault="00083B86" w:rsidP="00083B86">
      <w:pPr>
        <w:spacing w:after="0"/>
        <w:rPr>
          <w:rFonts w:eastAsiaTheme="minorEastAsia" w:hAnsi="Arial"/>
          <w:lang w:val="en-US"/>
        </w:rPr>
      </w:pPr>
      <w:proofErr w:type="spellStart"/>
      <w:proofErr w:type="gramStart"/>
      <w:r w:rsidRPr="00083B86">
        <w:rPr>
          <w:rFonts w:eastAsiaTheme="minorEastAsia" w:hAnsi="Arial"/>
          <w:lang w:val="en-US"/>
        </w:rPr>
        <w:t>dVID</w:t>
      </w:r>
      <w:proofErr w:type="spellEnd"/>
      <w:proofErr w:type="gramEnd"/>
      <w:r w:rsidRPr="00083B86">
        <w:rPr>
          <w:rFonts w:eastAsiaTheme="minorEastAsia" w:hAnsi="Arial"/>
          <w:lang w:val="en-US"/>
        </w:rPr>
        <w:t xml:space="preserve"> Specialized University, </w:t>
      </w:r>
      <w:proofErr w:type="spellStart"/>
      <w:r w:rsidRPr="00083B86">
        <w:rPr>
          <w:rFonts w:eastAsiaTheme="minorEastAsia" w:hAnsi="Arial"/>
          <w:lang w:val="en-US"/>
        </w:rPr>
        <w:t>Ulriksdal</w:t>
      </w:r>
      <w:proofErr w:type="spellEnd"/>
      <w:r w:rsidRPr="00083B86">
        <w:rPr>
          <w:rFonts w:eastAsiaTheme="minorEastAsia" w:hAnsi="Arial"/>
          <w:lang w:val="en-US"/>
        </w:rPr>
        <w:t xml:space="preserve"> 10, 5009 Bergen, Norway. Email: tove.giske@vid.no</w:t>
      </w:r>
    </w:p>
    <w:p w14:paraId="1ED2D45A" w14:textId="77777777" w:rsidR="00083B86" w:rsidRPr="00083B86" w:rsidRDefault="00083B86" w:rsidP="00083B86">
      <w:pPr>
        <w:spacing w:after="0"/>
        <w:rPr>
          <w:rFonts w:eastAsiaTheme="minorEastAsia" w:hAnsi="Arial"/>
          <w:lang w:val="en-US"/>
        </w:rPr>
      </w:pPr>
    </w:p>
    <w:p w14:paraId="19293692" w14:textId="77777777" w:rsidR="00083B86" w:rsidRPr="00083B86" w:rsidRDefault="00083B86" w:rsidP="00083B86">
      <w:pPr>
        <w:spacing w:after="0"/>
        <w:rPr>
          <w:rFonts w:eastAsiaTheme="minorEastAsia" w:hAnsi="Arial"/>
          <w:lang w:val="en-US"/>
        </w:rPr>
      </w:pPr>
      <w:proofErr w:type="spellStart"/>
      <w:proofErr w:type="gramStart"/>
      <w:r w:rsidRPr="00083B86">
        <w:rPr>
          <w:rFonts w:eastAsiaTheme="minorEastAsia" w:hAnsi="Arial"/>
          <w:lang w:val="en-US"/>
        </w:rPr>
        <w:t>eChristian</w:t>
      </w:r>
      <w:proofErr w:type="spellEnd"/>
      <w:proofErr w:type="gramEnd"/>
      <w:r w:rsidRPr="00083B86">
        <w:rPr>
          <w:rFonts w:eastAsiaTheme="minorEastAsia" w:hAnsi="Arial"/>
          <w:lang w:val="en-US"/>
        </w:rPr>
        <w:t xml:space="preserve"> University of Applied Sciences </w:t>
      </w:r>
      <w:proofErr w:type="spellStart"/>
      <w:r w:rsidRPr="00083B86">
        <w:rPr>
          <w:rFonts w:eastAsiaTheme="minorEastAsia" w:hAnsi="Arial"/>
          <w:lang w:val="en-US"/>
        </w:rPr>
        <w:t>Viaa</w:t>
      </w:r>
      <w:proofErr w:type="spellEnd"/>
      <w:r w:rsidRPr="00083B86">
        <w:rPr>
          <w:rFonts w:eastAsiaTheme="minorEastAsia" w:hAnsi="Arial"/>
          <w:lang w:val="en-US"/>
        </w:rPr>
        <w:t xml:space="preserve">, </w:t>
      </w:r>
      <w:proofErr w:type="spellStart"/>
      <w:r w:rsidRPr="00083B86">
        <w:rPr>
          <w:rFonts w:eastAsiaTheme="minorEastAsia" w:hAnsi="Arial"/>
          <w:lang w:val="en-US"/>
        </w:rPr>
        <w:t>Grasdorpstraat</w:t>
      </w:r>
      <w:proofErr w:type="spellEnd"/>
      <w:r w:rsidRPr="00083B86">
        <w:rPr>
          <w:rFonts w:eastAsiaTheme="minorEastAsia" w:hAnsi="Arial"/>
          <w:lang w:val="en-US"/>
        </w:rPr>
        <w:t xml:space="preserve"> 2, 8012 EN Zwolle, The Netherlands Email: r.vanleeuwen@viaa.nl, a.schep@viaa.nl</w:t>
      </w:r>
    </w:p>
    <w:p w14:paraId="5D1F4984" w14:textId="77777777" w:rsidR="00083B86" w:rsidRPr="00083B86" w:rsidRDefault="00083B86" w:rsidP="00083B86">
      <w:pPr>
        <w:spacing w:after="0"/>
        <w:rPr>
          <w:rFonts w:eastAsiaTheme="minorEastAsia" w:hAnsi="Arial"/>
          <w:lang w:val="en-US"/>
        </w:rPr>
      </w:pPr>
    </w:p>
    <w:p w14:paraId="14543BED" w14:textId="77777777" w:rsidR="00083B86" w:rsidRPr="00083B86" w:rsidRDefault="00083B86" w:rsidP="00083B86">
      <w:pPr>
        <w:spacing w:after="0"/>
        <w:rPr>
          <w:rFonts w:eastAsiaTheme="minorEastAsia" w:hAnsi="Arial"/>
          <w:lang w:val="en-US"/>
        </w:rPr>
      </w:pPr>
      <w:proofErr w:type="spellStart"/>
      <w:proofErr w:type="gramStart"/>
      <w:r w:rsidRPr="00083B86">
        <w:rPr>
          <w:rFonts w:eastAsiaTheme="minorEastAsia" w:hAnsi="Arial"/>
          <w:lang w:val="en-US"/>
        </w:rPr>
        <w:t>fHalmstad</w:t>
      </w:r>
      <w:proofErr w:type="spellEnd"/>
      <w:proofErr w:type="gramEnd"/>
      <w:r w:rsidRPr="00083B86">
        <w:rPr>
          <w:rFonts w:eastAsiaTheme="minorEastAsia" w:hAnsi="Arial"/>
          <w:lang w:val="en-US"/>
        </w:rPr>
        <w:t xml:space="preserve"> University, Kristian IV: </w:t>
      </w:r>
      <w:proofErr w:type="spellStart"/>
      <w:r w:rsidRPr="00083B86">
        <w:rPr>
          <w:rFonts w:eastAsiaTheme="minorEastAsia" w:hAnsi="Arial"/>
          <w:lang w:val="en-US"/>
        </w:rPr>
        <w:t>v</w:t>
      </w:r>
      <w:r w:rsidRPr="00083B86">
        <w:rPr>
          <w:rFonts w:eastAsiaTheme="minorEastAsia" w:hAnsi="Arial"/>
          <w:lang w:val="en-US"/>
        </w:rPr>
        <w:t>ä</w:t>
      </w:r>
      <w:r w:rsidRPr="00083B86">
        <w:rPr>
          <w:rFonts w:eastAsiaTheme="minorEastAsia" w:hAnsi="Arial"/>
          <w:lang w:val="en-US"/>
        </w:rPr>
        <w:t>g</w:t>
      </w:r>
      <w:proofErr w:type="spellEnd"/>
      <w:r w:rsidRPr="00083B86">
        <w:rPr>
          <w:rFonts w:eastAsiaTheme="minorEastAsia" w:hAnsi="Arial"/>
          <w:lang w:val="en-US"/>
        </w:rPr>
        <w:t xml:space="preserve"> 3, </w:t>
      </w:r>
      <w:proofErr w:type="spellStart"/>
      <w:r w:rsidRPr="00083B86">
        <w:rPr>
          <w:rFonts w:eastAsiaTheme="minorEastAsia" w:hAnsi="Arial"/>
          <w:lang w:val="en-US"/>
        </w:rPr>
        <w:t>Halmstad</w:t>
      </w:r>
      <w:proofErr w:type="spellEnd"/>
      <w:r w:rsidRPr="00083B86">
        <w:rPr>
          <w:rFonts w:eastAsiaTheme="minorEastAsia" w:hAnsi="Arial"/>
          <w:lang w:val="en-US"/>
        </w:rPr>
        <w:t xml:space="preserve">, Sweden and Campus </w:t>
      </w:r>
      <w:proofErr w:type="spellStart"/>
      <w:r w:rsidRPr="00083B86">
        <w:rPr>
          <w:rFonts w:eastAsiaTheme="minorEastAsia" w:hAnsi="Arial"/>
          <w:lang w:val="en-US"/>
        </w:rPr>
        <w:t>Varberg</w:t>
      </w:r>
      <w:proofErr w:type="spellEnd"/>
      <w:r w:rsidRPr="00083B86">
        <w:rPr>
          <w:rFonts w:eastAsiaTheme="minorEastAsia" w:hAnsi="Arial"/>
          <w:lang w:val="en-US"/>
        </w:rPr>
        <w:t xml:space="preserve">, Otto </w:t>
      </w:r>
      <w:proofErr w:type="spellStart"/>
      <w:r w:rsidRPr="00083B86">
        <w:rPr>
          <w:rFonts w:eastAsiaTheme="minorEastAsia" w:hAnsi="Arial"/>
          <w:lang w:val="en-US"/>
        </w:rPr>
        <w:t>Torells</w:t>
      </w:r>
      <w:proofErr w:type="spellEnd"/>
      <w:r w:rsidRPr="00083B86">
        <w:rPr>
          <w:rFonts w:eastAsiaTheme="minorEastAsia" w:hAnsi="Arial"/>
          <w:lang w:val="en-US"/>
        </w:rPr>
        <w:t xml:space="preserve"> </w:t>
      </w:r>
      <w:proofErr w:type="spellStart"/>
      <w:r w:rsidRPr="00083B86">
        <w:rPr>
          <w:rFonts w:eastAsiaTheme="minorEastAsia" w:hAnsi="Arial"/>
          <w:lang w:val="en-US"/>
        </w:rPr>
        <w:t>gata</w:t>
      </w:r>
      <w:proofErr w:type="spellEnd"/>
      <w:r w:rsidRPr="00083B86">
        <w:rPr>
          <w:rFonts w:eastAsiaTheme="minorEastAsia" w:hAnsi="Arial"/>
          <w:lang w:val="en-US"/>
        </w:rPr>
        <w:t xml:space="preserve"> 16</w:t>
      </w:r>
    </w:p>
    <w:p w14:paraId="7E8BA6F2" w14:textId="77777777" w:rsidR="00083B86" w:rsidRPr="00083B86" w:rsidRDefault="00083B86" w:rsidP="00083B86">
      <w:pPr>
        <w:spacing w:after="0"/>
        <w:rPr>
          <w:rFonts w:eastAsiaTheme="minorEastAsia" w:hAnsi="Arial"/>
          <w:lang w:val="en-US"/>
        </w:rPr>
      </w:pPr>
      <w:r w:rsidRPr="00083B86">
        <w:rPr>
          <w:rFonts w:eastAsiaTheme="minorEastAsia" w:hAnsi="Arial"/>
          <w:lang w:val="en-US"/>
        </w:rPr>
        <w:t xml:space="preserve">432 44 </w:t>
      </w:r>
      <w:proofErr w:type="spellStart"/>
      <w:r w:rsidRPr="00083B86">
        <w:rPr>
          <w:rFonts w:eastAsiaTheme="minorEastAsia" w:hAnsi="Arial"/>
          <w:lang w:val="en-US"/>
        </w:rPr>
        <w:t>Varberg</w:t>
      </w:r>
      <w:proofErr w:type="spellEnd"/>
      <w:r w:rsidRPr="00083B86">
        <w:rPr>
          <w:rFonts w:eastAsiaTheme="minorEastAsia" w:hAnsi="Arial"/>
          <w:lang w:val="en-US"/>
        </w:rPr>
        <w:t xml:space="preserve">, Sweden. Present address: </w:t>
      </w:r>
      <w:proofErr w:type="spellStart"/>
      <w:r w:rsidRPr="00083B86">
        <w:rPr>
          <w:rFonts w:eastAsiaTheme="minorEastAsia" w:hAnsi="Arial"/>
          <w:lang w:val="en-US"/>
        </w:rPr>
        <w:t>Elsebergsv</w:t>
      </w:r>
      <w:proofErr w:type="spellEnd"/>
      <w:r w:rsidRPr="00083B86">
        <w:rPr>
          <w:rFonts w:eastAsiaTheme="minorEastAsia" w:hAnsi="Arial"/>
          <w:lang w:val="en-US"/>
        </w:rPr>
        <w:t xml:space="preserve"> 3, 459 31 </w:t>
      </w:r>
      <w:proofErr w:type="spellStart"/>
      <w:r w:rsidRPr="00083B86">
        <w:rPr>
          <w:rFonts w:eastAsiaTheme="minorEastAsia" w:hAnsi="Arial"/>
          <w:lang w:val="en-US"/>
        </w:rPr>
        <w:t>Ljungskile</w:t>
      </w:r>
      <w:proofErr w:type="spellEnd"/>
      <w:r w:rsidRPr="00083B86">
        <w:rPr>
          <w:rFonts w:eastAsiaTheme="minorEastAsia" w:hAnsi="Arial"/>
          <w:lang w:val="en-US"/>
        </w:rPr>
        <w:t>, Sweden. Email: tikosla@hotmail.com</w:t>
      </w:r>
    </w:p>
    <w:p w14:paraId="4E90866D" w14:textId="77777777" w:rsidR="00083B86" w:rsidRPr="00083B86" w:rsidRDefault="00083B86" w:rsidP="00083B86">
      <w:pPr>
        <w:spacing w:after="0"/>
        <w:rPr>
          <w:rFonts w:eastAsiaTheme="minorEastAsia" w:hAnsi="Arial"/>
          <w:lang w:val="en-US"/>
        </w:rPr>
      </w:pPr>
    </w:p>
    <w:p w14:paraId="1981EED3" w14:textId="77777777" w:rsidR="00083B86" w:rsidRPr="00083B86" w:rsidRDefault="00083B86" w:rsidP="00083B86">
      <w:pPr>
        <w:spacing w:after="0"/>
        <w:rPr>
          <w:rFonts w:eastAsiaTheme="minorEastAsia" w:hAnsi="Arial"/>
          <w:lang w:val="en-US"/>
        </w:rPr>
      </w:pPr>
      <w:proofErr w:type="spellStart"/>
      <w:proofErr w:type="gramStart"/>
      <w:r w:rsidRPr="00083B86">
        <w:rPr>
          <w:rFonts w:eastAsiaTheme="minorEastAsia" w:hAnsi="Arial"/>
          <w:lang w:val="en-US"/>
        </w:rPr>
        <w:t>gFaculty</w:t>
      </w:r>
      <w:proofErr w:type="spellEnd"/>
      <w:proofErr w:type="gramEnd"/>
      <w:r w:rsidRPr="00083B86">
        <w:rPr>
          <w:rFonts w:eastAsiaTheme="minorEastAsia" w:hAnsi="Arial"/>
          <w:lang w:val="en-US"/>
        </w:rPr>
        <w:t xml:space="preserve"> and Health &amp; Applied sciences, University of West of England, Glenside Campus, Blackberry Hill, Stapleton, Bristol, BS16 1DD. Present address: Centre for Excellence in Learning, Bournemouth University, Executive Business Centre, 89 </w:t>
      </w:r>
      <w:proofErr w:type="spellStart"/>
      <w:r w:rsidRPr="00083B86">
        <w:rPr>
          <w:rFonts w:eastAsiaTheme="minorEastAsia" w:hAnsi="Arial"/>
          <w:lang w:val="en-US"/>
        </w:rPr>
        <w:t>Holdenhurst</w:t>
      </w:r>
      <w:proofErr w:type="spellEnd"/>
      <w:r w:rsidRPr="00083B86">
        <w:rPr>
          <w:rFonts w:eastAsiaTheme="minorEastAsia" w:hAnsi="Arial"/>
          <w:lang w:val="en-US"/>
        </w:rPr>
        <w:t xml:space="preserve"> Road, Bournemouth, UK,  BH8 8EB. Email: jhall1@bournemouth.ac.uk</w:t>
      </w:r>
    </w:p>
    <w:p w14:paraId="28B3C55C" w14:textId="77777777" w:rsidR="00083B86" w:rsidRPr="00083B86" w:rsidRDefault="00083B86" w:rsidP="00083B86">
      <w:pPr>
        <w:spacing w:after="0"/>
        <w:rPr>
          <w:rFonts w:eastAsiaTheme="minorEastAsia" w:hAnsi="Arial"/>
          <w:lang w:val="en-US"/>
        </w:rPr>
      </w:pPr>
    </w:p>
    <w:p w14:paraId="13A71073" w14:textId="77777777" w:rsidR="00083B86" w:rsidRPr="00083B86" w:rsidRDefault="00083B86" w:rsidP="00083B86">
      <w:pPr>
        <w:spacing w:after="0"/>
        <w:rPr>
          <w:rFonts w:eastAsiaTheme="minorEastAsia" w:hAnsi="Arial"/>
          <w:lang w:val="en-US"/>
        </w:rPr>
      </w:pPr>
      <w:proofErr w:type="spellStart"/>
      <w:proofErr w:type="gramStart"/>
      <w:r w:rsidRPr="00083B86">
        <w:rPr>
          <w:rFonts w:eastAsiaTheme="minorEastAsia" w:hAnsi="Arial"/>
          <w:lang w:val="en-US"/>
        </w:rPr>
        <w:t>hUniversity</w:t>
      </w:r>
      <w:proofErr w:type="spellEnd"/>
      <w:proofErr w:type="gramEnd"/>
      <w:r w:rsidRPr="00083B86">
        <w:rPr>
          <w:rFonts w:eastAsiaTheme="minorEastAsia" w:hAnsi="Arial"/>
          <w:lang w:val="en-US"/>
        </w:rPr>
        <w:t xml:space="preserve"> College </w:t>
      </w:r>
      <w:proofErr w:type="spellStart"/>
      <w:r w:rsidRPr="00083B86">
        <w:rPr>
          <w:rFonts w:eastAsiaTheme="minorEastAsia" w:hAnsi="Arial"/>
          <w:lang w:val="en-US"/>
        </w:rPr>
        <w:t>Absalon</w:t>
      </w:r>
      <w:proofErr w:type="spellEnd"/>
      <w:r w:rsidRPr="00083B86">
        <w:rPr>
          <w:rFonts w:eastAsiaTheme="minorEastAsia" w:hAnsi="Arial"/>
          <w:lang w:val="en-US"/>
        </w:rPr>
        <w:t xml:space="preserve">, Center for Nursing and </w:t>
      </w:r>
      <w:proofErr w:type="spellStart"/>
      <w:r w:rsidRPr="00083B86">
        <w:rPr>
          <w:rFonts w:eastAsiaTheme="minorEastAsia" w:hAnsi="Arial"/>
          <w:lang w:val="en-US"/>
        </w:rPr>
        <w:t>Bioanalytics</w:t>
      </w:r>
      <w:proofErr w:type="spellEnd"/>
      <w:r w:rsidRPr="00083B86">
        <w:rPr>
          <w:rFonts w:eastAsiaTheme="minorEastAsia" w:hAnsi="Arial"/>
          <w:lang w:val="en-US"/>
        </w:rPr>
        <w:t xml:space="preserve">, </w:t>
      </w:r>
      <w:proofErr w:type="spellStart"/>
      <w:r w:rsidRPr="00083B86">
        <w:rPr>
          <w:rFonts w:eastAsiaTheme="minorEastAsia" w:hAnsi="Arial"/>
          <w:lang w:val="en-US"/>
        </w:rPr>
        <w:t>Trekroner</w:t>
      </w:r>
      <w:proofErr w:type="spellEnd"/>
      <w:r w:rsidRPr="00083B86">
        <w:rPr>
          <w:rFonts w:eastAsiaTheme="minorEastAsia" w:hAnsi="Arial"/>
          <w:lang w:val="en-US"/>
        </w:rPr>
        <w:t xml:space="preserve"> </w:t>
      </w:r>
      <w:proofErr w:type="spellStart"/>
      <w:r w:rsidRPr="00083B86">
        <w:rPr>
          <w:rFonts w:eastAsiaTheme="minorEastAsia" w:hAnsi="Arial"/>
          <w:lang w:val="en-US"/>
        </w:rPr>
        <w:t>Forskerpark</w:t>
      </w:r>
      <w:proofErr w:type="spellEnd"/>
      <w:r w:rsidRPr="00083B86">
        <w:rPr>
          <w:rFonts w:eastAsiaTheme="minorEastAsia" w:hAnsi="Arial"/>
          <w:lang w:val="en-US"/>
        </w:rPr>
        <w:t xml:space="preserve"> 4, 4000 Roskilde, Denmark. Email: vst@pha.dk</w:t>
      </w:r>
    </w:p>
    <w:p w14:paraId="0B2EBDD5" w14:textId="77777777" w:rsidR="00083B86" w:rsidRPr="00083B86" w:rsidRDefault="00083B86" w:rsidP="00083B86">
      <w:pPr>
        <w:spacing w:after="0"/>
        <w:rPr>
          <w:rFonts w:eastAsiaTheme="minorEastAsia" w:hAnsi="Arial"/>
          <w:lang w:val="en-US"/>
        </w:rPr>
      </w:pPr>
    </w:p>
    <w:p w14:paraId="1B3554BF" w14:textId="77777777" w:rsidR="00083B86" w:rsidRPr="00083B86" w:rsidRDefault="00083B86" w:rsidP="00083B86">
      <w:pPr>
        <w:spacing w:after="0"/>
        <w:rPr>
          <w:rFonts w:eastAsiaTheme="minorEastAsia" w:hAnsi="Arial"/>
          <w:lang w:val="en-US"/>
        </w:rPr>
      </w:pPr>
      <w:r w:rsidRPr="00083B86">
        <w:rPr>
          <w:rFonts w:eastAsiaTheme="minorEastAsia" w:hAnsi="Arial"/>
          <w:lang w:val="en-US"/>
        </w:rPr>
        <w:t xml:space="preserve">Dedication: we dedicate this paper to the late Professor </w:t>
      </w:r>
      <w:proofErr w:type="spellStart"/>
      <w:r w:rsidRPr="00083B86">
        <w:rPr>
          <w:rFonts w:eastAsiaTheme="minorEastAsia" w:hAnsi="Arial"/>
          <w:lang w:val="en-US"/>
        </w:rPr>
        <w:t>Donia</w:t>
      </w:r>
      <w:proofErr w:type="spellEnd"/>
      <w:r w:rsidRPr="00083B86">
        <w:rPr>
          <w:rFonts w:eastAsiaTheme="minorEastAsia" w:hAnsi="Arial"/>
          <w:lang w:val="en-US"/>
        </w:rPr>
        <w:t xml:space="preserve"> </w:t>
      </w:r>
      <w:proofErr w:type="spellStart"/>
      <w:r w:rsidRPr="00083B86">
        <w:rPr>
          <w:rFonts w:eastAsiaTheme="minorEastAsia" w:hAnsi="Arial"/>
          <w:lang w:val="en-US"/>
        </w:rPr>
        <w:t>Baldacchino</w:t>
      </w:r>
      <w:proofErr w:type="spellEnd"/>
      <w:r w:rsidRPr="00083B86">
        <w:rPr>
          <w:rFonts w:eastAsiaTheme="minorEastAsia" w:hAnsi="Arial"/>
          <w:lang w:val="en-US"/>
        </w:rPr>
        <w:t>, University of Malta, who would have been an author on this paper has she lived.</w:t>
      </w:r>
    </w:p>
    <w:p w14:paraId="6800D7FC" w14:textId="77777777" w:rsidR="00083B86" w:rsidRPr="00083B86" w:rsidRDefault="00083B86" w:rsidP="00083B86">
      <w:pPr>
        <w:spacing w:after="0"/>
        <w:rPr>
          <w:rFonts w:eastAsiaTheme="minorEastAsia" w:hAnsi="Arial"/>
          <w:lang w:val="en-US"/>
        </w:rPr>
      </w:pPr>
    </w:p>
    <w:p w14:paraId="036ACC05" w14:textId="77777777" w:rsidR="00083B86" w:rsidRPr="00083B86" w:rsidRDefault="00083B86" w:rsidP="00083B86">
      <w:pPr>
        <w:spacing w:after="0"/>
        <w:rPr>
          <w:rFonts w:eastAsiaTheme="minorEastAsia" w:hAnsi="Arial"/>
          <w:lang w:val="en-US"/>
        </w:rPr>
      </w:pPr>
      <w:r w:rsidRPr="00083B86">
        <w:rPr>
          <w:rFonts w:eastAsiaTheme="minorEastAsia" w:hAnsi="Arial"/>
          <w:lang w:val="en-US"/>
        </w:rPr>
        <w:t>Funding</w:t>
      </w:r>
    </w:p>
    <w:p w14:paraId="33219DC1" w14:textId="77777777" w:rsidR="00083B86" w:rsidRPr="00083B86" w:rsidRDefault="00083B86" w:rsidP="00083B86">
      <w:pPr>
        <w:spacing w:after="0"/>
        <w:rPr>
          <w:rFonts w:eastAsiaTheme="minorEastAsia" w:hAnsi="Arial"/>
          <w:lang w:val="en-US"/>
        </w:rPr>
      </w:pPr>
      <w:r w:rsidRPr="00083B86">
        <w:rPr>
          <w:rFonts w:eastAsiaTheme="minorEastAsia" w:hAnsi="Arial"/>
          <w:lang w:val="en-US"/>
        </w:rPr>
        <w:t xml:space="preserve">This work </w:t>
      </w:r>
      <w:proofErr w:type="gramStart"/>
      <w:r w:rsidRPr="00083B86">
        <w:rPr>
          <w:rFonts w:eastAsiaTheme="minorEastAsia" w:hAnsi="Arial"/>
          <w:lang w:val="en-US"/>
        </w:rPr>
        <w:t>was supported</w:t>
      </w:r>
      <w:proofErr w:type="gramEnd"/>
      <w:r w:rsidRPr="00083B86">
        <w:rPr>
          <w:rFonts w:eastAsiaTheme="minorEastAsia" w:hAnsi="Arial"/>
          <w:lang w:val="en-US"/>
        </w:rPr>
        <w:t xml:space="preserve"> by a small grant from the Royal College of Nursing of the United Kingdom.</w:t>
      </w:r>
    </w:p>
    <w:p w14:paraId="2BADC8F6" w14:textId="77777777" w:rsidR="00083B86" w:rsidRPr="00083B86" w:rsidRDefault="00083B86" w:rsidP="00083B86">
      <w:pPr>
        <w:spacing w:after="0"/>
        <w:rPr>
          <w:rFonts w:eastAsiaTheme="minorEastAsia" w:hAnsi="Arial"/>
          <w:lang w:val="en-US"/>
        </w:rPr>
      </w:pPr>
    </w:p>
    <w:p w14:paraId="450342A9" w14:textId="77777777" w:rsidR="00083B86" w:rsidRPr="00083B86" w:rsidRDefault="00083B86" w:rsidP="00083B86">
      <w:pPr>
        <w:spacing w:after="0"/>
        <w:rPr>
          <w:rFonts w:eastAsiaTheme="minorEastAsia" w:hAnsi="Arial"/>
          <w:lang w:val="en-US"/>
        </w:rPr>
      </w:pPr>
      <w:r w:rsidRPr="00083B86">
        <w:rPr>
          <w:rFonts w:eastAsiaTheme="minorEastAsia" w:hAnsi="Arial"/>
          <w:lang w:val="en-US"/>
        </w:rPr>
        <w:t>Keywords</w:t>
      </w:r>
    </w:p>
    <w:p w14:paraId="29211733" w14:textId="77777777" w:rsidR="00083B86" w:rsidRPr="00083B86" w:rsidRDefault="00083B86" w:rsidP="00083B86">
      <w:pPr>
        <w:spacing w:after="0"/>
        <w:rPr>
          <w:rFonts w:eastAsiaTheme="minorEastAsia" w:hAnsi="Arial"/>
          <w:lang w:val="en-US"/>
        </w:rPr>
      </w:pPr>
      <w:proofErr w:type="gramStart"/>
      <w:r w:rsidRPr="00083B86">
        <w:rPr>
          <w:rFonts w:eastAsiaTheme="minorEastAsia" w:hAnsi="Arial"/>
          <w:lang w:val="en-US"/>
        </w:rPr>
        <w:lastRenderedPageBreak/>
        <w:t>midwifery</w:t>
      </w:r>
      <w:proofErr w:type="gramEnd"/>
      <w:r w:rsidRPr="00083B86">
        <w:rPr>
          <w:rFonts w:eastAsiaTheme="minorEastAsia" w:hAnsi="Arial"/>
          <w:lang w:val="en-US"/>
        </w:rPr>
        <w:t xml:space="preserve"> education, nurse education,  spirituality, spiritual care, spiritual care competency, spiritual care education </w:t>
      </w:r>
    </w:p>
    <w:p w14:paraId="7583D624" w14:textId="77777777" w:rsidR="00083B86" w:rsidRPr="00083B86" w:rsidRDefault="00083B86" w:rsidP="00083B86">
      <w:pPr>
        <w:spacing w:after="0"/>
        <w:rPr>
          <w:rFonts w:eastAsiaTheme="minorEastAsia" w:hAnsi="Arial"/>
          <w:lang w:val="en-US"/>
        </w:rPr>
      </w:pPr>
    </w:p>
    <w:p w14:paraId="5DBB2261" w14:textId="77777777" w:rsidR="00083B86" w:rsidRPr="00083B86" w:rsidRDefault="00083B86" w:rsidP="00083B86">
      <w:pPr>
        <w:spacing w:after="0"/>
        <w:rPr>
          <w:rFonts w:eastAsiaTheme="minorEastAsia" w:hAnsi="Arial"/>
          <w:lang w:val="en-US"/>
        </w:rPr>
      </w:pPr>
      <w:r w:rsidRPr="00083B86">
        <w:rPr>
          <w:rFonts w:eastAsiaTheme="minorEastAsia" w:hAnsi="Arial"/>
          <w:lang w:val="en-US"/>
        </w:rPr>
        <w:t>Acknowledgements</w:t>
      </w:r>
    </w:p>
    <w:p w14:paraId="6F22D474" w14:textId="77777777" w:rsidR="00083B86" w:rsidRPr="00083B86" w:rsidRDefault="00083B86" w:rsidP="00083B86">
      <w:pPr>
        <w:spacing w:after="0"/>
        <w:rPr>
          <w:rFonts w:eastAsiaTheme="minorEastAsia" w:hAnsi="Arial"/>
          <w:lang w:val="en-US"/>
        </w:rPr>
      </w:pPr>
      <w:proofErr w:type="gramStart"/>
      <w:r w:rsidRPr="00083B86">
        <w:rPr>
          <w:rFonts w:eastAsiaTheme="minorEastAsia" w:hAnsi="Arial"/>
          <w:lang w:val="en-US"/>
        </w:rPr>
        <w:t xml:space="preserve">We are grateful to: Aru </w:t>
      </w:r>
      <w:proofErr w:type="spellStart"/>
      <w:r w:rsidRPr="00083B86">
        <w:rPr>
          <w:rFonts w:eastAsiaTheme="minorEastAsia" w:hAnsi="Arial"/>
          <w:lang w:val="en-US"/>
        </w:rPr>
        <w:t>Narayanasamy</w:t>
      </w:r>
      <w:proofErr w:type="spellEnd"/>
      <w:r w:rsidRPr="00083B86">
        <w:rPr>
          <w:rFonts w:eastAsiaTheme="minorEastAsia" w:hAnsi="Arial"/>
          <w:lang w:val="en-US"/>
        </w:rPr>
        <w:t xml:space="preserve"> (University of Nottingham) and Beth Seymour (Glasgow Caledonian University) for collecting data; students from the 21 universities for participating; staff who collected data at University College Zealand in Denmark, at the 5 universities in the Netherlands (</w:t>
      </w:r>
      <w:proofErr w:type="spellStart"/>
      <w:r w:rsidRPr="00083B86">
        <w:rPr>
          <w:rFonts w:eastAsiaTheme="minorEastAsia" w:hAnsi="Arial"/>
          <w:lang w:val="en-US"/>
        </w:rPr>
        <w:t>Viaa</w:t>
      </w:r>
      <w:proofErr w:type="spellEnd"/>
      <w:r w:rsidRPr="00083B86">
        <w:rPr>
          <w:rFonts w:eastAsiaTheme="minorEastAsia" w:hAnsi="Arial"/>
          <w:lang w:val="en-US"/>
        </w:rPr>
        <w:t xml:space="preserve"> Christian University of Applied Sciences in Zwolle, Christian University of Applied Sciences in Ede, </w:t>
      </w:r>
      <w:proofErr w:type="spellStart"/>
      <w:r w:rsidRPr="00083B86">
        <w:rPr>
          <w:rFonts w:eastAsiaTheme="minorEastAsia" w:hAnsi="Arial"/>
          <w:lang w:val="en-US"/>
        </w:rPr>
        <w:t>Saxion</w:t>
      </w:r>
      <w:proofErr w:type="spellEnd"/>
      <w:r w:rsidRPr="00083B86">
        <w:rPr>
          <w:rFonts w:eastAsiaTheme="minorEastAsia" w:hAnsi="Arial"/>
          <w:lang w:val="en-US"/>
        </w:rPr>
        <w:t xml:space="preserve"> University of Applied Sciences in Deventer and </w:t>
      </w:r>
      <w:proofErr w:type="spellStart"/>
      <w:r w:rsidRPr="00083B86">
        <w:rPr>
          <w:rFonts w:eastAsiaTheme="minorEastAsia" w:hAnsi="Arial"/>
          <w:lang w:val="en-US"/>
        </w:rPr>
        <w:t>Enschede</w:t>
      </w:r>
      <w:proofErr w:type="spellEnd"/>
      <w:r w:rsidRPr="00083B86">
        <w:rPr>
          <w:rFonts w:eastAsiaTheme="minorEastAsia" w:hAnsi="Arial"/>
          <w:lang w:val="en-US"/>
        </w:rPr>
        <w:t>, University of Applied Sciences in Amsterdam) and at the 8 universities in Norway (</w:t>
      </w:r>
      <w:proofErr w:type="spellStart"/>
      <w:r w:rsidRPr="00083B86">
        <w:rPr>
          <w:rFonts w:eastAsiaTheme="minorEastAsia" w:hAnsi="Arial"/>
          <w:lang w:val="en-US"/>
        </w:rPr>
        <w:t>Haraldsplass</w:t>
      </w:r>
      <w:proofErr w:type="spellEnd"/>
      <w:r w:rsidRPr="00083B86">
        <w:rPr>
          <w:rFonts w:eastAsiaTheme="minorEastAsia" w:hAnsi="Arial"/>
          <w:lang w:val="en-US"/>
        </w:rPr>
        <w:t xml:space="preserve"> </w:t>
      </w:r>
      <w:proofErr w:type="spellStart"/>
      <w:r w:rsidRPr="00083B86">
        <w:rPr>
          <w:rFonts w:eastAsiaTheme="minorEastAsia" w:hAnsi="Arial"/>
          <w:lang w:val="en-US"/>
        </w:rPr>
        <w:t>diakonale</w:t>
      </w:r>
      <w:proofErr w:type="spellEnd"/>
      <w:r w:rsidRPr="00083B86">
        <w:rPr>
          <w:rFonts w:eastAsiaTheme="minorEastAsia" w:hAnsi="Arial"/>
          <w:lang w:val="en-US"/>
        </w:rPr>
        <w:t xml:space="preserve"> </w:t>
      </w:r>
      <w:proofErr w:type="spellStart"/>
      <w:r w:rsidRPr="00083B86">
        <w:rPr>
          <w:rFonts w:eastAsiaTheme="minorEastAsia" w:hAnsi="Arial"/>
          <w:lang w:val="en-US"/>
        </w:rPr>
        <w:t>h</w:t>
      </w:r>
      <w:r w:rsidRPr="00083B86">
        <w:rPr>
          <w:rFonts w:eastAsiaTheme="minorEastAsia" w:hAnsi="Arial"/>
          <w:lang w:val="en-US"/>
        </w:rPr>
        <w:t>ø</w:t>
      </w:r>
      <w:r w:rsidRPr="00083B86">
        <w:rPr>
          <w:rFonts w:eastAsiaTheme="minorEastAsia" w:hAnsi="Arial"/>
          <w:lang w:val="en-US"/>
        </w:rPr>
        <w:t>gskole</w:t>
      </w:r>
      <w:proofErr w:type="spellEnd"/>
      <w:r w:rsidRPr="00083B86">
        <w:rPr>
          <w:rFonts w:eastAsiaTheme="minorEastAsia" w:hAnsi="Arial"/>
          <w:lang w:val="en-US"/>
        </w:rPr>
        <w:t xml:space="preserve">, </w:t>
      </w:r>
      <w:proofErr w:type="spellStart"/>
      <w:r w:rsidRPr="00083B86">
        <w:rPr>
          <w:rFonts w:eastAsiaTheme="minorEastAsia" w:hAnsi="Arial"/>
          <w:lang w:val="en-US"/>
        </w:rPr>
        <w:t>Betanien</w:t>
      </w:r>
      <w:proofErr w:type="spellEnd"/>
      <w:r w:rsidRPr="00083B86">
        <w:rPr>
          <w:rFonts w:eastAsiaTheme="minorEastAsia" w:hAnsi="Arial"/>
          <w:lang w:val="en-US"/>
        </w:rPr>
        <w:t xml:space="preserve"> </w:t>
      </w:r>
      <w:proofErr w:type="spellStart"/>
      <w:r w:rsidRPr="00083B86">
        <w:rPr>
          <w:rFonts w:eastAsiaTheme="minorEastAsia" w:hAnsi="Arial"/>
          <w:lang w:val="en-US"/>
        </w:rPr>
        <w:t>diakonale</w:t>
      </w:r>
      <w:proofErr w:type="spellEnd"/>
      <w:r w:rsidRPr="00083B86">
        <w:rPr>
          <w:rFonts w:eastAsiaTheme="minorEastAsia" w:hAnsi="Arial"/>
          <w:lang w:val="en-US"/>
        </w:rPr>
        <w:t xml:space="preserve"> </w:t>
      </w:r>
      <w:proofErr w:type="spellStart"/>
      <w:r w:rsidRPr="00083B86">
        <w:rPr>
          <w:rFonts w:eastAsiaTheme="minorEastAsia" w:hAnsi="Arial"/>
          <w:lang w:val="en-US"/>
        </w:rPr>
        <w:t>h</w:t>
      </w:r>
      <w:r w:rsidRPr="00083B86">
        <w:rPr>
          <w:rFonts w:eastAsiaTheme="minorEastAsia" w:hAnsi="Arial"/>
          <w:lang w:val="en-US"/>
        </w:rPr>
        <w:t>ø</w:t>
      </w:r>
      <w:r w:rsidRPr="00083B86">
        <w:rPr>
          <w:rFonts w:eastAsiaTheme="minorEastAsia" w:hAnsi="Arial"/>
          <w:lang w:val="en-US"/>
        </w:rPr>
        <w:t>gskole</w:t>
      </w:r>
      <w:proofErr w:type="spellEnd"/>
      <w:r w:rsidRPr="00083B86">
        <w:rPr>
          <w:rFonts w:eastAsiaTheme="minorEastAsia" w:hAnsi="Arial"/>
          <w:lang w:val="en-US"/>
        </w:rPr>
        <w:t xml:space="preserve">, </w:t>
      </w:r>
      <w:proofErr w:type="spellStart"/>
      <w:r w:rsidRPr="00083B86">
        <w:rPr>
          <w:rFonts w:eastAsiaTheme="minorEastAsia" w:hAnsi="Arial"/>
          <w:lang w:val="en-US"/>
        </w:rPr>
        <w:t>H</w:t>
      </w:r>
      <w:r w:rsidRPr="00083B86">
        <w:rPr>
          <w:rFonts w:eastAsiaTheme="minorEastAsia" w:hAnsi="Arial"/>
          <w:lang w:val="en-US"/>
        </w:rPr>
        <w:t>ø</w:t>
      </w:r>
      <w:r w:rsidRPr="00083B86">
        <w:rPr>
          <w:rFonts w:eastAsiaTheme="minorEastAsia" w:hAnsi="Arial"/>
          <w:lang w:val="en-US"/>
        </w:rPr>
        <w:t>gskolen</w:t>
      </w:r>
      <w:proofErr w:type="spellEnd"/>
      <w:r w:rsidRPr="00083B86">
        <w:rPr>
          <w:rFonts w:eastAsiaTheme="minorEastAsia" w:hAnsi="Arial"/>
          <w:lang w:val="en-US"/>
        </w:rPr>
        <w:t xml:space="preserve"> </w:t>
      </w:r>
      <w:proofErr w:type="spellStart"/>
      <w:r w:rsidRPr="00083B86">
        <w:rPr>
          <w:rFonts w:eastAsiaTheme="minorEastAsia" w:hAnsi="Arial"/>
          <w:lang w:val="en-US"/>
        </w:rPr>
        <w:t>i</w:t>
      </w:r>
      <w:proofErr w:type="spellEnd"/>
      <w:r w:rsidRPr="00083B86">
        <w:rPr>
          <w:rFonts w:eastAsiaTheme="minorEastAsia" w:hAnsi="Arial"/>
          <w:lang w:val="en-US"/>
        </w:rPr>
        <w:t xml:space="preserve"> Bergen, </w:t>
      </w:r>
      <w:proofErr w:type="spellStart"/>
      <w:r w:rsidRPr="00083B86">
        <w:rPr>
          <w:rFonts w:eastAsiaTheme="minorEastAsia" w:hAnsi="Arial"/>
          <w:lang w:val="en-US"/>
        </w:rPr>
        <w:t>H</w:t>
      </w:r>
      <w:r w:rsidRPr="00083B86">
        <w:rPr>
          <w:rFonts w:eastAsiaTheme="minorEastAsia" w:hAnsi="Arial"/>
          <w:lang w:val="en-US"/>
        </w:rPr>
        <w:t>ø</w:t>
      </w:r>
      <w:r w:rsidRPr="00083B86">
        <w:rPr>
          <w:rFonts w:eastAsiaTheme="minorEastAsia" w:hAnsi="Arial"/>
          <w:lang w:val="en-US"/>
        </w:rPr>
        <w:t>gskulen</w:t>
      </w:r>
      <w:proofErr w:type="spellEnd"/>
      <w:r w:rsidRPr="00083B86">
        <w:rPr>
          <w:rFonts w:eastAsiaTheme="minorEastAsia" w:hAnsi="Arial"/>
          <w:lang w:val="en-US"/>
        </w:rPr>
        <w:t xml:space="preserve"> </w:t>
      </w:r>
      <w:proofErr w:type="spellStart"/>
      <w:r w:rsidRPr="00083B86">
        <w:rPr>
          <w:rFonts w:eastAsiaTheme="minorEastAsia" w:hAnsi="Arial"/>
          <w:lang w:val="en-US"/>
        </w:rPr>
        <w:t>i</w:t>
      </w:r>
      <w:proofErr w:type="spellEnd"/>
      <w:r w:rsidRPr="00083B86">
        <w:rPr>
          <w:rFonts w:eastAsiaTheme="minorEastAsia" w:hAnsi="Arial"/>
          <w:lang w:val="en-US"/>
        </w:rPr>
        <w:t xml:space="preserve"> </w:t>
      </w:r>
      <w:proofErr w:type="spellStart"/>
      <w:r w:rsidRPr="00083B86">
        <w:rPr>
          <w:rFonts w:eastAsiaTheme="minorEastAsia" w:hAnsi="Arial"/>
          <w:lang w:val="en-US"/>
        </w:rPr>
        <w:t>Sogn</w:t>
      </w:r>
      <w:proofErr w:type="spellEnd"/>
      <w:r w:rsidRPr="00083B86">
        <w:rPr>
          <w:rFonts w:eastAsiaTheme="minorEastAsia" w:hAnsi="Arial"/>
          <w:lang w:val="en-US"/>
        </w:rPr>
        <w:t xml:space="preserve"> </w:t>
      </w:r>
      <w:proofErr w:type="spellStart"/>
      <w:r w:rsidRPr="00083B86">
        <w:rPr>
          <w:rFonts w:eastAsiaTheme="minorEastAsia" w:hAnsi="Arial"/>
          <w:lang w:val="en-US"/>
        </w:rPr>
        <w:t>og</w:t>
      </w:r>
      <w:proofErr w:type="spellEnd"/>
      <w:r w:rsidRPr="00083B86">
        <w:rPr>
          <w:rFonts w:eastAsiaTheme="minorEastAsia" w:hAnsi="Arial"/>
          <w:lang w:val="en-US"/>
        </w:rPr>
        <w:t xml:space="preserve"> Fjordane, </w:t>
      </w:r>
      <w:proofErr w:type="spellStart"/>
      <w:r w:rsidRPr="00083B86">
        <w:rPr>
          <w:rFonts w:eastAsiaTheme="minorEastAsia" w:hAnsi="Arial"/>
          <w:lang w:val="en-US"/>
        </w:rPr>
        <w:t>H</w:t>
      </w:r>
      <w:r w:rsidRPr="00083B86">
        <w:rPr>
          <w:rFonts w:eastAsiaTheme="minorEastAsia" w:hAnsi="Arial"/>
          <w:lang w:val="en-US"/>
        </w:rPr>
        <w:t>ø</w:t>
      </w:r>
      <w:r w:rsidRPr="00083B86">
        <w:rPr>
          <w:rFonts w:eastAsiaTheme="minorEastAsia" w:hAnsi="Arial"/>
          <w:lang w:val="en-US"/>
        </w:rPr>
        <w:t>gskulen</w:t>
      </w:r>
      <w:proofErr w:type="spellEnd"/>
      <w:r w:rsidRPr="00083B86">
        <w:rPr>
          <w:rFonts w:eastAsiaTheme="minorEastAsia" w:hAnsi="Arial"/>
          <w:lang w:val="en-US"/>
        </w:rPr>
        <w:t xml:space="preserve"> Stord </w:t>
      </w:r>
      <w:proofErr w:type="spellStart"/>
      <w:r w:rsidRPr="00083B86">
        <w:rPr>
          <w:rFonts w:eastAsiaTheme="minorEastAsia" w:hAnsi="Arial"/>
          <w:lang w:val="en-US"/>
        </w:rPr>
        <w:t>Haugesund</w:t>
      </w:r>
      <w:proofErr w:type="spellEnd"/>
      <w:r w:rsidRPr="00083B86">
        <w:rPr>
          <w:rFonts w:eastAsiaTheme="minorEastAsia" w:hAnsi="Arial"/>
          <w:lang w:val="en-US"/>
        </w:rPr>
        <w:t xml:space="preserve">, </w:t>
      </w:r>
      <w:proofErr w:type="spellStart"/>
      <w:r w:rsidRPr="00083B86">
        <w:rPr>
          <w:rFonts w:eastAsiaTheme="minorEastAsia" w:hAnsi="Arial"/>
          <w:lang w:val="en-US"/>
        </w:rPr>
        <w:t>Diakonova</w:t>
      </w:r>
      <w:proofErr w:type="spellEnd"/>
      <w:r w:rsidRPr="00083B86">
        <w:rPr>
          <w:rFonts w:eastAsiaTheme="minorEastAsia" w:hAnsi="Arial"/>
          <w:lang w:val="en-US"/>
        </w:rPr>
        <w:t xml:space="preserve">, </w:t>
      </w:r>
      <w:proofErr w:type="spellStart"/>
      <w:r w:rsidRPr="00083B86">
        <w:rPr>
          <w:rFonts w:eastAsiaTheme="minorEastAsia" w:hAnsi="Arial"/>
          <w:lang w:val="en-US"/>
        </w:rPr>
        <w:t>Diakonhjemmets</w:t>
      </w:r>
      <w:proofErr w:type="spellEnd"/>
      <w:r w:rsidRPr="00083B86">
        <w:rPr>
          <w:rFonts w:eastAsiaTheme="minorEastAsia" w:hAnsi="Arial"/>
          <w:lang w:val="en-US"/>
        </w:rPr>
        <w:t xml:space="preserve"> </w:t>
      </w:r>
      <w:proofErr w:type="spellStart"/>
      <w:r w:rsidRPr="00083B86">
        <w:rPr>
          <w:rFonts w:eastAsiaTheme="minorEastAsia" w:hAnsi="Arial"/>
          <w:lang w:val="en-US"/>
        </w:rPr>
        <w:t>h</w:t>
      </w:r>
      <w:r w:rsidRPr="00083B86">
        <w:rPr>
          <w:rFonts w:eastAsiaTheme="minorEastAsia" w:hAnsi="Arial"/>
          <w:lang w:val="en-US"/>
        </w:rPr>
        <w:t>ø</w:t>
      </w:r>
      <w:r w:rsidRPr="00083B86">
        <w:rPr>
          <w:rFonts w:eastAsiaTheme="minorEastAsia" w:hAnsi="Arial"/>
          <w:lang w:val="en-US"/>
        </w:rPr>
        <w:t>gskole</w:t>
      </w:r>
      <w:proofErr w:type="spellEnd"/>
      <w:r w:rsidRPr="00083B86">
        <w:rPr>
          <w:rFonts w:eastAsiaTheme="minorEastAsia" w:hAnsi="Arial"/>
          <w:lang w:val="en-US"/>
        </w:rPr>
        <w:t>).</w:t>
      </w:r>
      <w:proofErr w:type="gramEnd"/>
    </w:p>
    <w:p w14:paraId="263D5197" w14:textId="77777777" w:rsidR="00083B86" w:rsidRPr="00083B86" w:rsidRDefault="00083B86" w:rsidP="00083B86">
      <w:pPr>
        <w:spacing w:after="0"/>
        <w:rPr>
          <w:rFonts w:eastAsiaTheme="minorEastAsia" w:hAnsi="Arial"/>
          <w:lang w:val="en-US"/>
        </w:rPr>
      </w:pPr>
    </w:p>
    <w:p w14:paraId="6BD236EF" w14:textId="77777777" w:rsidR="00083B86" w:rsidRDefault="00083B86" w:rsidP="00A30B1F">
      <w:pPr>
        <w:spacing w:after="0"/>
        <w:rPr>
          <w:rFonts w:eastAsiaTheme="minorEastAsia" w:hAnsi="Arial"/>
          <w:lang w:val="en-US"/>
        </w:rPr>
      </w:pPr>
    </w:p>
    <w:p w14:paraId="1473BE57" w14:textId="518EBC14" w:rsidR="00A30B1F" w:rsidRPr="00884BB9" w:rsidRDefault="00A30B1F" w:rsidP="00A30B1F">
      <w:pPr>
        <w:spacing w:after="0"/>
        <w:rPr>
          <w:rFonts w:eastAsiaTheme="minorEastAsia" w:hAnsi="Arial"/>
          <w:lang w:val="en-US"/>
        </w:rPr>
      </w:pPr>
      <w:r w:rsidRPr="00884BB9">
        <w:rPr>
          <w:rFonts w:eastAsiaTheme="minorEastAsia" w:hAnsi="Arial"/>
          <w:lang w:val="en-US"/>
        </w:rPr>
        <w:t xml:space="preserve">Abstract </w:t>
      </w:r>
    </w:p>
    <w:p w14:paraId="3759C302" w14:textId="033C3D4A" w:rsidR="00A30B1F" w:rsidRPr="00884BB9" w:rsidRDefault="00A30B1F" w:rsidP="00A30B1F">
      <w:pPr>
        <w:spacing w:after="0"/>
        <w:rPr>
          <w:rFonts w:eastAsiaTheme="minorEastAsia" w:hAnsi="Arial"/>
          <w:lang w:val="en-US"/>
        </w:rPr>
      </w:pPr>
      <w:r w:rsidRPr="00884BB9">
        <w:rPr>
          <w:rFonts w:eastAsiaTheme="minorEastAsia" w:hAnsi="Arial"/>
          <w:i/>
          <w:lang w:val="en-US"/>
        </w:rPr>
        <w:t>Background</w:t>
      </w:r>
      <w:r w:rsidRPr="00884BB9">
        <w:rPr>
          <w:rFonts w:eastAsiaTheme="minorEastAsia" w:hAnsi="Arial"/>
          <w:lang w:val="en-US"/>
        </w:rPr>
        <w:t xml:space="preserve">. Nurses and midwives care for people at some of the most vulnerable moments of their lives, so it is essential that they have the skills to give </w:t>
      </w:r>
      <w:proofErr w:type="gramStart"/>
      <w:r w:rsidRPr="00884BB9">
        <w:rPr>
          <w:rFonts w:eastAsiaTheme="minorEastAsia" w:hAnsi="Arial"/>
          <w:lang w:val="en-US"/>
        </w:rPr>
        <w:t>care which</w:t>
      </w:r>
      <w:proofErr w:type="gramEnd"/>
      <w:r w:rsidRPr="00884BB9">
        <w:rPr>
          <w:rFonts w:eastAsiaTheme="minorEastAsia" w:hAnsi="Arial"/>
          <w:lang w:val="en-US"/>
        </w:rPr>
        <w:t xml:space="preserve"> is compassionate, dignified, holistic and person-</w:t>
      </w:r>
      <w:proofErr w:type="spellStart"/>
      <w:r w:rsidRPr="00884BB9">
        <w:rPr>
          <w:rFonts w:eastAsiaTheme="minorEastAsia" w:hAnsi="Arial"/>
          <w:lang w:val="en-US"/>
        </w:rPr>
        <w:t>centred</w:t>
      </w:r>
      <w:proofErr w:type="spellEnd"/>
      <w:r w:rsidRPr="00884BB9">
        <w:rPr>
          <w:rFonts w:eastAsiaTheme="minorEastAsia" w:hAnsi="Arial"/>
          <w:lang w:val="en-US"/>
        </w:rPr>
        <w:t xml:space="preserve">. Holistic care includes spiritual </w:t>
      </w:r>
      <w:proofErr w:type="gramStart"/>
      <w:r w:rsidRPr="00884BB9">
        <w:rPr>
          <w:rFonts w:eastAsiaTheme="minorEastAsia" w:hAnsi="Arial"/>
          <w:lang w:val="en-US"/>
        </w:rPr>
        <w:t>care which is concerned with helping people whose beliefs, values</w:t>
      </w:r>
      <w:proofErr w:type="gramEnd"/>
      <w:r w:rsidRPr="00884BB9">
        <w:rPr>
          <w:rFonts w:eastAsiaTheme="minorEastAsia" w:hAnsi="Arial"/>
          <w:lang w:val="en-US"/>
        </w:rPr>
        <w:t xml:space="preserve"> and sense of meaning, purpose and connection </w:t>
      </w:r>
      <w:r w:rsidR="00B20889" w:rsidRPr="00884BB9">
        <w:rPr>
          <w:rFonts w:eastAsiaTheme="minorEastAsia" w:hAnsi="Arial"/>
          <w:lang w:val="en-US"/>
        </w:rPr>
        <w:t>is</w:t>
      </w:r>
      <w:r w:rsidRPr="00884BB9">
        <w:rPr>
          <w:rFonts w:eastAsiaTheme="minorEastAsia" w:hAnsi="Arial"/>
          <w:lang w:val="en-US"/>
        </w:rPr>
        <w:t xml:space="preserve"> challenged by birth, illness or death. Spiritual care </w:t>
      </w:r>
      <w:proofErr w:type="gramStart"/>
      <w:r w:rsidRPr="00884BB9">
        <w:rPr>
          <w:rFonts w:eastAsiaTheme="minorEastAsia" w:hAnsi="Arial"/>
          <w:lang w:val="en-US"/>
        </w:rPr>
        <w:t>is expected</w:t>
      </w:r>
      <w:proofErr w:type="gramEnd"/>
      <w:r w:rsidRPr="00884BB9">
        <w:rPr>
          <w:rFonts w:eastAsiaTheme="minorEastAsia" w:hAnsi="Arial"/>
          <w:lang w:val="en-US"/>
        </w:rPr>
        <w:t xml:space="preserve"> of nurses/midwives but they feel least prepared for this part of their role. How </w:t>
      </w:r>
      <w:r w:rsidR="00D90AA5" w:rsidRPr="00884BB9">
        <w:t>nursing and midwifery students</w:t>
      </w:r>
      <w:r w:rsidR="00D90AA5" w:rsidRPr="00884BB9">
        <w:rPr>
          <w:rFonts w:eastAsiaTheme="minorEastAsia" w:hAnsi="Arial"/>
          <w:lang w:val="en-US"/>
        </w:rPr>
        <w:t xml:space="preserve"> </w:t>
      </w:r>
      <w:proofErr w:type="gramStart"/>
      <w:r w:rsidRPr="00884BB9">
        <w:rPr>
          <w:rFonts w:eastAsiaTheme="minorEastAsia" w:hAnsi="Arial"/>
          <w:lang w:val="en-US"/>
        </w:rPr>
        <w:t>can be prepared</w:t>
      </w:r>
      <w:proofErr w:type="gramEnd"/>
      <w:r w:rsidRPr="00884BB9">
        <w:rPr>
          <w:rFonts w:eastAsiaTheme="minorEastAsia" w:hAnsi="Arial"/>
          <w:lang w:val="en-US"/>
        </w:rPr>
        <w:t xml:space="preserve"> for spiritual care is the focus of this study.</w:t>
      </w:r>
    </w:p>
    <w:p w14:paraId="099AEE6F" w14:textId="5457AA8A" w:rsidR="00A30B1F" w:rsidRPr="00884BB9" w:rsidRDefault="00A30B1F" w:rsidP="00A30B1F">
      <w:pPr>
        <w:spacing w:after="0"/>
        <w:rPr>
          <w:rFonts w:eastAsiaTheme="minorEastAsia" w:hAnsi="Arial"/>
          <w:lang w:val="en-US"/>
        </w:rPr>
      </w:pPr>
      <w:r w:rsidRPr="00884BB9">
        <w:rPr>
          <w:rFonts w:eastAsiaTheme="minorEastAsia" w:hAnsi="Arial"/>
          <w:i/>
          <w:lang w:val="en-US"/>
        </w:rPr>
        <w:t xml:space="preserve">Objectives. </w:t>
      </w:r>
      <w:r w:rsidRPr="00884BB9">
        <w:rPr>
          <w:rFonts w:eastAsiaTheme="minorEastAsia" w:hAnsi="Arial"/>
          <w:lang w:val="en-US"/>
        </w:rPr>
        <w:t>1.</w:t>
      </w:r>
      <w:r w:rsidR="00901F2F" w:rsidRPr="00884BB9">
        <w:rPr>
          <w:rFonts w:eastAsiaTheme="minorEastAsia" w:hAnsi="Arial"/>
          <w:lang w:val="en-US"/>
        </w:rPr>
        <w:t xml:space="preserve"> </w:t>
      </w:r>
      <w:r w:rsidRPr="00884BB9">
        <w:rPr>
          <w:rFonts w:eastAsiaTheme="minorEastAsia" w:hAnsi="Arial"/>
          <w:lang w:val="en-US"/>
        </w:rPr>
        <w:t xml:space="preserve">To describe undergraduate </w:t>
      </w:r>
      <w:r w:rsidR="00D90AA5" w:rsidRPr="00884BB9">
        <w:t>nursing and midwifery students</w:t>
      </w:r>
      <w:r w:rsidR="00D90AA5" w:rsidRPr="00884BB9">
        <w:rPr>
          <w:rFonts w:eastAsiaTheme="minorEastAsia" w:hAnsi="Arial"/>
          <w:lang w:val="en-US"/>
        </w:rPr>
        <w:t xml:space="preserve"> </w:t>
      </w:r>
      <w:r w:rsidRPr="00884BB9">
        <w:rPr>
          <w:rFonts w:eastAsiaTheme="minorEastAsia" w:hAnsi="Arial"/>
          <w:lang w:val="en-US"/>
        </w:rPr>
        <w:t xml:space="preserve">perceptions </w:t>
      </w:r>
      <w:proofErr w:type="gramStart"/>
      <w:r w:rsidRPr="00884BB9">
        <w:rPr>
          <w:rFonts w:eastAsiaTheme="minorEastAsia" w:hAnsi="Arial"/>
          <w:lang w:val="en-US"/>
        </w:rPr>
        <w:t>of  spirituality</w:t>
      </w:r>
      <w:proofErr w:type="gramEnd"/>
      <w:r w:rsidRPr="00884BB9">
        <w:rPr>
          <w:rFonts w:eastAsiaTheme="minorEastAsia" w:hAnsi="Arial"/>
          <w:lang w:val="en-US"/>
        </w:rPr>
        <w:t>/spiritual care, their perceived competence in giving spiritual care and how these perceptions change over time. 2. To explore factors contributing to development of spiritual care competency.</w:t>
      </w:r>
    </w:p>
    <w:p w14:paraId="17B9CF79" w14:textId="62A503E6" w:rsidR="00A30B1F" w:rsidRPr="00884BB9" w:rsidRDefault="00A30B1F" w:rsidP="00A30B1F">
      <w:pPr>
        <w:spacing w:after="0"/>
        <w:rPr>
          <w:rFonts w:eastAsiaTheme="minorEastAsia" w:hAnsi="Arial"/>
          <w:lang w:val="en-US"/>
        </w:rPr>
      </w:pPr>
      <w:r w:rsidRPr="00884BB9">
        <w:rPr>
          <w:rFonts w:eastAsiaTheme="minorEastAsia" w:hAnsi="Arial"/>
          <w:i/>
          <w:lang w:val="en-US"/>
        </w:rPr>
        <w:t>Methods</w:t>
      </w:r>
      <w:r w:rsidRPr="00884BB9">
        <w:rPr>
          <w:rFonts w:eastAsiaTheme="minorEastAsia" w:hAnsi="Arial"/>
          <w:lang w:val="en-US"/>
        </w:rPr>
        <w:t xml:space="preserve">. Prospective, longitudinal, multinational, correlational survey design. </w:t>
      </w:r>
      <w:proofErr w:type="gramStart"/>
      <w:r w:rsidRPr="00884BB9">
        <w:rPr>
          <w:rFonts w:eastAsiaTheme="minorEastAsia" w:hAnsi="Arial"/>
          <w:lang w:val="en-US"/>
        </w:rPr>
        <w:t>A convenience sample of 2193 undergraduate nursing</w:t>
      </w:r>
      <w:r w:rsidR="00CA305A" w:rsidRPr="00884BB9">
        <w:rPr>
          <w:rFonts w:eastAsiaTheme="minorEastAsia" w:hAnsi="Arial"/>
          <w:lang w:val="en-US"/>
        </w:rPr>
        <w:t xml:space="preserve"> and </w:t>
      </w:r>
      <w:r w:rsidRPr="00884BB9">
        <w:rPr>
          <w:rFonts w:eastAsiaTheme="minorEastAsia" w:hAnsi="Arial"/>
          <w:lang w:val="en-US"/>
        </w:rPr>
        <w:t>midwifery students (69% response rate</w:t>
      </w:r>
      <w:r w:rsidR="0052147C" w:rsidRPr="00884BB9">
        <w:rPr>
          <w:rFonts w:eastAsiaTheme="minorEastAsia" w:hAnsi="Arial"/>
          <w:lang w:val="en-US"/>
        </w:rPr>
        <w:t>, dropping to 33%</w:t>
      </w:r>
      <w:r w:rsidRPr="00884BB9">
        <w:rPr>
          <w:rFonts w:eastAsiaTheme="minorEastAsia" w:hAnsi="Arial"/>
          <w:lang w:val="en-US"/>
        </w:rPr>
        <w:t xml:space="preserve">) enrolled at 21 universities in </w:t>
      </w:r>
      <w:r w:rsidR="00901F2F" w:rsidRPr="00884BB9">
        <w:rPr>
          <w:rFonts w:eastAsiaTheme="minorEastAsia" w:hAnsi="Arial"/>
          <w:lang w:val="en-US"/>
        </w:rPr>
        <w:t>eight</w:t>
      </w:r>
      <w:r w:rsidRPr="00884BB9">
        <w:rPr>
          <w:rFonts w:eastAsiaTheme="minorEastAsia" w:hAnsi="Arial"/>
          <w:lang w:val="en-US"/>
        </w:rPr>
        <w:t xml:space="preserve"> countries completed questionnaires capturing demographic data (purpose designed questionnaire) and measuring perception of spirituality/spiritual care (SSCRS), spiritual care competency (SCCS), spiritual wellbeing (JAREL) and spiritual attitude and involvement (SAIL) on 4 occasions (start of course n=2193, year 2 n=1182, year 3 n=736, end of course n=595) between 2011-2015.</w:t>
      </w:r>
      <w:proofErr w:type="gramEnd"/>
      <w:r w:rsidRPr="00884BB9">
        <w:rPr>
          <w:rFonts w:eastAsiaTheme="minorEastAsia" w:hAnsi="Arial"/>
          <w:lang w:val="en-US"/>
        </w:rPr>
        <w:t xml:space="preserve"> Data were </w:t>
      </w:r>
      <w:proofErr w:type="spellStart"/>
      <w:r w:rsidRPr="00884BB9">
        <w:rPr>
          <w:rFonts w:eastAsiaTheme="minorEastAsia" w:hAnsi="Arial"/>
          <w:lang w:val="en-US"/>
        </w:rPr>
        <w:t>analysed</w:t>
      </w:r>
      <w:proofErr w:type="spellEnd"/>
      <w:r w:rsidRPr="00884BB9">
        <w:rPr>
          <w:rFonts w:eastAsiaTheme="minorEastAsia" w:hAnsi="Arial"/>
          <w:lang w:val="en-US"/>
        </w:rPr>
        <w:t xml:space="preserve"> using descriptive, bivariate and multivariate analyses as appropriate.</w:t>
      </w:r>
    </w:p>
    <w:p w14:paraId="4E5922CF" w14:textId="1DC1B5FF" w:rsidR="00A30B1F" w:rsidRPr="00884BB9" w:rsidRDefault="00A30B1F" w:rsidP="00A30B1F">
      <w:pPr>
        <w:spacing w:after="0"/>
      </w:pPr>
      <w:r w:rsidRPr="00884BB9">
        <w:rPr>
          <w:rFonts w:eastAsiaTheme="minorEastAsia" w:hAnsi="Arial"/>
          <w:i/>
          <w:lang w:val="en-US"/>
        </w:rPr>
        <w:t>Results</w:t>
      </w:r>
      <w:r w:rsidRPr="00884BB9">
        <w:rPr>
          <w:rFonts w:eastAsiaTheme="minorEastAsia" w:hAnsi="Arial"/>
          <w:lang w:val="en-US"/>
        </w:rPr>
        <w:t>.</w:t>
      </w:r>
      <w:r w:rsidRPr="00884BB9">
        <w:t xml:space="preserve"> Perceived competency increased significantly over the course of students’ </w:t>
      </w:r>
      <w:proofErr w:type="gramStart"/>
      <w:r w:rsidRPr="00884BB9">
        <w:t>study which</w:t>
      </w:r>
      <w:proofErr w:type="gramEnd"/>
      <w:r w:rsidRPr="00884BB9">
        <w:t xml:space="preserve"> </w:t>
      </w:r>
      <w:r w:rsidR="00852D9C" w:rsidRPr="00884BB9">
        <w:t>they</w:t>
      </w:r>
      <w:r w:rsidRPr="00884BB9">
        <w:t xml:space="preserve"> </w:t>
      </w:r>
      <w:r w:rsidRPr="00884BB9">
        <w:rPr>
          <w:rFonts w:eastAsiaTheme="minorEastAsia" w:hAnsi="Arial"/>
          <w:lang w:val="en-US"/>
        </w:rPr>
        <w:t>attributed to caring for patients, events in their own lives and teaching/discussion in university. Two factors were significantly correlated with perceived spiritual care competency: perception of spirituality/spiritual care, where a broad view was preferable</w:t>
      </w:r>
      <w:r w:rsidR="00F503AA" w:rsidRPr="00884BB9">
        <w:rPr>
          <w:rFonts w:eastAsiaTheme="minorEastAsia" w:hAnsi="Arial"/>
          <w:lang w:val="en-US"/>
        </w:rPr>
        <w:t>,</w:t>
      </w:r>
      <w:r w:rsidRPr="00884BB9">
        <w:rPr>
          <w:rFonts w:eastAsiaTheme="minorEastAsia" w:hAnsi="Arial"/>
          <w:lang w:val="en-US"/>
        </w:rPr>
        <w:t xml:space="preserve"> and personal spirituality, where high spiritual wellbeing (</w:t>
      </w:r>
      <w:proofErr w:type="gramStart"/>
      <w:r w:rsidRPr="00884BB9">
        <w:rPr>
          <w:rFonts w:eastAsiaTheme="minorEastAsia" w:hAnsi="Arial"/>
          <w:lang w:val="en-US"/>
        </w:rPr>
        <w:t>JAREL) and spiritual attitude</w:t>
      </w:r>
      <w:proofErr w:type="gramEnd"/>
      <w:r w:rsidRPr="00884BB9">
        <w:rPr>
          <w:rFonts w:eastAsiaTheme="minorEastAsia" w:hAnsi="Arial"/>
          <w:lang w:val="en-US"/>
        </w:rPr>
        <w:t xml:space="preserve"> and involvement (SAIL) scores were preferable. </w:t>
      </w:r>
    </w:p>
    <w:p w14:paraId="4C992E79" w14:textId="728ED029" w:rsidR="00A30B1F" w:rsidRPr="00884BB9" w:rsidRDefault="00A30B1F" w:rsidP="00A30B1F">
      <w:pPr>
        <w:spacing w:after="0"/>
        <w:rPr>
          <w:rFonts w:eastAsiaTheme="minorEastAsia" w:hAnsi="Arial"/>
          <w:lang w:val="en-US"/>
        </w:rPr>
      </w:pPr>
      <w:r w:rsidRPr="00884BB9">
        <w:rPr>
          <w:rFonts w:eastAsiaTheme="minorEastAsia" w:hAnsi="Arial"/>
          <w:i/>
          <w:lang w:val="en-US"/>
        </w:rPr>
        <w:t>Conclusions</w:t>
      </w:r>
      <w:r w:rsidRPr="00884BB9">
        <w:rPr>
          <w:rFonts w:eastAsiaTheme="minorEastAsia" w:hAnsi="Arial"/>
          <w:lang w:val="en-US"/>
        </w:rPr>
        <w:t xml:space="preserve">. </w:t>
      </w:r>
      <w:r w:rsidR="006C366C" w:rsidRPr="00884BB9">
        <w:rPr>
          <w:rFonts w:eastAsiaTheme="minorEastAsia" w:hAnsi="Arial"/>
          <w:lang w:val="en-US"/>
        </w:rPr>
        <w:t>We</w:t>
      </w:r>
      <w:r w:rsidRPr="00884BB9">
        <w:rPr>
          <w:rFonts w:eastAsiaTheme="minorEastAsia" w:hAnsi="Arial"/>
          <w:lang w:val="en-US"/>
        </w:rPr>
        <w:t xml:space="preserve"> have provided the first </w:t>
      </w:r>
      <w:r w:rsidR="00F503AA" w:rsidRPr="00884BB9">
        <w:rPr>
          <w:rFonts w:eastAsiaTheme="minorEastAsia" w:hAnsi="Arial"/>
          <w:lang w:val="en-US"/>
        </w:rPr>
        <w:t xml:space="preserve">international </w:t>
      </w:r>
      <w:r w:rsidRPr="00884BB9">
        <w:rPr>
          <w:rFonts w:eastAsiaTheme="minorEastAsia" w:hAnsi="Arial"/>
          <w:lang w:val="en-US"/>
        </w:rPr>
        <w:t xml:space="preserve">evidence that perceived spiritual care competence </w:t>
      </w:r>
      <w:proofErr w:type="gramStart"/>
      <w:r w:rsidRPr="00884BB9">
        <w:rPr>
          <w:rFonts w:eastAsiaTheme="minorEastAsia" w:hAnsi="Arial"/>
          <w:lang w:val="en-US"/>
        </w:rPr>
        <w:t>is developed</w:t>
      </w:r>
      <w:proofErr w:type="gramEnd"/>
      <w:r w:rsidRPr="00884BB9">
        <w:rPr>
          <w:rFonts w:eastAsiaTheme="minorEastAsia" w:hAnsi="Arial"/>
          <w:lang w:val="en-US"/>
        </w:rPr>
        <w:t xml:space="preserve"> in undergraduate </w:t>
      </w:r>
      <w:r w:rsidR="00CA305A" w:rsidRPr="00884BB9">
        <w:t>nursing and midwifery students</w:t>
      </w:r>
      <w:r w:rsidR="00CA305A" w:rsidRPr="00884BB9">
        <w:rPr>
          <w:rFonts w:eastAsiaTheme="minorEastAsia" w:hAnsi="Arial"/>
          <w:lang w:val="en-US"/>
        </w:rPr>
        <w:t xml:space="preserve"> </w:t>
      </w:r>
      <w:r w:rsidRPr="00884BB9">
        <w:rPr>
          <w:rFonts w:eastAsiaTheme="minorEastAsia" w:hAnsi="Arial"/>
          <w:lang w:val="en-US"/>
        </w:rPr>
        <w:t>and that students</w:t>
      </w:r>
      <w:r w:rsidRPr="00884BB9">
        <w:rPr>
          <w:rFonts w:eastAsiaTheme="minorEastAsia" w:hAnsi="Arial"/>
          <w:lang w:val="en-US"/>
        </w:rPr>
        <w:t>’</w:t>
      </w:r>
      <w:r w:rsidRPr="00884BB9">
        <w:rPr>
          <w:rFonts w:eastAsiaTheme="minorEastAsia" w:hAnsi="Arial"/>
          <w:lang w:val="en-US"/>
        </w:rPr>
        <w:t xml:space="preserve"> perceptions of spirituality and personal spirituality contribute to that development. </w:t>
      </w:r>
      <w:r w:rsidR="00F503AA" w:rsidRPr="00884BB9">
        <w:rPr>
          <w:rFonts w:eastAsiaTheme="minorEastAsia" w:hAnsi="Arial"/>
          <w:lang w:val="en-US"/>
        </w:rPr>
        <w:t xml:space="preserve">Implications for teaching and learning and student selection </w:t>
      </w:r>
      <w:proofErr w:type="gramStart"/>
      <w:r w:rsidR="00F503AA" w:rsidRPr="00884BB9">
        <w:rPr>
          <w:rFonts w:eastAsiaTheme="minorEastAsia" w:hAnsi="Arial"/>
          <w:lang w:val="en-US"/>
        </w:rPr>
        <w:t>are discussed</w:t>
      </w:r>
      <w:proofErr w:type="gramEnd"/>
      <w:r w:rsidR="00F503AA" w:rsidRPr="00884BB9">
        <w:rPr>
          <w:rFonts w:eastAsiaTheme="minorEastAsia" w:hAnsi="Arial"/>
          <w:lang w:val="en-US"/>
        </w:rPr>
        <w:t>.</w:t>
      </w:r>
      <w:r w:rsidR="006C366C" w:rsidRPr="00884BB9">
        <w:rPr>
          <w:rFonts w:eastAsiaTheme="minorEastAsia" w:hAnsi="Arial"/>
          <w:lang w:val="en-US"/>
        </w:rPr>
        <w:t xml:space="preserve"> </w:t>
      </w:r>
      <w:r w:rsidR="00A3438E" w:rsidRPr="00884BB9">
        <w:rPr>
          <w:rFonts w:eastAsiaTheme="minorEastAsia" w:hAnsi="Arial"/>
          <w:lang w:val="en-US"/>
        </w:rPr>
        <w:t>The</w:t>
      </w:r>
      <w:r w:rsidR="006C366C" w:rsidRPr="00884BB9">
        <w:rPr>
          <w:rFonts w:eastAsiaTheme="minorEastAsia" w:hAnsi="Arial"/>
          <w:lang w:val="en-US"/>
        </w:rPr>
        <w:t xml:space="preserve"> study is limited by </w:t>
      </w:r>
      <w:proofErr w:type="gramStart"/>
      <w:r w:rsidR="006C366C" w:rsidRPr="00884BB9">
        <w:rPr>
          <w:rFonts w:eastAsiaTheme="minorEastAsia" w:hAnsi="Arial"/>
          <w:lang w:val="en-US"/>
        </w:rPr>
        <w:t>attrition which</w:t>
      </w:r>
      <w:proofErr w:type="gramEnd"/>
      <w:r w:rsidR="006C366C" w:rsidRPr="00884BB9">
        <w:rPr>
          <w:rFonts w:eastAsiaTheme="minorEastAsia" w:hAnsi="Arial"/>
          <w:lang w:val="en-US"/>
        </w:rPr>
        <w:t xml:space="preserve"> is common in longitudinal research.</w:t>
      </w:r>
    </w:p>
    <w:p w14:paraId="4EFC0279" w14:textId="77777777" w:rsidR="003E7DFC" w:rsidRPr="00884BB9" w:rsidRDefault="003E7DFC" w:rsidP="00497364">
      <w:pPr>
        <w:spacing w:after="0"/>
        <w:rPr>
          <w:rFonts w:eastAsiaTheme="minorEastAsia" w:hAnsi="Arial"/>
          <w:lang w:val="en-US"/>
        </w:rPr>
      </w:pPr>
    </w:p>
    <w:p w14:paraId="37FF9730" w14:textId="77777777" w:rsidR="00A26AD3" w:rsidRPr="00884BB9" w:rsidRDefault="003E7DFC" w:rsidP="00A26AD3">
      <w:pPr>
        <w:kinsoku w:val="0"/>
        <w:overflowPunct w:val="0"/>
        <w:textAlignment w:val="baseline"/>
        <w:rPr>
          <w:rFonts w:eastAsiaTheme="minorEastAsia" w:hAnsi="Arial"/>
          <w:lang w:val="en-US"/>
        </w:rPr>
      </w:pPr>
      <w:r w:rsidRPr="00884BB9">
        <w:rPr>
          <w:rFonts w:eastAsiaTheme="minorEastAsia" w:hAnsi="Arial"/>
          <w:u w:val="single"/>
          <w:lang w:val="en-US"/>
        </w:rPr>
        <w:t>Background</w:t>
      </w:r>
      <w:r w:rsidR="00AA7184" w:rsidRPr="00884BB9">
        <w:rPr>
          <w:rFonts w:eastAsiaTheme="minorEastAsia" w:hAnsi="Arial"/>
          <w:u w:val="single"/>
          <w:lang w:val="en-US"/>
        </w:rPr>
        <w:t xml:space="preserve"> </w:t>
      </w:r>
    </w:p>
    <w:p w14:paraId="407736EB" w14:textId="601F860F" w:rsidR="000B2B72" w:rsidRPr="00884BB9" w:rsidRDefault="00A26AD3" w:rsidP="00A26AD3">
      <w:pPr>
        <w:kinsoku w:val="0"/>
        <w:overflowPunct w:val="0"/>
        <w:textAlignment w:val="baseline"/>
        <w:rPr>
          <w:rFonts w:eastAsiaTheme="minorEastAsia" w:hAnsi="Arial"/>
          <w:lang w:val="en-US"/>
        </w:rPr>
      </w:pPr>
      <w:r w:rsidRPr="00884BB9">
        <w:rPr>
          <w:rFonts w:eastAsiaTheme="minorEastAsia" w:hAnsi="Arial"/>
          <w:lang w:val="en-US"/>
        </w:rPr>
        <w:lastRenderedPageBreak/>
        <w:t>The nu</w:t>
      </w:r>
      <w:r w:rsidR="000B2B72" w:rsidRPr="00884BB9">
        <w:rPr>
          <w:rFonts w:eastAsiaTheme="minorEastAsia" w:hAnsi="Arial"/>
          <w:lang w:val="en-US"/>
        </w:rPr>
        <w:t xml:space="preserve">rsing and midwifery professions provide care for people across the lifespan trajectory in a diverse range of </w:t>
      </w:r>
      <w:r w:rsidR="00EA407F" w:rsidRPr="00884BB9">
        <w:rPr>
          <w:rFonts w:eastAsiaTheme="minorEastAsia" w:hAnsi="Arial"/>
          <w:lang w:val="en-US"/>
        </w:rPr>
        <w:t>s</w:t>
      </w:r>
      <w:r w:rsidR="000B2B72" w:rsidRPr="00884BB9">
        <w:rPr>
          <w:rFonts w:eastAsiaTheme="minorEastAsia" w:hAnsi="Arial"/>
          <w:lang w:val="en-US"/>
        </w:rPr>
        <w:t>ettings</w:t>
      </w:r>
      <w:r w:rsidR="004B3B6F" w:rsidRPr="00884BB9">
        <w:rPr>
          <w:rFonts w:eastAsiaTheme="minorEastAsia" w:hAnsi="Arial"/>
          <w:lang w:val="en-US"/>
        </w:rPr>
        <w:t xml:space="preserve"> at significant times of their lives such as at birth and death</w:t>
      </w:r>
      <w:r w:rsidR="000B2B72" w:rsidRPr="00884BB9">
        <w:rPr>
          <w:rFonts w:eastAsiaTheme="minorEastAsia" w:hAnsi="Arial"/>
          <w:lang w:val="en-US"/>
        </w:rPr>
        <w:t xml:space="preserve">. </w:t>
      </w:r>
      <w:r w:rsidR="004B3B6F" w:rsidRPr="00884BB9">
        <w:rPr>
          <w:rFonts w:eastAsiaTheme="minorEastAsia" w:hAnsi="Arial"/>
          <w:lang w:val="en-US"/>
        </w:rPr>
        <w:t>How they care for people at such times may leave a lasting impression</w:t>
      </w:r>
      <w:r w:rsidR="00AC5675" w:rsidRPr="00884BB9">
        <w:rPr>
          <w:rFonts w:eastAsiaTheme="minorEastAsia" w:hAnsi="Arial"/>
          <w:lang w:val="en-US"/>
        </w:rPr>
        <w:t>, t</w:t>
      </w:r>
      <w:r w:rsidR="004B3B6F" w:rsidRPr="00884BB9">
        <w:rPr>
          <w:rFonts w:eastAsiaTheme="minorEastAsia" w:hAnsi="Arial"/>
          <w:lang w:val="en-US"/>
        </w:rPr>
        <w:t>herefore, it is imperative that nurses</w:t>
      </w:r>
      <w:r w:rsidR="00EA407F" w:rsidRPr="00884BB9">
        <w:rPr>
          <w:rFonts w:eastAsiaTheme="minorEastAsia" w:hAnsi="Arial"/>
          <w:lang w:val="en-US"/>
        </w:rPr>
        <w:t>/</w:t>
      </w:r>
      <w:r w:rsidR="004B3B6F" w:rsidRPr="00884BB9">
        <w:rPr>
          <w:rFonts w:eastAsiaTheme="minorEastAsia" w:hAnsi="Arial"/>
          <w:lang w:val="en-US"/>
        </w:rPr>
        <w:t xml:space="preserve">midwives have the necessary skills and competence to provide care that is safe, holistic and person-centered and </w:t>
      </w:r>
      <w:proofErr w:type="gramStart"/>
      <w:r w:rsidR="004B3B6F" w:rsidRPr="00884BB9">
        <w:rPr>
          <w:rFonts w:eastAsiaTheme="minorEastAsia" w:hAnsi="Arial"/>
          <w:lang w:val="en-US"/>
        </w:rPr>
        <w:t>is delivered</w:t>
      </w:r>
      <w:proofErr w:type="gramEnd"/>
      <w:r w:rsidR="004B3B6F" w:rsidRPr="00884BB9">
        <w:rPr>
          <w:rFonts w:eastAsiaTheme="minorEastAsia" w:hAnsi="Arial"/>
          <w:lang w:val="en-US"/>
        </w:rPr>
        <w:t xml:space="preserve"> with respect, dignity and compassion. </w:t>
      </w:r>
    </w:p>
    <w:p w14:paraId="4FF11E37" w14:textId="74C4002C" w:rsidR="00772A63" w:rsidRPr="00884BB9" w:rsidRDefault="000071CD" w:rsidP="00A26AD3">
      <w:pPr>
        <w:kinsoku w:val="0"/>
        <w:overflowPunct w:val="0"/>
        <w:textAlignment w:val="baseline"/>
        <w:rPr>
          <w:rFonts w:eastAsiaTheme="minorEastAsia" w:hAnsi="Arial"/>
          <w:lang w:val="en-US"/>
        </w:rPr>
      </w:pPr>
      <w:r w:rsidRPr="00884BB9">
        <w:rPr>
          <w:rFonts w:eastAsiaTheme="minorEastAsia" w:hAnsi="Arial"/>
          <w:lang w:val="en-US"/>
        </w:rPr>
        <w:t>The European Commission</w:t>
      </w:r>
      <w:r w:rsidR="003069C1" w:rsidRPr="00884BB9">
        <w:rPr>
          <w:rFonts w:eastAsiaTheme="minorEastAsia" w:hAnsi="Arial"/>
          <w:lang w:val="en-US"/>
        </w:rPr>
        <w:t xml:space="preserve"> (2010)</w:t>
      </w:r>
      <w:r w:rsidRPr="00884BB9">
        <w:rPr>
          <w:rFonts w:eastAsiaTheme="minorEastAsia" w:hAnsi="Arial"/>
          <w:lang w:val="en-US"/>
        </w:rPr>
        <w:t xml:space="preserve"> highlights the importance of the spiritual, religious and cultural aspects of people</w:t>
      </w:r>
      <w:r w:rsidRPr="00884BB9">
        <w:rPr>
          <w:rFonts w:eastAsiaTheme="minorEastAsia" w:hAnsi="Arial"/>
          <w:lang w:val="en-US"/>
        </w:rPr>
        <w:t>’</w:t>
      </w:r>
      <w:r w:rsidRPr="00884BB9">
        <w:rPr>
          <w:rFonts w:eastAsiaTheme="minorEastAsia" w:hAnsi="Arial"/>
          <w:lang w:val="en-US"/>
        </w:rPr>
        <w:t xml:space="preserve">s lives to their sense of wellbeing, and recommends that </w:t>
      </w:r>
      <w:r w:rsidR="00AC5675" w:rsidRPr="00884BB9">
        <w:rPr>
          <w:rFonts w:eastAsiaTheme="minorEastAsia" w:hAnsi="Arial"/>
          <w:lang w:val="en-US"/>
        </w:rPr>
        <w:t xml:space="preserve">the </w:t>
      </w:r>
      <w:r w:rsidRPr="00884BB9">
        <w:rPr>
          <w:rFonts w:eastAsiaTheme="minorEastAsia" w:hAnsi="Arial"/>
          <w:lang w:val="en-US"/>
        </w:rPr>
        <w:t>caring</w:t>
      </w:r>
      <w:r w:rsidR="00AC5675" w:rsidRPr="00884BB9">
        <w:rPr>
          <w:rFonts w:eastAsiaTheme="minorEastAsia" w:hAnsi="Arial"/>
          <w:lang w:val="en-US"/>
        </w:rPr>
        <w:t xml:space="preserve"> professions</w:t>
      </w:r>
      <w:r w:rsidRPr="00884BB9">
        <w:rPr>
          <w:rFonts w:eastAsiaTheme="minorEastAsia" w:hAnsi="Arial"/>
          <w:lang w:val="en-US"/>
        </w:rPr>
        <w:t xml:space="preserve"> are educated </w:t>
      </w:r>
      <w:r w:rsidR="00E0723D" w:rsidRPr="00884BB9">
        <w:rPr>
          <w:rFonts w:eastAsiaTheme="minorEastAsia" w:hAnsi="Arial"/>
          <w:lang w:val="en-US"/>
        </w:rPr>
        <w:t>in this respect; nurses and midwives are obvious examples</w:t>
      </w:r>
      <w:r w:rsidRPr="00884BB9">
        <w:rPr>
          <w:rFonts w:eastAsiaTheme="minorEastAsia" w:hAnsi="Arial"/>
          <w:lang w:val="en-US"/>
        </w:rPr>
        <w:t xml:space="preserve">. </w:t>
      </w:r>
      <w:r w:rsidR="00A26AD3" w:rsidRPr="00884BB9">
        <w:rPr>
          <w:rFonts w:eastAsiaTheme="minorEastAsia" w:hAnsi="Arial"/>
          <w:lang w:val="en-US"/>
        </w:rPr>
        <w:t>The route to registration as a nurse</w:t>
      </w:r>
      <w:r w:rsidR="00AC5675" w:rsidRPr="00884BB9">
        <w:rPr>
          <w:rFonts w:eastAsiaTheme="minorEastAsia" w:hAnsi="Arial"/>
          <w:lang w:val="en-US"/>
        </w:rPr>
        <w:t>/</w:t>
      </w:r>
      <w:r w:rsidR="00124CD4" w:rsidRPr="00884BB9">
        <w:rPr>
          <w:rFonts w:eastAsiaTheme="minorEastAsia" w:hAnsi="Arial"/>
          <w:lang w:val="en-US"/>
        </w:rPr>
        <w:t xml:space="preserve">midwife </w:t>
      </w:r>
      <w:r w:rsidR="00A26AD3" w:rsidRPr="00884BB9">
        <w:rPr>
          <w:rFonts w:eastAsiaTheme="minorEastAsia" w:hAnsi="Arial"/>
          <w:lang w:val="en-US"/>
        </w:rPr>
        <w:t>in most countries</w:t>
      </w:r>
      <w:r w:rsidR="00772A63" w:rsidRPr="00884BB9">
        <w:rPr>
          <w:rFonts w:eastAsiaTheme="minorEastAsia" w:hAnsi="Arial"/>
          <w:lang w:val="en-US"/>
        </w:rPr>
        <w:t xml:space="preserve"> is after a period of study at an academic institution</w:t>
      </w:r>
      <w:r w:rsidR="00AC5675" w:rsidRPr="00884BB9">
        <w:rPr>
          <w:rFonts w:eastAsiaTheme="minorEastAsia" w:hAnsi="Arial"/>
          <w:lang w:val="en-US"/>
        </w:rPr>
        <w:t xml:space="preserve"> involving</w:t>
      </w:r>
      <w:r w:rsidR="00772A63" w:rsidRPr="00884BB9">
        <w:rPr>
          <w:rFonts w:eastAsiaTheme="minorEastAsia" w:hAnsi="Arial"/>
          <w:lang w:val="en-US"/>
        </w:rPr>
        <w:t xml:space="preserve"> a combination of academic </w:t>
      </w:r>
      <w:r w:rsidR="005810FC" w:rsidRPr="00884BB9">
        <w:rPr>
          <w:rFonts w:eastAsiaTheme="minorEastAsia" w:hAnsi="Arial"/>
          <w:lang w:val="en-US"/>
        </w:rPr>
        <w:t xml:space="preserve">study </w:t>
      </w:r>
      <w:r w:rsidR="008B35B7" w:rsidRPr="00884BB9">
        <w:rPr>
          <w:rFonts w:eastAsiaTheme="minorEastAsia" w:hAnsi="Arial"/>
          <w:lang w:val="en-US"/>
        </w:rPr>
        <w:t>and</w:t>
      </w:r>
      <w:r w:rsidR="00772A63" w:rsidRPr="00884BB9">
        <w:rPr>
          <w:rFonts w:eastAsiaTheme="minorEastAsia" w:hAnsi="Arial"/>
          <w:lang w:val="en-US"/>
        </w:rPr>
        <w:t xml:space="preserve"> </w:t>
      </w:r>
      <w:r w:rsidR="005810FC" w:rsidRPr="00884BB9">
        <w:rPr>
          <w:rFonts w:eastAsiaTheme="minorEastAsia" w:hAnsi="Arial"/>
          <w:lang w:val="en-US"/>
        </w:rPr>
        <w:t xml:space="preserve">clinical </w:t>
      </w:r>
      <w:r w:rsidR="00772A63" w:rsidRPr="00884BB9">
        <w:rPr>
          <w:rFonts w:eastAsiaTheme="minorEastAsia" w:hAnsi="Arial"/>
          <w:lang w:val="en-US"/>
        </w:rPr>
        <w:t>practice</w:t>
      </w:r>
      <w:r w:rsidR="005810FC" w:rsidRPr="00884BB9">
        <w:rPr>
          <w:rFonts w:eastAsiaTheme="minorEastAsia" w:hAnsi="Arial"/>
          <w:lang w:val="en-US"/>
        </w:rPr>
        <w:t>, each with their associated forms of assessment</w:t>
      </w:r>
      <w:r w:rsidR="006A47F6" w:rsidRPr="00884BB9">
        <w:rPr>
          <w:rFonts w:eastAsiaTheme="minorEastAsia" w:hAnsi="Arial"/>
          <w:lang w:val="en-US"/>
        </w:rPr>
        <w:t xml:space="preserve"> (</w:t>
      </w:r>
      <w:r w:rsidR="00F32620" w:rsidRPr="00884BB9">
        <w:rPr>
          <w:rFonts w:eastAsiaTheme="minorEastAsia" w:hAnsi="Arial"/>
          <w:lang w:val="en-US"/>
        </w:rPr>
        <w:t xml:space="preserve">e.g. </w:t>
      </w:r>
      <w:r w:rsidR="006A47F6" w:rsidRPr="00884BB9">
        <w:rPr>
          <w:rFonts w:eastAsiaTheme="minorEastAsia" w:hAnsi="Arial"/>
          <w:lang w:val="en-US"/>
        </w:rPr>
        <w:t>International Council of Nurses</w:t>
      </w:r>
      <w:r w:rsidR="00595CD5" w:rsidRPr="00884BB9">
        <w:rPr>
          <w:rFonts w:eastAsiaTheme="minorEastAsia" w:hAnsi="Arial"/>
          <w:lang w:val="en-US"/>
        </w:rPr>
        <w:t xml:space="preserve"> </w:t>
      </w:r>
      <w:r w:rsidR="00B8672C" w:rsidRPr="00884BB9">
        <w:rPr>
          <w:rFonts w:eastAsiaTheme="minorEastAsia" w:hAnsi="Arial"/>
          <w:lang w:val="en-US"/>
        </w:rPr>
        <w:t>2012</w:t>
      </w:r>
      <w:r w:rsidR="00595CD5" w:rsidRPr="00884BB9">
        <w:rPr>
          <w:rFonts w:eastAsiaTheme="minorEastAsia" w:hAnsi="Arial"/>
          <w:lang w:val="en-US"/>
        </w:rPr>
        <w:t>)</w:t>
      </w:r>
      <w:r w:rsidR="005810FC" w:rsidRPr="00884BB9">
        <w:rPr>
          <w:rFonts w:eastAsiaTheme="minorEastAsia" w:hAnsi="Arial"/>
          <w:lang w:val="en-US"/>
        </w:rPr>
        <w:t>.</w:t>
      </w:r>
      <w:r w:rsidR="00772A63" w:rsidRPr="00884BB9">
        <w:rPr>
          <w:rFonts w:eastAsiaTheme="minorEastAsia" w:hAnsi="Arial"/>
          <w:lang w:val="en-US"/>
        </w:rPr>
        <w:t xml:space="preserve"> </w:t>
      </w:r>
      <w:r w:rsidR="00072C7F" w:rsidRPr="00884BB9">
        <w:rPr>
          <w:rFonts w:eastAsiaTheme="minorEastAsia" w:hAnsi="Arial"/>
          <w:lang w:val="en-US"/>
        </w:rPr>
        <w:t>N</w:t>
      </w:r>
      <w:r w:rsidR="005810FC" w:rsidRPr="00884BB9">
        <w:rPr>
          <w:rFonts w:eastAsiaTheme="minorEastAsia" w:hAnsi="Arial"/>
          <w:lang w:val="en-US"/>
        </w:rPr>
        <w:t>urses</w:t>
      </w:r>
      <w:r w:rsidR="00AC5675" w:rsidRPr="00884BB9">
        <w:rPr>
          <w:rFonts w:eastAsiaTheme="minorEastAsia" w:hAnsi="Arial"/>
          <w:lang w:val="en-US"/>
        </w:rPr>
        <w:t>/</w:t>
      </w:r>
      <w:r w:rsidR="005810FC" w:rsidRPr="00884BB9">
        <w:rPr>
          <w:rFonts w:eastAsiaTheme="minorEastAsia" w:hAnsi="Arial"/>
          <w:lang w:val="en-US"/>
        </w:rPr>
        <w:t xml:space="preserve">midwives </w:t>
      </w:r>
      <w:r w:rsidR="00072C7F" w:rsidRPr="00884BB9">
        <w:rPr>
          <w:rFonts w:eastAsiaTheme="minorEastAsia" w:hAnsi="Arial"/>
          <w:lang w:val="en-US"/>
        </w:rPr>
        <w:t>are expected to</w:t>
      </w:r>
      <w:r w:rsidR="005810FC" w:rsidRPr="00884BB9">
        <w:rPr>
          <w:rFonts w:eastAsiaTheme="minorEastAsia" w:hAnsi="Arial"/>
          <w:lang w:val="en-US"/>
        </w:rPr>
        <w:t xml:space="preserve"> be competent in caring for the whole person (body, mind and spirit e.g.</w:t>
      </w:r>
      <w:r w:rsidR="005D7D62" w:rsidRPr="00884BB9">
        <w:rPr>
          <w:lang w:val="nl-NL"/>
        </w:rPr>
        <w:t xml:space="preserve"> Schuurmans 2012,</w:t>
      </w:r>
      <w:r w:rsidR="005810FC" w:rsidRPr="00884BB9">
        <w:rPr>
          <w:rFonts w:eastAsiaTheme="minorEastAsia" w:hAnsi="Arial"/>
          <w:lang w:val="en-US"/>
        </w:rPr>
        <w:t xml:space="preserve"> </w:t>
      </w:r>
      <w:r w:rsidR="00082F21" w:rsidRPr="00884BB9">
        <w:rPr>
          <w:rFonts w:eastAsiaTheme="minorEastAsia" w:hAnsi="Arial"/>
          <w:lang w:val="en-US"/>
        </w:rPr>
        <w:t>International Confederation of Midwives 2014</w:t>
      </w:r>
      <w:r w:rsidR="00930AB0" w:rsidRPr="00884BB9">
        <w:rPr>
          <w:rFonts w:eastAsiaTheme="minorEastAsia" w:hAnsi="Arial"/>
          <w:lang w:val="en-US"/>
        </w:rPr>
        <w:t>)</w:t>
      </w:r>
      <w:r w:rsidR="005810FC" w:rsidRPr="00884BB9">
        <w:rPr>
          <w:rFonts w:eastAsiaTheme="minorEastAsia" w:hAnsi="Arial"/>
          <w:lang w:val="en-US"/>
        </w:rPr>
        <w:t xml:space="preserve">, </w:t>
      </w:r>
      <w:r w:rsidR="00072C7F" w:rsidRPr="00884BB9">
        <w:rPr>
          <w:rFonts w:eastAsiaTheme="minorEastAsia" w:hAnsi="Arial"/>
          <w:lang w:val="en-US"/>
        </w:rPr>
        <w:t xml:space="preserve">but </w:t>
      </w:r>
      <w:r w:rsidR="00496A00" w:rsidRPr="00884BB9">
        <w:rPr>
          <w:rFonts w:eastAsiaTheme="minorEastAsia" w:hAnsi="Arial"/>
          <w:lang w:val="en-US"/>
        </w:rPr>
        <w:t xml:space="preserve">there is emerging </w:t>
      </w:r>
      <w:r w:rsidR="00AC5675" w:rsidRPr="00884BB9">
        <w:rPr>
          <w:rFonts w:eastAsiaTheme="minorEastAsia" w:hAnsi="Arial"/>
          <w:lang w:val="en-US"/>
        </w:rPr>
        <w:t xml:space="preserve">international </w:t>
      </w:r>
      <w:r w:rsidR="00496A00" w:rsidRPr="00884BB9">
        <w:rPr>
          <w:rFonts w:eastAsiaTheme="minorEastAsia" w:hAnsi="Arial"/>
          <w:lang w:val="en-US"/>
        </w:rPr>
        <w:t>evidence</w:t>
      </w:r>
      <w:r w:rsidR="00E041F0" w:rsidRPr="00884BB9">
        <w:rPr>
          <w:rFonts w:eastAsiaTheme="minorEastAsia" w:hAnsi="Arial"/>
          <w:lang w:val="en-US"/>
        </w:rPr>
        <w:t xml:space="preserve"> </w:t>
      </w:r>
      <w:r w:rsidR="00496A00" w:rsidRPr="00884BB9">
        <w:rPr>
          <w:rFonts w:eastAsiaTheme="minorEastAsia" w:hAnsi="Arial"/>
          <w:lang w:val="en-US"/>
        </w:rPr>
        <w:t xml:space="preserve">indicating that </w:t>
      </w:r>
      <w:r w:rsidR="00072C7F" w:rsidRPr="00884BB9">
        <w:rPr>
          <w:rFonts w:eastAsiaTheme="minorEastAsia" w:hAnsi="Arial"/>
          <w:lang w:val="en-US"/>
        </w:rPr>
        <w:t>they</w:t>
      </w:r>
      <w:r w:rsidR="00496A00" w:rsidRPr="00884BB9">
        <w:rPr>
          <w:rFonts w:eastAsiaTheme="minorEastAsia" w:hAnsi="Arial"/>
          <w:lang w:val="en-US"/>
        </w:rPr>
        <w:t xml:space="preserve"> feel inadequately prepared </w:t>
      </w:r>
      <w:r w:rsidR="00AC5675" w:rsidRPr="00884BB9">
        <w:rPr>
          <w:rFonts w:eastAsiaTheme="minorEastAsia" w:hAnsi="Arial"/>
          <w:lang w:val="en-US"/>
        </w:rPr>
        <w:t>for</w:t>
      </w:r>
      <w:r w:rsidR="00072C7F" w:rsidRPr="00884BB9">
        <w:rPr>
          <w:rFonts w:eastAsiaTheme="minorEastAsia" w:hAnsi="Arial"/>
          <w:lang w:val="en-US"/>
        </w:rPr>
        <w:t xml:space="preserve"> spiritual</w:t>
      </w:r>
      <w:r w:rsidR="00496A00" w:rsidRPr="00884BB9">
        <w:rPr>
          <w:rFonts w:eastAsiaTheme="minorEastAsia" w:hAnsi="Arial"/>
          <w:lang w:val="en-US"/>
        </w:rPr>
        <w:t xml:space="preserve"> </w:t>
      </w:r>
      <w:r w:rsidR="00AC5675" w:rsidRPr="00884BB9">
        <w:rPr>
          <w:rFonts w:eastAsiaTheme="minorEastAsia" w:hAnsi="Arial"/>
          <w:lang w:val="en-US"/>
        </w:rPr>
        <w:t>care</w:t>
      </w:r>
      <w:r w:rsidR="00496A00" w:rsidRPr="00884BB9">
        <w:rPr>
          <w:rFonts w:eastAsiaTheme="minorEastAsia" w:hAnsi="Arial"/>
          <w:lang w:val="en-US"/>
        </w:rPr>
        <w:t xml:space="preserve"> (</w:t>
      </w:r>
      <w:r w:rsidR="00DE651A" w:rsidRPr="00884BB9">
        <w:rPr>
          <w:rFonts w:eastAsiaTheme="minorEastAsia" w:hAnsi="Arial"/>
          <w:lang w:val="en-US"/>
        </w:rPr>
        <w:t xml:space="preserve">e.g. </w:t>
      </w:r>
      <w:r w:rsidR="00E041F0" w:rsidRPr="00884BB9">
        <w:rPr>
          <w:lang w:val="nl-NL"/>
        </w:rPr>
        <w:t>Schep-Akkerman and van Leeuwen 2009</w:t>
      </w:r>
      <w:r w:rsidR="00DE651A" w:rsidRPr="00884BB9">
        <w:rPr>
          <w:lang w:val="nl-NL"/>
        </w:rPr>
        <w:t xml:space="preserve"> [Netherlands]</w:t>
      </w:r>
      <w:r w:rsidR="00E041F0" w:rsidRPr="00884BB9">
        <w:rPr>
          <w:lang w:val="nl-NL"/>
        </w:rPr>
        <w:t xml:space="preserve">, </w:t>
      </w:r>
      <w:r w:rsidR="00496A00" w:rsidRPr="00884BB9">
        <w:rPr>
          <w:rFonts w:eastAsiaTheme="minorEastAsia" w:hAnsi="Arial"/>
          <w:lang w:val="en-US"/>
        </w:rPr>
        <w:t>Egan et al 2017</w:t>
      </w:r>
      <w:r w:rsidR="00DE651A" w:rsidRPr="00884BB9">
        <w:rPr>
          <w:rFonts w:eastAsiaTheme="minorEastAsia" w:hAnsi="Arial"/>
          <w:lang w:val="en-US"/>
        </w:rPr>
        <w:t xml:space="preserve"> [New Zealand]</w:t>
      </w:r>
      <w:r w:rsidR="00072C7F" w:rsidRPr="00884BB9">
        <w:rPr>
          <w:rFonts w:eastAsiaTheme="minorEastAsia" w:hAnsi="Arial"/>
          <w:lang w:val="en-US"/>
        </w:rPr>
        <w:t>)</w:t>
      </w:r>
      <w:r w:rsidR="00496A00" w:rsidRPr="00884BB9">
        <w:rPr>
          <w:rFonts w:eastAsiaTheme="minorEastAsia" w:hAnsi="Arial"/>
          <w:lang w:val="en-US"/>
        </w:rPr>
        <w:t xml:space="preserve">. </w:t>
      </w:r>
    </w:p>
    <w:p w14:paraId="1A9A4A28" w14:textId="316E141E" w:rsidR="00772A63" w:rsidRPr="00884BB9" w:rsidRDefault="000571C6" w:rsidP="00A26AD3">
      <w:pPr>
        <w:kinsoku w:val="0"/>
        <w:overflowPunct w:val="0"/>
        <w:textAlignment w:val="baseline"/>
        <w:rPr>
          <w:rFonts w:eastAsiaTheme="minorEastAsia" w:hAnsi="Arial"/>
          <w:i/>
          <w:lang w:val="en-US"/>
        </w:rPr>
      </w:pPr>
      <w:r w:rsidRPr="00884BB9">
        <w:rPr>
          <w:rFonts w:eastAsiaTheme="minorEastAsia" w:hAnsi="Arial"/>
          <w:i/>
          <w:lang w:val="en-US"/>
        </w:rPr>
        <w:t>E</w:t>
      </w:r>
      <w:r w:rsidR="00772A63" w:rsidRPr="00884BB9">
        <w:rPr>
          <w:rFonts w:eastAsiaTheme="minorEastAsia" w:hAnsi="Arial"/>
          <w:i/>
          <w:lang w:val="en-US"/>
        </w:rPr>
        <w:t>ducational preparation</w:t>
      </w:r>
    </w:p>
    <w:p w14:paraId="2644A6F5" w14:textId="56155675" w:rsidR="001B05F0" w:rsidRPr="00884BB9" w:rsidRDefault="0078121A" w:rsidP="00DB3FDC">
      <w:pPr>
        <w:kinsoku w:val="0"/>
        <w:overflowPunct w:val="0"/>
        <w:textAlignment w:val="baseline"/>
        <w:rPr>
          <w:rFonts w:eastAsiaTheme="minorEastAsia" w:hAnsi="Arial"/>
          <w:lang w:val="en-US"/>
        </w:rPr>
      </w:pPr>
      <w:r w:rsidRPr="00884BB9">
        <w:rPr>
          <w:rFonts w:eastAsiaTheme="minorEastAsia" w:hAnsi="Arial"/>
          <w:lang w:val="en-US"/>
        </w:rPr>
        <w:t>T</w:t>
      </w:r>
      <w:r w:rsidR="000571C6" w:rsidRPr="00884BB9">
        <w:rPr>
          <w:rFonts w:eastAsiaTheme="minorEastAsia" w:hAnsi="Arial"/>
          <w:lang w:val="en-US"/>
        </w:rPr>
        <w:t xml:space="preserve">he </w:t>
      </w:r>
      <w:r w:rsidR="00FA2A3D" w:rsidRPr="00884BB9">
        <w:rPr>
          <w:rFonts w:eastAsiaTheme="minorEastAsia" w:hAnsi="Arial"/>
          <w:lang w:val="en-US"/>
        </w:rPr>
        <w:t xml:space="preserve">late </w:t>
      </w:r>
      <w:r w:rsidR="000571C6" w:rsidRPr="00884BB9">
        <w:rPr>
          <w:rFonts w:eastAsiaTheme="minorEastAsia" w:hAnsi="Arial"/>
          <w:lang w:val="en-US"/>
        </w:rPr>
        <w:t>1990s</w:t>
      </w:r>
      <w:r w:rsidRPr="00884BB9">
        <w:rPr>
          <w:rFonts w:eastAsiaTheme="minorEastAsia" w:hAnsi="Arial"/>
          <w:lang w:val="en-US"/>
        </w:rPr>
        <w:t xml:space="preserve"> saw</w:t>
      </w:r>
      <w:r w:rsidR="000571C6" w:rsidRPr="00884BB9">
        <w:rPr>
          <w:rFonts w:eastAsiaTheme="minorEastAsia" w:hAnsi="Arial"/>
          <w:lang w:val="en-US"/>
        </w:rPr>
        <w:t xml:space="preserve"> an emerging </w:t>
      </w:r>
      <w:r w:rsidR="008E6CF6" w:rsidRPr="00884BB9">
        <w:rPr>
          <w:rFonts w:eastAsiaTheme="minorEastAsia" w:hAnsi="Arial"/>
          <w:lang w:val="en-US"/>
        </w:rPr>
        <w:t>rhetoric about the im</w:t>
      </w:r>
      <w:r w:rsidR="000571C6" w:rsidRPr="00884BB9">
        <w:rPr>
          <w:rFonts w:eastAsiaTheme="minorEastAsia" w:hAnsi="Arial"/>
          <w:lang w:val="en-US"/>
        </w:rPr>
        <w:t>portance of the educational preparation of nursing and midwifery students</w:t>
      </w:r>
      <w:r w:rsidR="00985062" w:rsidRPr="00884BB9">
        <w:rPr>
          <w:rFonts w:eastAsiaTheme="minorEastAsia" w:hAnsi="Arial"/>
          <w:lang w:val="en-US"/>
        </w:rPr>
        <w:t xml:space="preserve"> for delivery of spiritual care</w:t>
      </w:r>
      <w:r w:rsidR="00C006D4" w:rsidRPr="00884BB9">
        <w:rPr>
          <w:rFonts w:eastAsiaTheme="minorEastAsia" w:hAnsi="Arial"/>
          <w:lang w:val="en-US"/>
        </w:rPr>
        <w:t xml:space="preserve"> </w:t>
      </w:r>
      <w:r w:rsidR="000571C6" w:rsidRPr="00884BB9">
        <w:rPr>
          <w:rFonts w:eastAsiaTheme="minorEastAsia" w:hAnsi="Arial"/>
          <w:lang w:val="en-US"/>
        </w:rPr>
        <w:t>(</w:t>
      </w:r>
      <w:r w:rsidR="00AC5675" w:rsidRPr="00884BB9">
        <w:rPr>
          <w:rFonts w:eastAsiaTheme="minorEastAsia" w:hAnsi="Arial"/>
          <w:lang w:val="en-US"/>
        </w:rPr>
        <w:t xml:space="preserve">e.g. </w:t>
      </w:r>
      <w:r w:rsidR="005C5CE3" w:rsidRPr="00884BB9">
        <w:rPr>
          <w:rFonts w:eastAsiaTheme="minorEastAsia" w:hAnsi="Arial"/>
          <w:lang w:val="en-US"/>
        </w:rPr>
        <w:t xml:space="preserve">Ross 1996, </w:t>
      </w:r>
      <w:r w:rsidR="005F291E" w:rsidRPr="00884BB9">
        <w:rPr>
          <w:rFonts w:eastAsiaTheme="minorEastAsia" w:hAnsi="Arial"/>
          <w:lang w:val="en-US"/>
        </w:rPr>
        <w:t>McSherry et al 2008</w:t>
      </w:r>
      <w:r w:rsidR="008E6CF6" w:rsidRPr="00884BB9">
        <w:rPr>
          <w:rFonts w:eastAsiaTheme="minorEastAsia" w:hAnsi="Arial"/>
          <w:lang w:val="en-US"/>
        </w:rPr>
        <w:t xml:space="preserve">). </w:t>
      </w:r>
      <w:r w:rsidR="000571C6" w:rsidRPr="00884BB9">
        <w:rPr>
          <w:rFonts w:eastAsiaTheme="minorEastAsia" w:hAnsi="Arial"/>
          <w:lang w:val="en-US"/>
        </w:rPr>
        <w:t>Recently</w:t>
      </w:r>
      <w:r w:rsidR="00BE0252" w:rsidRPr="00884BB9">
        <w:rPr>
          <w:rFonts w:eastAsiaTheme="minorEastAsia" w:hAnsi="Arial"/>
          <w:lang w:val="en-US"/>
        </w:rPr>
        <w:t>,</w:t>
      </w:r>
      <w:r w:rsidR="000571C6" w:rsidRPr="00884BB9">
        <w:rPr>
          <w:rFonts w:eastAsiaTheme="minorEastAsia" w:hAnsi="Arial"/>
          <w:lang w:val="en-US"/>
        </w:rPr>
        <w:t xml:space="preserve"> </w:t>
      </w:r>
      <w:proofErr w:type="spellStart"/>
      <w:r w:rsidR="00A26AD3" w:rsidRPr="00884BB9">
        <w:rPr>
          <w:rFonts w:eastAsiaTheme="minorEastAsia" w:hAnsi="Arial"/>
          <w:lang w:val="en-US"/>
        </w:rPr>
        <w:t>Lewinson</w:t>
      </w:r>
      <w:proofErr w:type="spellEnd"/>
      <w:r w:rsidR="00C12A80" w:rsidRPr="00884BB9">
        <w:rPr>
          <w:rFonts w:eastAsiaTheme="minorEastAsia" w:hAnsi="Arial"/>
          <w:lang w:val="en-US"/>
        </w:rPr>
        <w:t xml:space="preserve"> et al</w:t>
      </w:r>
      <w:r w:rsidR="00A26AD3" w:rsidRPr="00884BB9">
        <w:rPr>
          <w:rFonts w:eastAsiaTheme="minorEastAsia" w:hAnsi="Arial"/>
          <w:lang w:val="en-US"/>
        </w:rPr>
        <w:t xml:space="preserve"> (201</w:t>
      </w:r>
      <w:r w:rsidR="000571C6" w:rsidRPr="00884BB9">
        <w:rPr>
          <w:rFonts w:eastAsiaTheme="minorEastAsia" w:hAnsi="Arial"/>
          <w:lang w:val="en-US"/>
        </w:rPr>
        <w:t>5</w:t>
      </w:r>
      <w:r w:rsidR="00A26AD3" w:rsidRPr="00884BB9">
        <w:rPr>
          <w:rFonts w:eastAsiaTheme="minorEastAsia" w:hAnsi="Arial"/>
          <w:lang w:val="en-US"/>
        </w:rPr>
        <w:t xml:space="preserve">) undertook a </w:t>
      </w:r>
      <w:r w:rsidR="000571C6" w:rsidRPr="00884BB9">
        <w:rPr>
          <w:rFonts w:eastAsiaTheme="minorEastAsia" w:hAnsi="Arial"/>
          <w:lang w:val="en-US"/>
        </w:rPr>
        <w:t xml:space="preserve">systematic </w:t>
      </w:r>
      <w:r w:rsidR="00A26AD3" w:rsidRPr="00884BB9">
        <w:rPr>
          <w:rFonts w:eastAsiaTheme="minorEastAsia" w:hAnsi="Arial"/>
          <w:lang w:val="en-US"/>
        </w:rPr>
        <w:t xml:space="preserve">review of the literature on </w:t>
      </w:r>
      <w:r w:rsidR="00985062" w:rsidRPr="00884BB9">
        <w:rPr>
          <w:rFonts w:eastAsiaTheme="minorEastAsia" w:hAnsi="Arial"/>
          <w:lang w:val="en-US"/>
        </w:rPr>
        <w:t xml:space="preserve">spiritual care preparation in </w:t>
      </w:r>
      <w:r w:rsidR="00A26AD3" w:rsidRPr="00884BB9">
        <w:rPr>
          <w:rFonts w:eastAsiaTheme="minorEastAsia" w:hAnsi="Arial"/>
          <w:lang w:val="en-US"/>
        </w:rPr>
        <w:t xml:space="preserve">pre-registration nursing </w:t>
      </w:r>
      <w:r w:rsidR="00A26AD3" w:rsidRPr="00884BB9">
        <w:rPr>
          <w:rFonts w:eastAsiaTheme="minorEastAsia" w:hAnsi="Arial"/>
        </w:rPr>
        <w:t>programmes</w:t>
      </w:r>
      <w:r w:rsidR="00DE651A" w:rsidRPr="00884BB9">
        <w:rPr>
          <w:rFonts w:eastAsiaTheme="minorEastAsia" w:hAnsi="Arial"/>
        </w:rPr>
        <w:t xml:space="preserve"> internationally</w:t>
      </w:r>
      <w:r w:rsidR="000571C6" w:rsidRPr="00884BB9">
        <w:rPr>
          <w:rFonts w:eastAsiaTheme="minorEastAsia" w:hAnsi="Arial"/>
          <w:lang w:val="en-US"/>
        </w:rPr>
        <w:t xml:space="preserve">. </w:t>
      </w:r>
      <w:r w:rsidR="008E6CF6" w:rsidRPr="00884BB9">
        <w:rPr>
          <w:rFonts w:eastAsiaTheme="minorEastAsia" w:hAnsi="Arial"/>
          <w:lang w:val="en-US"/>
        </w:rPr>
        <w:t>The review</w:t>
      </w:r>
      <w:r w:rsidR="00C12A80" w:rsidRPr="00884BB9">
        <w:rPr>
          <w:rFonts w:eastAsiaTheme="minorEastAsia" w:hAnsi="Arial"/>
          <w:lang w:val="en-US"/>
        </w:rPr>
        <w:t xml:space="preserve"> identified 28 </w:t>
      </w:r>
      <w:r w:rsidR="00D42210" w:rsidRPr="00884BB9">
        <w:rPr>
          <w:rFonts w:eastAsiaTheme="minorEastAsia" w:hAnsi="Arial"/>
          <w:lang w:val="en-US"/>
        </w:rPr>
        <w:t xml:space="preserve">international </w:t>
      </w:r>
      <w:r w:rsidR="00C12A80" w:rsidRPr="00884BB9">
        <w:rPr>
          <w:rFonts w:eastAsiaTheme="minorEastAsia" w:hAnsi="Arial"/>
          <w:lang w:val="en-US"/>
        </w:rPr>
        <w:t>studies</w:t>
      </w:r>
      <w:r w:rsidR="00D42210" w:rsidRPr="00884BB9">
        <w:rPr>
          <w:rFonts w:eastAsiaTheme="minorEastAsia" w:hAnsi="Arial"/>
          <w:lang w:val="en-US"/>
        </w:rPr>
        <w:t xml:space="preserve"> which</w:t>
      </w:r>
      <w:r w:rsidR="008E6CF6" w:rsidRPr="00884BB9">
        <w:rPr>
          <w:rFonts w:eastAsiaTheme="minorEastAsia" w:hAnsi="Arial"/>
          <w:lang w:val="en-US"/>
        </w:rPr>
        <w:t xml:space="preserve"> </w:t>
      </w:r>
      <w:r w:rsidRPr="00884BB9">
        <w:rPr>
          <w:rFonts w:eastAsiaTheme="minorEastAsia" w:hAnsi="Arial"/>
          <w:lang w:val="en-US"/>
        </w:rPr>
        <w:t xml:space="preserve">reinforces what </w:t>
      </w:r>
      <w:proofErr w:type="gramStart"/>
      <w:r w:rsidRPr="00884BB9">
        <w:rPr>
          <w:rFonts w:eastAsiaTheme="minorEastAsia" w:hAnsi="Arial"/>
          <w:lang w:val="en-US"/>
        </w:rPr>
        <w:t>is already known</w:t>
      </w:r>
      <w:proofErr w:type="gramEnd"/>
      <w:r w:rsidRPr="00884BB9">
        <w:rPr>
          <w:rFonts w:eastAsiaTheme="minorEastAsia" w:hAnsi="Arial"/>
          <w:lang w:val="en-US"/>
        </w:rPr>
        <w:t>; that nurses and midwives feel least prepared for spiritual care</w:t>
      </w:r>
      <w:r w:rsidR="00DE651A" w:rsidRPr="00884BB9">
        <w:rPr>
          <w:rFonts w:eastAsiaTheme="minorEastAsia" w:hAnsi="Arial"/>
          <w:lang w:val="en-US"/>
        </w:rPr>
        <w:t xml:space="preserve"> and</w:t>
      </w:r>
      <w:r w:rsidR="001E0862" w:rsidRPr="00884BB9">
        <w:rPr>
          <w:rFonts w:eastAsiaTheme="minorEastAsia" w:hAnsi="Arial"/>
          <w:lang w:val="en-US"/>
        </w:rPr>
        <w:t xml:space="preserve"> they</w:t>
      </w:r>
      <w:r w:rsidR="00EA407F" w:rsidRPr="00884BB9">
        <w:rPr>
          <w:rFonts w:eastAsiaTheme="minorEastAsia" w:hAnsi="Arial"/>
          <w:lang w:val="en-US"/>
        </w:rPr>
        <w:t xml:space="preserve"> want further training</w:t>
      </w:r>
      <w:r w:rsidRPr="00884BB9">
        <w:rPr>
          <w:rFonts w:eastAsiaTheme="minorEastAsia" w:hAnsi="Arial"/>
          <w:lang w:val="en-US"/>
        </w:rPr>
        <w:t>. The review a</w:t>
      </w:r>
      <w:r w:rsidR="00192264" w:rsidRPr="00884BB9">
        <w:rPr>
          <w:rFonts w:eastAsiaTheme="minorEastAsia" w:hAnsi="Arial"/>
          <w:lang w:val="en-US"/>
        </w:rPr>
        <w:t xml:space="preserve">lso reported </w:t>
      </w:r>
      <w:r w:rsidR="003A3770" w:rsidRPr="00884BB9">
        <w:rPr>
          <w:rFonts w:eastAsiaTheme="minorEastAsia" w:hAnsi="Arial"/>
          <w:lang w:val="en-US"/>
        </w:rPr>
        <w:t xml:space="preserve">studies, limited by small sample sizes and cross-sectional design, suggesting that nurse education </w:t>
      </w:r>
      <w:r w:rsidR="003A3770" w:rsidRPr="00884BB9">
        <w:rPr>
          <w:rFonts w:eastAsiaTheme="minorEastAsia" w:hAnsi="Arial"/>
        </w:rPr>
        <w:t>programmes</w:t>
      </w:r>
      <w:r w:rsidR="003A3770" w:rsidRPr="00884BB9">
        <w:rPr>
          <w:rFonts w:eastAsiaTheme="minorEastAsia" w:hAnsi="Arial"/>
          <w:lang w:val="en-US"/>
        </w:rPr>
        <w:t xml:space="preserve"> may raise students</w:t>
      </w:r>
      <w:r w:rsidR="003A3770" w:rsidRPr="00884BB9">
        <w:rPr>
          <w:rFonts w:eastAsiaTheme="minorEastAsia" w:hAnsi="Arial"/>
          <w:lang w:val="en-US"/>
        </w:rPr>
        <w:t>’</w:t>
      </w:r>
      <w:r w:rsidR="003A3770" w:rsidRPr="00884BB9">
        <w:rPr>
          <w:rFonts w:eastAsiaTheme="minorEastAsia" w:hAnsi="Arial"/>
          <w:lang w:val="en-US"/>
        </w:rPr>
        <w:t xml:space="preserve"> spiritual awareness and may develop their confidence in engaging with spiritual care </w:t>
      </w:r>
      <w:r w:rsidR="00EA407F" w:rsidRPr="00884BB9">
        <w:rPr>
          <w:rFonts w:eastAsiaTheme="minorEastAsia" w:hAnsi="Arial"/>
          <w:lang w:val="en-US"/>
        </w:rPr>
        <w:t>(e.g. Attard 2014)</w:t>
      </w:r>
      <w:r w:rsidR="00C80335" w:rsidRPr="00884BB9">
        <w:rPr>
          <w:rFonts w:eastAsiaTheme="minorEastAsia" w:hAnsi="Arial"/>
          <w:lang w:val="en-US"/>
        </w:rPr>
        <w:t xml:space="preserve">. </w:t>
      </w:r>
    </w:p>
    <w:p w14:paraId="72190F2B" w14:textId="01FE7939" w:rsidR="00EA3049" w:rsidRPr="00884BB9" w:rsidRDefault="00A57BA4" w:rsidP="006B67AB">
      <w:pPr>
        <w:kinsoku w:val="0"/>
        <w:overflowPunct w:val="0"/>
        <w:textAlignment w:val="baseline"/>
        <w:rPr>
          <w:rFonts w:eastAsiaTheme="minorEastAsia" w:hAnsi="Arial"/>
          <w:lang w:val="en-US"/>
        </w:rPr>
      </w:pPr>
      <w:r w:rsidRPr="00884BB9">
        <w:rPr>
          <w:rFonts w:eastAsiaTheme="minorEastAsia" w:hAnsi="Arial"/>
          <w:lang w:val="en-US"/>
        </w:rPr>
        <w:t xml:space="preserve">Over the last two </w:t>
      </w:r>
      <w:r w:rsidR="000571C6" w:rsidRPr="00884BB9">
        <w:rPr>
          <w:rFonts w:eastAsiaTheme="minorEastAsia" w:hAnsi="Arial"/>
          <w:lang w:val="en-US"/>
        </w:rPr>
        <w:t>decades,</w:t>
      </w:r>
      <w:r w:rsidRPr="00884BB9">
        <w:rPr>
          <w:rFonts w:eastAsiaTheme="minorEastAsia" w:hAnsi="Arial"/>
          <w:lang w:val="en-US"/>
        </w:rPr>
        <w:t xml:space="preserve"> there has been a growing realization</w:t>
      </w:r>
      <w:r w:rsidR="00865E22" w:rsidRPr="00884BB9">
        <w:rPr>
          <w:rFonts w:eastAsiaTheme="minorEastAsia" w:hAnsi="Arial"/>
          <w:lang w:val="en-US"/>
        </w:rPr>
        <w:t>, underpinned by a strong evidence base,</w:t>
      </w:r>
      <w:r w:rsidRPr="00884BB9">
        <w:rPr>
          <w:rFonts w:eastAsiaTheme="minorEastAsia" w:hAnsi="Arial"/>
          <w:lang w:val="en-US"/>
        </w:rPr>
        <w:t xml:space="preserve"> of the importance of spiritual care for health and wellbeing</w:t>
      </w:r>
      <w:r w:rsidR="00956016" w:rsidRPr="00884BB9">
        <w:rPr>
          <w:rFonts w:eastAsiaTheme="minorEastAsia" w:hAnsi="Arial"/>
          <w:lang w:val="en-US"/>
        </w:rPr>
        <w:t xml:space="preserve"> (</w:t>
      </w:r>
      <w:r w:rsidR="00EA407F" w:rsidRPr="00884BB9">
        <w:rPr>
          <w:rFonts w:eastAsiaTheme="minorEastAsia" w:hAnsi="Arial"/>
          <w:lang w:val="en-US"/>
        </w:rPr>
        <w:t xml:space="preserve">e.g. </w:t>
      </w:r>
      <w:r w:rsidR="003C5226" w:rsidRPr="00884BB9">
        <w:rPr>
          <w:rFonts w:eastAsiaTheme="minorEastAsia" w:hAnsi="Arial"/>
          <w:lang w:val="en-US"/>
        </w:rPr>
        <w:t>Koenig</w:t>
      </w:r>
      <w:r w:rsidR="00346EF0" w:rsidRPr="00884BB9">
        <w:rPr>
          <w:rFonts w:eastAsiaTheme="minorEastAsia" w:hAnsi="Arial"/>
          <w:lang w:val="en-US"/>
        </w:rPr>
        <w:t xml:space="preserve"> at al</w:t>
      </w:r>
      <w:r w:rsidR="00072C7F" w:rsidRPr="00884BB9">
        <w:rPr>
          <w:rFonts w:eastAsiaTheme="minorEastAsia" w:hAnsi="Arial"/>
          <w:lang w:val="en-US"/>
        </w:rPr>
        <w:t xml:space="preserve"> </w:t>
      </w:r>
      <w:r w:rsidR="00DD4C47" w:rsidRPr="00884BB9">
        <w:rPr>
          <w:rFonts w:eastAsiaTheme="minorEastAsia" w:hAnsi="Arial"/>
          <w:lang w:val="en-US"/>
        </w:rPr>
        <w:t>2012)</w:t>
      </w:r>
      <w:r w:rsidR="00052E64" w:rsidRPr="00884BB9">
        <w:rPr>
          <w:rFonts w:eastAsiaTheme="minorEastAsia" w:hAnsi="Arial"/>
          <w:lang w:val="en-US"/>
        </w:rPr>
        <w:t xml:space="preserve"> reflected in</w:t>
      </w:r>
      <w:r w:rsidR="00DA2B32" w:rsidRPr="00884BB9">
        <w:rPr>
          <w:rFonts w:eastAsiaTheme="minorEastAsia" w:hAnsi="Arial"/>
          <w:lang w:val="en-US"/>
        </w:rPr>
        <w:t xml:space="preserve"> </w:t>
      </w:r>
      <w:r w:rsidR="003A3770" w:rsidRPr="00884BB9">
        <w:rPr>
          <w:rFonts w:eastAsiaTheme="minorEastAsia" w:hAnsi="Arial"/>
          <w:lang w:val="en-US"/>
        </w:rPr>
        <w:t>its</w:t>
      </w:r>
      <w:r w:rsidR="00DA2B32" w:rsidRPr="00884BB9">
        <w:rPr>
          <w:rFonts w:eastAsiaTheme="minorEastAsia" w:hAnsi="Arial"/>
          <w:lang w:val="en-US"/>
        </w:rPr>
        <w:t xml:space="preserve"> inclusion in</w:t>
      </w:r>
      <w:r w:rsidR="00B658CD" w:rsidRPr="00884BB9">
        <w:rPr>
          <w:rFonts w:eastAsiaTheme="minorEastAsia" w:hAnsi="Arial"/>
          <w:lang w:val="en-US"/>
        </w:rPr>
        <w:t xml:space="preserve"> the work of</w:t>
      </w:r>
      <w:r w:rsidR="00052E64" w:rsidRPr="00884BB9">
        <w:rPr>
          <w:rFonts w:eastAsiaTheme="minorEastAsia" w:hAnsi="Arial"/>
          <w:lang w:val="en-US"/>
        </w:rPr>
        <w:t xml:space="preserve"> international health</w:t>
      </w:r>
      <w:r w:rsidR="00EA407F" w:rsidRPr="00884BB9">
        <w:rPr>
          <w:rFonts w:eastAsiaTheme="minorEastAsia" w:hAnsi="Arial"/>
          <w:lang w:val="en-US"/>
        </w:rPr>
        <w:t xml:space="preserve"> bodies</w:t>
      </w:r>
      <w:r w:rsidR="001B05F0" w:rsidRPr="00884BB9">
        <w:rPr>
          <w:rFonts w:eastAsiaTheme="minorEastAsia" w:hAnsi="Arial"/>
          <w:lang w:val="en-US"/>
        </w:rPr>
        <w:t xml:space="preserve"> (e.g.</w:t>
      </w:r>
      <w:r w:rsidR="00E675F7" w:rsidRPr="00884BB9">
        <w:rPr>
          <w:rFonts w:eastAsiaTheme="minorEastAsia" w:hAnsi="Arial"/>
          <w:lang w:val="en-US"/>
        </w:rPr>
        <w:t xml:space="preserve"> </w:t>
      </w:r>
      <w:r w:rsidR="00052E64" w:rsidRPr="00884BB9">
        <w:rPr>
          <w:rFonts w:eastAsiaTheme="minorEastAsia" w:hAnsi="Arial"/>
          <w:lang w:val="en-US"/>
        </w:rPr>
        <w:t>W</w:t>
      </w:r>
      <w:r w:rsidR="00E0723D" w:rsidRPr="00884BB9">
        <w:rPr>
          <w:rFonts w:eastAsiaTheme="minorEastAsia" w:hAnsi="Arial"/>
          <w:lang w:val="en-US"/>
        </w:rPr>
        <w:t xml:space="preserve">orld </w:t>
      </w:r>
      <w:r w:rsidR="00052E64" w:rsidRPr="00884BB9">
        <w:rPr>
          <w:rFonts w:eastAsiaTheme="minorEastAsia" w:hAnsi="Arial"/>
          <w:lang w:val="en-US"/>
        </w:rPr>
        <w:t>H</w:t>
      </w:r>
      <w:r w:rsidR="00E0723D" w:rsidRPr="00884BB9">
        <w:rPr>
          <w:rFonts w:eastAsiaTheme="minorEastAsia" w:hAnsi="Arial"/>
          <w:lang w:val="en-US"/>
        </w:rPr>
        <w:t xml:space="preserve">ealth </w:t>
      </w:r>
      <w:r w:rsidR="00E675F7" w:rsidRPr="00884BB9">
        <w:rPr>
          <w:rFonts w:eastAsiaTheme="minorEastAsia" w:hAnsi="Arial"/>
          <w:lang w:val="en-US"/>
        </w:rPr>
        <w:t>Organization</w:t>
      </w:r>
      <w:r w:rsidR="00E0723D" w:rsidRPr="00884BB9">
        <w:rPr>
          <w:rFonts w:eastAsiaTheme="minorEastAsia" w:hAnsi="Arial"/>
          <w:lang w:val="en-US"/>
        </w:rPr>
        <w:t xml:space="preserve"> (WHO</w:t>
      </w:r>
      <w:r w:rsidR="00F247EF" w:rsidRPr="00884BB9">
        <w:rPr>
          <w:rFonts w:eastAsiaTheme="minorEastAsia" w:hAnsi="Arial"/>
          <w:lang w:val="en-US"/>
        </w:rPr>
        <w:t xml:space="preserve"> 2002</w:t>
      </w:r>
      <w:r w:rsidR="00E0723D" w:rsidRPr="00884BB9">
        <w:rPr>
          <w:rFonts w:eastAsiaTheme="minorEastAsia" w:hAnsi="Arial"/>
          <w:lang w:val="en-US"/>
        </w:rPr>
        <w:t>)</w:t>
      </w:r>
      <w:r w:rsidR="00F247EF" w:rsidRPr="00884BB9">
        <w:rPr>
          <w:rFonts w:eastAsiaTheme="minorEastAsia" w:hAnsi="Arial"/>
          <w:lang w:val="en-US"/>
        </w:rPr>
        <w:t>,</w:t>
      </w:r>
      <w:r w:rsidR="00052E64" w:rsidRPr="00884BB9">
        <w:rPr>
          <w:rFonts w:eastAsiaTheme="minorEastAsia" w:hAnsi="Arial"/>
          <w:lang w:val="en-US"/>
        </w:rPr>
        <w:t xml:space="preserve"> </w:t>
      </w:r>
      <w:r w:rsidR="00286B55" w:rsidRPr="00884BB9">
        <w:rPr>
          <w:rFonts w:eastAsiaTheme="minorEastAsia" w:hAnsi="Arial"/>
          <w:lang w:val="en-US"/>
        </w:rPr>
        <w:t>the European Association for Palliative Care</w:t>
      </w:r>
      <w:r w:rsidR="002A4DA0" w:rsidRPr="00884BB9">
        <w:rPr>
          <w:rFonts w:eastAsiaTheme="minorEastAsia" w:hAnsi="Arial"/>
          <w:lang w:val="en-US"/>
        </w:rPr>
        <w:t xml:space="preserve"> [EAPC]</w:t>
      </w:r>
      <w:r w:rsidR="00286B55" w:rsidRPr="00884BB9">
        <w:rPr>
          <w:rFonts w:eastAsiaTheme="minorEastAsia" w:hAnsi="Arial"/>
          <w:lang w:val="en-US"/>
        </w:rPr>
        <w:t xml:space="preserve"> </w:t>
      </w:r>
      <w:hyperlink r:id="rId7" w:history="1">
        <w:r w:rsidR="00E675F7" w:rsidRPr="00884BB9">
          <w:rPr>
            <w:rStyle w:val="Hyperlink"/>
            <w:rFonts w:eastAsiaTheme="minorEastAsia" w:hAnsi="Arial"/>
            <w:color w:val="auto"/>
            <w:lang w:val="en-US"/>
          </w:rPr>
          <w:t>http://www.eapcnet.eu/</w:t>
        </w:r>
      </w:hyperlink>
      <w:r w:rsidR="00F247EF" w:rsidRPr="00884BB9">
        <w:rPr>
          <w:rFonts w:eastAsiaTheme="minorEastAsia" w:hAnsi="Arial"/>
          <w:lang w:val="en-US"/>
        </w:rPr>
        <w:t xml:space="preserve"> no date</w:t>
      </w:r>
      <w:r w:rsidR="00286B55" w:rsidRPr="00884BB9">
        <w:rPr>
          <w:rFonts w:eastAsiaTheme="minorEastAsia" w:hAnsi="Arial"/>
          <w:lang w:val="en-US"/>
        </w:rPr>
        <w:t>)</w:t>
      </w:r>
      <w:r w:rsidR="001B05F0" w:rsidRPr="00884BB9">
        <w:rPr>
          <w:rFonts w:eastAsiaTheme="minorEastAsia" w:hAnsi="Arial"/>
          <w:lang w:val="en-US"/>
        </w:rPr>
        <w:t>. Ho</w:t>
      </w:r>
      <w:r w:rsidRPr="00884BB9">
        <w:rPr>
          <w:rFonts w:eastAsiaTheme="minorEastAsia" w:hAnsi="Arial"/>
          <w:lang w:val="en-US"/>
        </w:rPr>
        <w:t>wever, desp</w:t>
      </w:r>
      <w:r w:rsidR="00346EF0" w:rsidRPr="00884BB9">
        <w:rPr>
          <w:rFonts w:eastAsiaTheme="minorEastAsia" w:hAnsi="Arial"/>
          <w:lang w:val="en-US"/>
        </w:rPr>
        <w:t>ite a proliferation of research</w:t>
      </w:r>
      <w:r w:rsidR="00D77AF8" w:rsidRPr="00884BB9">
        <w:rPr>
          <w:rFonts w:eastAsiaTheme="minorEastAsia" w:hAnsi="Arial"/>
          <w:lang w:val="en-US"/>
        </w:rPr>
        <w:t xml:space="preserve"> indicating that spiritual care is important to patients/clients</w:t>
      </w:r>
      <w:r w:rsidR="00A04FB1" w:rsidRPr="00884BB9">
        <w:rPr>
          <w:rFonts w:eastAsiaTheme="minorEastAsia" w:hAnsi="Arial"/>
          <w:lang w:val="en-US"/>
        </w:rPr>
        <w:t xml:space="preserve"> internationally</w:t>
      </w:r>
      <w:r w:rsidR="00D77AF8" w:rsidRPr="00884BB9">
        <w:rPr>
          <w:rFonts w:eastAsiaTheme="minorEastAsia" w:hAnsi="Arial"/>
          <w:lang w:val="en-US"/>
        </w:rPr>
        <w:t xml:space="preserve"> (</w:t>
      </w:r>
      <w:r w:rsidR="00A04FB1" w:rsidRPr="00884BB9">
        <w:rPr>
          <w:rFonts w:eastAsiaTheme="minorEastAsia" w:hAnsi="Arial"/>
          <w:lang w:val="en-US"/>
        </w:rPr>
        <w:t xml:space="preserve">e.g. </w:t>
      </w:r>
      <w:proofErr w:type="spellStart"/>
      <w:r w:rsidR="00F51A97" w:rsidRPr="00884BB9">
        <w:rPr>
          <w:rFonts w:eastAsiaTheme="minorEastAsia" w:hAnsi="Arial"/>
          <w:lang w:val="en-US"/>
        </w:rPr>
        <w:t>Balboni</w:t>
      </w:r>
      <w:proofErr w:type="spellEnd"/>
      <w:r w:rsidR="00F51A97" w:rsidRPr="00884BB9">
        <w:rPr>
          <w:rFonts w:eastAsiaTheme="minorEastAsia" w:hAnsi="Arial"/>
          <w:lang w:val="en-US"/>
        </w:rPr>
        <w:t xml:space="preserve"> et al 2017, </w:t>
      </w:r>
      <w:r w:rsidR="00A04FB1" w:rsidRPr="00884BB9">
        <w:rPr>
          <w:rFonts w:eastAsiaTheme="minorEastAsia" w:hAnsi="Arial"/>
          <w:lang w:val="en-US"/>
        </w:rPr>
        <w:t>Selman et al 2017)</w:t>
      </w:r>
      <w:r w:rsidR="00DA2B32" w:rsidRPr="00884BB9">
        <w:rPr>
          <w:rFonts w:eastAsiaTheme="minorEastAsia" w:hAnsi="Arial"/>
          <w:lang w:val="en-US"/>
        </w:rPr>
        <w:t xml:space="preserve">, </w:t>
      </w:r>
      <w:r w:rsidRPr="00884BB9">
        <w:rPr>
          <w:rFonts w:eastAsiaTheme="minorEastAsia" w:hAnsi="Arial"/>
          <w:lang w:val="en-US"/>
        </w:rPr>
        <w:t>the utilizatio</w:t>
      </w:r>
      <w:r w:rsidR="001B000E" w:rsidRPr="00884BB9">
        <w:rPr>
          <w:rFonts w:eastAsiaTheme="minorEastAsia" w:hAnsi="Arial"/>
          <w:lang w:val="en-US"/>
        </w:rPr>
        <w:t xml:space="preserve">n </w:t>
      </w:r>
      <w:r w:rsidR="0014300C" w:rsidRPr="00884BB9">
        <w:rPr>
          <w:rFonts w:eastAsiaTheme="minorEastAsia" w:hAnsi="Arial"/>
          <w:lang w:val="en-US"/>
        </w:rPr>
        <w:t xml:space="preserve">and application </w:t>
      </w:r>
      <w:r w:rsidR="001B000E" w:rsidRPr="00884BB9">
        <w:rPr>
          <w:rFonts w:eastAsiaTheme="minorEastAsia" w:hAnsi="Arial"/>
          <w:lang w:val="en-US"/>
        </w:rPr>
        <w:t>of research findings</w:t>
      </w:r>
      <w:r w:rsidR="00956016" w:rsidRPr="00884BB9">
        <w:rPr>
          <w:rFonts w:eastAsiaTheme="minorEastAsia" w:hAnsi="Arial"/>
          <w:lang w:val="en-US"/>
        </w:rPr>
        <w:t xml:space="preserve"> </w:t>
      </w:r>
      <w:r w:rsidR="00EA3049" w:rsidRPr="00884BB9">
        <w:rPr>
          <w:rFonts w:eastAsiaTheme="minorEastAsia" w:hAnsi="Arial"/>
          <w:lang w:val="en-US"/>
        </w:rPr>
        <w:t xml:space="preserve">within </w:t>
      </w:r>
      <w:r w:rsidRPr="00884BB9">
        <w:rPr>
          <w:rFonts w:eastAsiaTheme="minorEastAsia" w:hAnsi="Arial"/>
          <w:lang w:val="en-US"/>
        </w:rPr>
        <w:t>practice seem</w:t>
      </w:r>
      <w:r w:rsidR="00EA3049" w:rsidRPr="00884BB9">
        <w:rPr>
          <w:rFonts w:eastAsiaTheme="minorEastAsia" w:hAnsi="Arial"/>
          <w:lang w:val="en-US"/>
        </w:rPr>
        <w:t xml:space="preserve">s to be </w:t>
      </w:r>
      <w:r w:rsidR="00DA2B32" w:rsidRPr="00884BB9">
        <w:rPr>
          <w:rFonts w:eastAsiaTheme="minorEastAsia" w:hAnsi="Arial"/>
          <w:lang w:val="en-US"/>
        </w:rPr>
        <w:t xml:space="preserve">patchy </w:t>
      </w:r>
      <w:r w:rsidR="0060307F" w:rsidRPr="00884BB9">
        <w:rPr>
          <w:rFonts w:eastAsiaTheme="minorEastAsia" w:hAnsi="Arial"/>
          <w:lang w:val="en-US"/>
        </w:rPr>
        <w:t>out</w:t>
      </w:r>
      <w:r w:rsidR="00E0723D" w:rsidRPr="00884BB9">
        <w:rPr>
          <w:rFonts w:eastAsiaTheme="minorEastAsia" w:hAnsi="Arial"/>
          <w:lang w:val="en-US"/>
        </w:rPr>
        <w:t>side</w:t>
      </w:r>
      <w:r w:rsidR="00DA2B32" w:rsidRPr="00884BB9">
        <w:rPr>
          <w:rFonts w:eastAsiaTheme="minorEastAsia" w:hAnsi="Arial"/>
          <w:lang w:val="en-US"/>
        </w:rPr>
        <w:t xml:space="preserve"> </w:t>
      </w:r>
      <w:r w:rsidR="00F247EF" w:rsidRPr="00884BB9">
        <w:rPr>
          <w:rFonts w:eastAsiaTheme="minorEastAsia" w:hAnsi="Arial"/>
          <w:lang w:val="en-US"/>
        </w:rPr>
        <w:t xml:space="preserve">of </w:t>
      </w:r>
      <w:r w:rsidR="00DA2B32" w:rsidRPr="00884BB9">
        <w:rPr>
          <w:rFonts w:eastAsiaTheme="minorEastAsia" w:hAnsi="Arial"/>
          <w:lang w:val="en-US"/>
        </w:rPr>
        <w:t>palliative care</w:t>
      </w:r>
      <w:r w:rsidRPr="00884BB9">
        <w:rPr>
          <w:rFonts w:eastAsiaTheme="minorEastAsia" w:hAnsi="Arial"/>
          <w:lang w:val="en-US"/>
        </w:rPr>
        <w:t xml:space="preserve">. </w:t>
      </w:r>
      <w:r w:rsidR="00DA2B32" w:rsidRPr="00884BB9">
        <w:rPr>
          <w:rFonts w:eastAsiaTheme="minorEastAsia" w:hAnsi="Arial"/>
          <w:lang w:val="en-US"/>
        </w:rPr>
        <w:t xml:space="preserve">For example, in </w:t>
      </w:r>
      <w:r w:rsidR="00B658CD" w:rsidRPr="00884BB9">
        <w:rPr>
          <w:rFonts w:eastAsiaTheme="minorEastAsia" w:hAnsi="Arial"/>
          <w:lang w:val="en-US"/>
        </w:rPr>
        <w:t>England</w:t>
      </w:r>
      <w:r w:rsidR="00EA407F" w:rsidRPr="00884BB9">
        <w:rPr>
          <w:rFonts w:eastAsiaTheme="minorEastAsia" w:hAnsi="Arial"/>
          <w:lang w:val="en-US"/>
        </w:rPr>
        <w:t>,</w:t>
      </w:r>
      <w:r w:rsidR="00956016" w:rsidRPr="00884BB9">
        <w:rPr>
          <w:rFonts w:eastAsiaTheme="minorEastAsia" w:hAnsi="Arial"/>
          <w:lang w:val="en-US"/>
        </w:rPr>
        <w:t xml:space="preserve"> </w:t>
      </w:r>
      <w:r w:rsidR="00E675F7" w:rsidRPr="00884BB9">
        <w:rPr>
          <w:rFonts w:eastAsiaTheme="minorEastAsia" w:hAnsi="Arial"/>
          <w:lang w:val="en-US"/>
        </w:rPr>
        <w:t>a</w:t>
      </w:r>
      <w:r w:rsidR="00956016" w:rsidRPr="00884BB9">
        <w:rPr>
          <w:rFonts w:eastAsiaTheme="minorEastAsia" w:hAnsi="Arial"/>
          <w:lang w:val="en-US"/>
        </w:rPr>
        <w:t xml:space="preserve"> national audit (</w:t>
      </w:r>
      <w:r w:rsidR="00333364" w:rsidRPr="00884BB9">
        <w:rPr>
          <w:rFonts w:eastAsiaTheme="minorEastAsia" w:hAnsi="Arial"/>
          <w:lang w:val="en-US"/>
        </w:rPr>
        <w:t>Royal College of Physicians</w:t>
      </w:r>
      <w:r w:rsidR="00E675F7" w:rsidRPr="00884BB9">
        <w:rPr>
          <w:rFonts w:eastAsiaTheme="minorEastAsia" w:hAnsi="Arial"/>
          <w:lang w:val="en-US"/>
        </w:rPr>
        <w:t>,</w:t>
      </w:r>
      <w:r w:rsidR="00333364" w:rsidRPr="00884BB9">
        <w:rPr>
          <w:rFonts w:eastAsiaTheme="minorEastAsia" w:hAnsi="Arial"/>
          <w:lang w:val="en-US"/>
        </w:rPr>
        <w:t xml:space="preserve"> 2016)</w:t>
      </w:r>
      <w:r w:rsidR="00DA2B32" w:rsidRPr="00884BB9">
        <w:rPr>
          <w:rFonts w:eastAsiaTheme="minorEastAsia" w:hAnsi="Arial"/>
          <w:lang w:val="en-US"/>
        </w:rPr>
        <w:t xml:space="preserve"> found that the </w:t>
      </w:r>
      <w:r w:rsidR="00DA2B32" w:rsidRPr="00884BB9">
        <w:rPr>
          <w:rFonts w:eastAsiaTheme="minorEastAsia" w:hAnsi="Arial"/>
          <w:lang w:val="en-US"/>
        </w:rPr>
        <w:t>‘</w:t>
      </w:r>
      <w:r w:rsidR="00DA2B32" w:rsidRPr="00884BB9">
        <w:rPr>
          <w:rFonts w:eastAsiaTheme="minorEastAsia" w:hAnsi="Arial"/>
          <w:lang w:val="en-US"/>
        </w:rPr>
        <w:t>personal, religious and s</w:t>
      </w:r>
      <w:r w:rsidR="00956016" w:rsidRPr="00884BB9">
        <w:rPr>
          <w:rFonts w:eastAsiaTheme="minorEastAsia" w:hAnsi="Arial"/>
          <w:lang w:val="en-US"/>
        </w:rPr>
        <w:t>piritual beliefs</w:t>
      </w:r>
      <w:r w:rsidR="00DA2B32" w:rsidRPr="00884BB9">
        <w:rPr>
          <w:rFonts w:eastAsiaTheme="minorEastAsia" w:hAnsi="Arial"/>
          <w:lang w:val="en-US"/>
        </w:rPr>
        <w:t>’</w:t>
      </w:r>
      <w:r w:rsidR="00DA2B32" w:rsidRPr="00884BB9">
        <w:rPr>
          <w:rFonts w:eastAsiaTheme="minorEastAsia" w:hAnsi="Arial"/>
          <w:lang w:val="en-US"/>
        </w:rPr>
        <w:t xml:space="preserve"> of people who were at end of life was</w:t>
      </w:r>
      <w:r w:rsidR="00EA3049" w:rsidRPr="00884BB9">
        <w:rPr>
          <w:rFonts w:eastAsiaTheme="minorEastAsia" w:hAnsi="Arial"/>
          <w:lang w:val="en-US"/>
        </w:rPr>
        <w:t xml:space="preserve"> </w:t>
      </w:r>
      <w:r w:rsidR="00956016" w:rsidRPr="00884BB9">
        <w:rPr>
          <w:rFonts w:eastAsiaTheme="minorEastAsia" w:hAnsi="Arial"/>
          <w:lang w:val="en-US"/>
        </w:rPr>
        <w:t xml:space="preserve">consistently </w:t>
      </w:r>
      <w:r w:rsidR="000B5774" w:rsidRPr="00884BB9">
        <w:rPr>
          <w:rFonts w:eastAsiaTheme="minorEastAsia" w:hAnsi="Arial"/>
          <w:lang w:val="en-US"/>
        </w:rPr>
        <w:t xml:space="preserve">poorly </w:t>
      </w:r>
      <w:r w:rsidR="004B0EB0" w:rsidRPr="00884BB9">
        <w:rPr>
          <w:rFonts w:eastAsiaTheme="minorEastAsia" w:hAnsi="Arial"/>
          <w:lang w:val="en-US"/>
        </w:rPr>
        <w:t>addressed</w:t>
      </w:r>
      <w:r w:rsidR="00B658CD" w:rsidRPr="00884BB9">
        <w:rPr>
          <w:rFonts w:eastAsiaTheme="minorEastAsia" w:hAnsi="Arial"/>
          <w:lang w:val="en-US"/>
        </w:rPr>
        <w:t xml:space="preserve"> within acute hospitals</w:t>
      </w:r>
      <w:r w:rsidR="004B0EB0" w:rsidRPr="00884BB9">
        <w:rPr>
          <w:rFonts w:eastAsiaTheme="minorEastAsia" w:hAnsi="Arial"/>
          <w:lang w:val="en-US"/>
        </w:rPr>
        <w:t xml:space="preserve">. </w:t>
      </w:r>
      <w:r w:rsidR="002C6FA1" w:rsidRPr="00884BB9">
        <w:rPr>
          <w:rFonts w:eastAsiaTheme="minorEastAsia" w:hAnsi="Arial"/>
          <w:lang w:val="en-US"/>
        </w:rPr>
        <w:t>T</w:t>
      </w:r>
      <w:r w:rsidR="005F5EA0" w:rsidRPr="00884BB9">
        <w:rPr>
          <w:rFonts w:eastAsiaTheme="minorEastAsia" w:hAnsi="Arial"/>
          <w:lang w:val="en-US"/>
        </w:rPr>
        <w:t xml:space="preserve">he </w:t>
      </w:r>
      <w:r w:rsidR="00EA3049" w:rsidRPr="00884BB9">
        <w:rPr>
          <w:rFonts w:eastAsiaTheme="minorEastAsia" w:hAnsi="Arial"/>
          <w:lang w:val="en-US"/>
        </w:rPr>
        <w:t xml:space="preserve">reasons for this </w:t>
      </w:r>
      <w:r w:rsidRPr="00884BB9">
        <w:rPr>
          <w:rFonts w:eastAsiaTheme="minorEastAsia" w:hAnsi="Arial"/>
          <w:lang w:val="en-US"/>
        </w:rPr>
        <w:t xml:space="preserve">are </w:t>
      </w:r>
      <w:r w:rsidR="005F5EA0" w:rsidRPr="00884BB9">
        <w:rPr>
          <w:rFonts w:eastAsiaTheme="minorEastAsia" w:hAnsi="Arial"/>
          <w:lang w:val="en-US"/>
        </w:rPr>
        <w:t xml:space="preserve">unclear </w:t>
      </w:r>
      <w:r w:rsidR="002C6FA1" w:rsidRPr="00884BB9">
        <w:rPr>
          <w:rFonts w:eastAsiaTheme="minorEastAsia" w:hAnsi="Arial"/>
          <w:lang w:val="en-US"/>
        </w:rPr>
        <w:t xml:space="preserve">but </w:t>
      </w:r>
      <w:r w:rsidR="004E6B3B" w:rsidRPr="00884BB9">
        <w:rPr>
          <w:rFonts w:eastAsiaTheme="minorEastAsia" w:hAnsi="Arial"/>
          <w:lang w:val="en-US"/>
        </w:rPr>
        <w:t>two</w:t>
      </w:r>
      <w:r w:rsidRPr="00884BB9">
        <w:rPr>
          <w:rFonts w:eastAsiaTheme="minorEastAsia" w:hAnsi="Arial"/>
          <w:lang w:val="en-US"/>
        </w:rPr>
        <w:t xml:space="preserve"> </w:t>
      </w:r>
      <w:r w:rsidR="005F5EA0" w:rsidRPr="00884BB9">
        <w:rPr>
          <w:rFonts w:eastAsiaTheme="minorEastAsia" w:hAnsi="Arial"/>
          <w:lang w:val="en-US"/>
        </w:rPr>
        <w:t xml:space="preserve">contributory </w:t>
      </w:r>
      <w:r w:rsidR="009B2CEB" w:rsidRPr="00884BB9">
        <w:rPr>
          <w:rFonts w:eastAsiaTheme="minorEastAsia" w:hAnsi="Arial"/>
          <w:lang w:val="en-US"/>
        </w:rPr>
        <w:t>factor</w:t>
      </w:r>
      <w:r w:rsidR="004E6B3B" w:rsidRPr="00884BB9">
        <w:rPr>
          <w:rFonts w:eastAsiaTheme="minorEastAsia" w:hAnsi="Arial"/>
          <w:lang w:val="en-US"/>
        </w:rPr>
        <w:t>s</w:t>
      </w:r>
      <w:r w:rsidR="009B2CEB" w:rsidRPr="00884BB9">
        <w:rPr>
          <w:rFonts w:eastAsiaTheme="minorEastAsia" w:hAnsi="Arial"/>
          <w:lang w:val="en-US"/>
        </w:rPr>
        <w:t xml:space="preserve"> </w:t>
      </w:r>
      <w:r w:rsidR="000B5774" w:rsidRPr="00884BB9">
        <w:rPr>
          <w:rFonts w:eastAsiaTheme="minorEastAsia" w:hAnsi="Arial"/>
          <w:lang w:val="en-US"/>
        </w:rPr>
        <w:t xml:space="preserve">may </w:t>
      </w:r>
      <w:r w:rsidR="005F5EA0" w:rsidRPr="00884BB9">
        <w:rPr>
          <w:rFonts w:eastAsiaTheme="minorEastAsia" w:hAnsi="Arial"/>
          <w:lang w:val="en-US"/>
        </w:rPr>
        <w:t xml:space="preserve">be </w:t>
      </w:r>
      <w:r w:rsidR="002C6FA1" w:rsidRPr="00884BB9">
        <w:rPr>
          <w:rFonts w:eastAsiaTheme="minorEastAsia" w:hAnsi="Arial"/>
          <w:lang w:val="en-US"/>
        </w:rPr>
        <w:t xml:space="preserve">staff </w:t>
      </w:r>
      <w:r w:rsidR="005F5EA0" w:rsidRPr="00884BB9">
        <w:rPr>
          <w:rFonts w:eastAsiaTheme="minorEastAsia" w:hAnsi="Arial"/>
          <w:lang w:val="en-US"/>
        </w:rPr>
        <w:t>feeling</w:t>
      </w:r>
      <w:r w:rsidR="009474AC" w:rsidRPr="00884BB9">
        <w:rPr>
          <w:rFonts w:eastAsiaTheme="minorEastAsia" w:hAnsi="Arial"/>
          <w:lang w:val="en-US"/>
        </w:rPr>
        <w:t>s</w:t>
      </w:r>
      <w:r w:rsidR="005F5EA0" w:rsidRPr="00884BB9">
        <w:rPr>
          <w:rFonts w:eastAsiaTheme="minorEastAsia" w:hAnsi="Arial"/>
          <w:lang w:val="en-US"/>
        </w:rPr>
        <w:t xml:space="preserve"> of inadequacy in dealing with </w:t>
      </w:r>
      <w:r w:rsidR="004E6B3B" w:rsidRPr="00884BB9">
        <w:rPr>
          <w:rFonts w:eastAsiaTheme="minorEastAsia" w:hAnsi="Arial"/>
          <w:lang w:val="en-US"/>
        </w:rPr>
        <w:t>spiritual issues and lack of training</w:t>
      </w:r>
      <w:r w:rsidR="003A3770" w:rsidRPr="00884BB9">
        <w:rPr>
          <w:rFonts w:eastAsiaTheme="minorEastAsia" w:hAnsi="Arial"/>
          <w:lang w:val="en-US"/>
        </w:rPr>
        <w:t xml:space="preserve"> </w:t>
      </w:r>
      <w:r w:rsidR="00B520C5" w:rsidRPr="00884BB9">
        <w:rPr>
          <w:rFonts w:eastAsiaTheme="minorEastAsia" w:hAnsi="Arial"/>
          <w:lang w:val="en-US"/>
        </w:rPr>
        <w:t>(RCN 2011</w:t>
      </w:r>
      <w:r w:rsidR="00812FD1" w:rsidRPr="00884BB9">
        <w:rPr>
          <w:rFonts w:eastAsiaTheme="minorEastAsia" w:hAnsi="Arial"/>
          <w:lang w:val="en-US"/>
        </w:rPr>
        <w:t>a</w:t>
      </w:r>
      <w:r w:rsidR="00B520C5" w:rsidRPr="00884BB9">
        <w:rPr>
          <w:rFonts w:eastAsiaTheme="minorEastAsia" w:hAnsi="Arial"/>
          <w:lang w:val="en-US"/>
        </w:rPr>
        <w:t>) of its membership</w:t>
      </w:r>
      <w:r w:rsidR="006B67AB" w:rsidRPr="00884BB9">
        <w:rPr>
          <w:rFonts w:eastAsiaTheme="minorEastAsia" w:hAnsi="Arial"/>
          <w:lang w:val="en-US"/>
        </w:rPr>
        <w:t>.</w:t>
      </w:r>
      <w:r w:rsidR="000B5774" w:rsidRPr="00884BB9">
        <w:rPr>
          <w:rFonts w:eastAsiaTheme="minorEastAsia" w:hAnsi="Arial"/>
          <w:lang w:val="en-US"/>
        </w:rPr>
        <w:t xml:space="preserve"> </w:t>
      </w:r>
      <w:r w:rsidR="00EA3049" w:rsidRPr="00884BB9">
        <w:rPr>
          <w:rFonts w:eastAsiaTheme="minorEastAsia" w:hAnsi="Arial"/>
          <w:lang w:val="en-US"/>
        </w:rPr>
        <w:t xml:space="preserve">This sense of unpreparedness </w:t>
      </w:r>
      <w:r w:rsidR="00C0789F" w:rsidRPr="00884BB9">
        <w:rPr>
          <w:rFonts w:eastAsiaTheme="minorEastAsia" w:hAnsi="Arial"/>
          <w:lang w:val="en-US"/>
        </w:rPr>
        <w:t xml:space="preserve">extends to </w:t>
      </w:r>
      <w:r w:rsidR="00A500E7" w:rsidRPr="00884BB9">
        <w:rPr>
          <w:rFonts w:eastAsiaTheme="minorEastAsia" w:hAnsi="Arial"/>
          <w:lang w:val="en-US"/>
        </w:rPr>
        <w:t>Europe</w:t>
      </w:r>
      <w:r w:rsidR="00EF71C6" w:rsidRPr="00884BB9">
        <w:rPr>
          <w:rFonts w:eastAsiaTheme="minorEastAsia" w:hAnsi="Arial"/>
          <w:lang w:val="en-US"/>
        </w:rPr>
        <w:t xml:space="preserve"> (</w:t>
      </w:r>
      <w:proofErr w:type="spellStart"/>
      <w:r w:rsidR="00EF71C6" w:rsidRPr="00884BB9">
        <w:rPr>
          <w:rFonts w:eastAsiaTheme="minorEastAsia" w:hAnsi="Arial"/>
          <w:lang w:val="en-US"/>
        </w:rPr>
        <w:t>Schep-Akkerman</w:t>
      </w:r>
      <w:proofErr w:type="spellEnd"/>
      <w:r w:rsidR="00CC13B0" w:rsidRPr="00884BB9">
        <w:rPr>
          <w:rFonts w:eastAsiaTheme="minorEastAsia" w:hAnsi="Arial"/>
          <w:lang w:val="en-US"/>
        </w:rPr>
        <w:t xml:space="preserve"> and</w:t>
      </w:r>
      <w:r w:rsidR="00EF71C6" w:rsidRPr="00884BB9">
        <w:rPr>
          <w:rFonts w:eastAsiaTheme="minorEastAsia" w:hAnsi="Arial"/>
          <w:lang w:val="en-US"/>
        </w:rPr>
        <w:t xml:space="preserve"> van Leeuwen, 2009)</w:t>
      </w:r>
      <w:r w:rsidR="00C0789F" w:rsidRPr="00884BB9">
        <w:rPr>
          <w:rFonts w:eastAsiaTheme="minorEastAsia" w:hAnsi="Arial"/>
          <w:lang w:val="en-US"/>
        </w:rPr>
        <w:t xml:space="preserve">, </w:t>
      </w:r>
      <w:r w:rsidR="0060307F" w:rsidRPr="00884BB9">
        <w:rPr>
          <w:rFonts w:eastAsiaTheme="minorEastAsia" w:hAnsi="Arial"/>
          <w:lang w:val="en-US"/>
        </w:rPr>
        <w:t xml:space="preserve">New Zealand </w:t>
      </w:r>
      <w:r w:rsidR="00C559C6" w:rsidRPr="00884BB9">
        <w:rPr>
          <w:rFonts w:eastAsiaTheme="minorEastAsia" w:hAnsi="Arial"/>
          <w:lang w:val="en-US"/>
        </w:rPr>
        <w:t>(n=</w:t>
      </w:r>
      <w:r w:rsidR="00AF37ED" w:rsidRPr="00884BB9">
        <w:rPr>
          <w:rFonts w:eastAsiaTheme="minorEastAsia" w:hAnsi="Arial"/>
          <w:lang w:val="en-US"/>
        </w:rPr>
        <w:t>472</w:t>
      </w:r>
      <w:r w:rsidR="00C559C6" w:rsidRPr="00884BB9">
        <w:rPr>
          <w:rFonts w:eastAsiaTheme="minorEastAsia" w:hAnsi="Arial"/>
          <w:lang w:val="en-US"/>
        </w:rPr>
        <w:t xml:space="preserve">, Egan et al 2017) </w:t>
      </w:r>
      <w:r w:rsidR="005F7E10" w:rsidRPr="00884BB9">
        <w:rPr>
          <w:rFonts w:eastAsiaTheme="minorEastAsia" w:hAnsi="Arial"/>
          <w:lang w:val="en-US"/>
        </w:rPr>
        <w:t xml:space="preserve">and </w:t>
      </w:r>
      <w:r w:rsidR="00C0789F" w:rsidRPr="00884BB9">
        <w:rPr>
          <w:rFonts w:eastAsiaTheme="minorEastAsia" w:hAnsi="Arial"/>
          <w:lang w:val="en-US"/>
        </w:rPr>
        <w:t xml:space="preserve">to </w:t>
      </w:r>
      <w:r w:rsidR="005F7E10" w:rsidRPr="00884BB9">
        <w:rPr>
          <w:rFonts w:eastAsiaTheme="minorEastAsia" w:hAnsi="Arial"/>
          <w:lang w:val="en-US"/>
        </w:rPr>
        <w:t>other healthcare professionals</w:t>
      </w:r>
      <w:r w:rsidR="0060307F" w:rsidRPr="00884BB9">
        <w:rPr>
          <w:rFonts w:eastAsiaTheme="minorEastAsia" w:hAnsi="Arial"/>
          <w:lang w:val="en-US"/>
        </w:rPr>
        <w:t xml:space="preserve"> </w:t>
      </w:r>
      <w:r w:rsidR="00EA3049" w:rsidRPr="00884BB9">
        <w:rPr>
          <w:rFonts w:eastAsiaTheme="minorEastAsia" w:hAnsi="Arial"/>
          <w:lang w:val="en-US"/>
        </w:rPr>
        <w:t>in Australia (</w:t>
      </w:r>
      <w:r w:rsidR="00A500E7" w:rsidRPr="00884BB9">
        <w:rPr>
          <w:rFonts w:eastAsiaTheme="minorEastAsia" w:hAnsi="Arial"/>
          <w:lang w:val="en-US"/>
        </w:rPr>
        <w:t>n=</w:t>
      </w:r>
      <w:r w:rsidR="001C270D" w:rsidRPr="00884BB9">
        <w:rPr>
          <w:rFonts w:eastAsiaTheme="minorEastAsia" w:hAnsi="Arial"/>
          <w:lang w:val="en-US"/>
        </w:rPr>
        <w:t>437,</w:t>
      </w:r>
      <w:r w:rsidR="00A500E7" w:rsidRPr="00884BB9">
        <w:rPr>
          <w:rFonts w:eastAsiaTheme="minorEastAsia" w:hAnsi="Arial"/>
          <w:lang w:val="en-US"/>
        </w:rPr>
        <w:t xml:space="preserve"> </w:t>
      </w:r>
      <w:r w:rsidR="00266521" w:rsidRPr="00884BB9">
        <w:rPr>
          <w:rFonts w:eastAsiaTheme="minorEastAsia" w:hAnsi="Arial"/>
          <w:lang w:val="en-US"/>
        </w:rPr>
        <w:t>Austin et al</w:t>
      </w:r>
      <w:r w:rsidR="008F4C74" w:rsidRPr="00884BB9">
        <w:rPr>
          <w:rFonts w:eastAsiaTheme="minorEastAsia" w:hAnsi="Arial"/>
          <w:lang w:val="en-US"/>
        </w:rPr>
        <w:t xml:space="preserve"> 2017</w:t>
      </w:r>
      <w:r w:rsidR="00EA3049" w:rsidRPr="00884BB9">
        <w:rPr>
          <w:rFonts w:eastAsiaTheme="minorEastAsia" w:hAnsi="Arial"/>
          <w:lang w:val="en-US"/>
        </w:rPr>
        <w:t>)</w:t>
      </w:r>
      <w:r w:rsidR="009C3925" w:rsidRPr="00884BB9">
        <w:rPr>
          <w:rFonts w:eastAsiaTheme="minorEastAsia" w:hAnsi="Arial"/>
          <w:lang w:val="en-US"/>
        </w:rPr>
        <w:t xml:space="preserve">. </w:t>
      </w:r>
      <w:r w:rsidR="002A41DA" w:rsidRPr="00884BB9">
        <w:rPr>
          <w:rFonts w:eastAsiaTheme="minorEastAsia" w:hAnsi="Arial"/>
          <w:lang w:val="en-US"/>
        </w:rPr>
        <w:t xml:space="preserve">Answers to the questions raised </w:t>
      </w:r>
      <w:r w:rsidR="00CC13B0" w:rsidRPr="00884BB9">
        <w:rPr>
          <w:rFonts w:eastAsiaTheme="minorEastAsia" w:hAnsi="Arial"/>
          <w:lang w:val="en-US"/>
        </w:rPr>
        <w:t xml:space="preserve">by Ross </w:t>
      </w:r>
      <w:r w:rsidR="002A41DA" w:rsidRPr="00884BB9">
        <w:rPr>
          <w:rFonts w:eastAsiaTheme="minorEastAsia" w:hAnsi="Arial"/>
          <w:lang w:val="en-US"/>
        </w:rPr>
        <w:t>back in 1996</w:t>
      </w:r>
      <w:r w:rsidR="00B658CD" w:rsidRPr="00884BB9">
        <w:rPr>
          <w:rFonts w:eastAsiaTheme="minorEastAsia" w:hAnsi="Arial"/>
          <w:lang w:val="en-US"/>
        </w:rPr>
        <w:t xml:space="preserve"> (p40)</w:t>
      </w:r>
      <w:r w:rsidR="002A41DA" w:rsidRPr="00884BB9">
        <w:rPr>
          <w:rFonts w:eastAsiaTheme="minorEastAsia" w:hAnsi="Arial"/>
          <w:lang w:val="en-US"/>
        </w:rPr>
        <w:t xml:space="preserve"> about whether </w:t>
      </w:r>
      <w:r w:rsidR="002A41DA" w:rsidRPr="00884BB9">
        <w:rPr>
          <w:rFonts w:eastAsiaTheme="minorEastAsia" w:hAnsi="Arial"/>
          <w:lang w:val="en-US"/>
        </w:rPr>
        <w:t>‘</w:t>
      </w:r>
      <w:r w:rsidR="002A41DA" w:rsidRPr="00884BB9">
        <w:rPr>
          <w:rFonts w:eastAsiaTheme="minorEastAsia" w:hAnsi="Arial"/>
          <w:lang w:val="en-US"/>
        </w:rPr>
        <w:t>nurses who had been taught spiritual care were any better at giving it than those who were not</w:t>
      </w:r>
      <w:r w:rsidR="002A41DA" w:rsidRPr="00884BB9">
        <w:rPr>
          <w:rFonts w:eastAsiaTheme="minorEastAsia" w:hAnsi="Arial"/>
          <w:lang w:val="en-US"/>
        </w:rPr>
        <w:t>’</w:t>
      </w:r>
      <w:r w:rsidR="002A41DA" w:rsidRPr="00884BB9">
        <w:rPr>
          <w:rFonts w:eastAsiaTheme="minorEastAsia" w:hAnsi="Arial"/>
          <w:lang w:val="en-US"/>
        </w:rPr>
        <w:t xml:space="preserve"> and about how spiritual care should be taught</w:t>
      </w:r>
      <w:r w:rsidR="00D81021" w:rsidRPr="00884BB9">
        <w:rPr>
          <w:rFonts w:eastAsiaTheme="minorEastAsia" w:hAnsi="Arial"/>
          <w:lang w:val="en-US"/>
        </w:rPr>
        <w:t>,</w:t>
      </w:r>
      <w:r w:rsidR="00356439" w:rsidRPr="00884BB9">
        <w:rPr>
          <w:rFonts w:eastAsiaTheme="minorEastAsia" w:hAnsi="Arial"/>
          <w:lang w:val="en-US"/>
        </w:rPr>
        <w:t xml:space="preserve"> have still not been adequately answered.</w:t>
      </w:r>
      <w:r w:rsidR="002A41DA" w:rsidRPr="00884BB9">
        <w:rPr>
          <w:rFonts w:eastAsiaTheme="minorEastAsia" w:hAnsi="Arial"/>
          <w:lang w:val="en-US"/>
        </w:rPr>
        <w:t xml:space="preserve"> </w:t>
      </w:r>
    </w:p>
    <w:p w14:paraId="12E2EBD2" w14:textId="13F26E4F" w:rsidR="00650759" w:rsidRPr="00884BB9" w:rsidRDefault="008F0657" w:rsidP="00650759">
      <w:pPr>
        <w:rPr>
          <w:lang w:val="en-US"/>
        </w:rPr>
      </w:pPr>
      <w:r w:rsidRPr="00884BB9">
        <w:rPr>
          <w:rFonts w:eastAsiaTheme="minorEastAsia" w:hAnsi="Arial"/>
          <w:lang w:val="en-US"/>
        </w:rPr>
        <w:t xml:space="preserve">A possible </w:t>
      </w:r>
      <w:r w:rsidR="009F3E79" w:rsidRPr="00884BB9">
        <w:rPr>
          <w:rFonts w:eastAsiaTheme="minorEastAsia" w:hAnsi="Arial"/>
          <w:lang w:val="en-US"/>
        </w:rPr>
        <w:t xml:space="preserve">explanation </w:t>
      </w:r>
      <w:r w:rsidR="00356439" w:rsidRPr="00884BB9">
        <w:rPr>
          <w:rFonts w:eastAsiaTheme="minorEastAsia" w:hAnsi="Arial"/>
          <w:lang w:val="en-US"/>
        </w:rPr>
        <w:t xml:space="preserve">for this </w:t>
      </w:r>
      <w:r w:rsidR="00EF71C6" w:rsidRPr="00884BB9">
        <w:rPr>
          <w:rFonts w:eastAsiaTheme="minorEastAsia" w:hAnsi="Arial"/>
          <w:lang w:val="en-US"/>
        </w:rPr>
        <w:t xml:space="preserve">slow </w:t>
      </w:r>
      <w:r w:rsidR="00356439" w:rsidRPr="00884BB9">
        <w:rPr>
          <w:rFonts w:eastAsiaTheme="minorEastAsia" w:hAnsi="Arial"/>
          <w:lang w:val="en-US"/>
        </w:rPr>
        <w:t xml:space="preserve">progress </w:t>
      </w:r>
      <w:r w:rsidR="009F3E79" w:rsidRPr="00884BB9">
        <w:rPr>
          <w:rFonts w:eastAsiaTheme="minorEastAsia" w:hAnsi="Arial"/>
          <w:lang w:val="en-US"/>
        </w:rPr>
        <w:t xml:space="preserve">may be </w:t>
      </w:r>
      <w:r w:rsidR="00356439" w:rsidRPr="00884BB9">
        <w:rPr>
          <w:rFonts w:eastAsiaTheme="minorEastAsia" w:hAnsi="Arial"/>
          <w:lang w:val="en-US"/>
        </w:rPr>
        <w:t>because</w:t>
      </w:r>
      <w:r w:rsidR="009F3E79" w:rsidRPr="00884BB9">
        <w:rPr>
          <w:rFonts w:eastAsiaTheme="minorEastAsia" w:hAnsi="Arial"/>
          <w:lang w:val="en-US"/>
        </w:rPr>
        <w:t xml:space="preserve"> spirituality </w:t>
      </w:r>
      <w:r w:rsidR="00D42210" w:rsidRPr="00884BB9">
        <w:rPr>
          <w:rFonts w:eastAsiaTheme="minorEastAsia" w:hAnsi="Arial"/>
          <w:lang w:val="en-US"/>
        </w:rPr>
        <w:t>assume</w:t>
      </w:r>
      <w:r w:rsidR="00E96FD4" w:rsidRPr="00884BB9">
        <w:rPr>
          <w:rFonts w:eastAsiaTheme="minorEastAsia" w:hAnsi="Arial"/>
          <w:lang w:val="en-US"/>
        </w:rPr>
        <w:t>s</w:t>
      </w:r>
      <w:r w:rsidR="00A42914" w:rsidRPr="00884BB9">
        <w:rPr>
          <w:rFonts w:eastAsiaTheme="minorEastAsia" w:hAnsi="Arial"/>
          <w:lang w:val="en-US"/>
        </w:rPr>
        <w:t xml:space="preserve"> low priority in</w:t>
      </w:r>
      <w:r w:rsidR="00356439" w:rsidRPr="00884BB9">
        <w:rPr>
          <w:rFonts w:eastAsiaTheme="minorEastAsia" w:hAnsi="Arial"/>
          <w:lang w:val="en-US"/>
        </w:rPr>
        <w:t xml:space="preserve"> </w:t>
      </w:r>
      <w:r w:rsidR="00A42914" w:rsidRPr="00884BB9">
        <w:rPr>
          <w:rFonts w:eastAsiaTheme="minorEastAsia" w:hAnsi="Arial"/>
          <w:lang w:val="en-US"/>
        </w:rPr>
        <w:t>already packed</w:t>
      </w:r>
      <w:r w:rsidR="00356439" w:rsidRPr="00884BB9">
        <w:rPr>
          <w:rFonts w:eastAsiaTheme="minorEastAsia" w:hAnsi="Arial"/>
          <w:lang w:val="en-US"/>
        </w:rPr>
        <w:t xml:space="preserve"> </w:t>
      </w:r>
      <w:r w:rsidR="00C006D4" w:rsidRPr="00884BB9">
        <w:t>education programmes</w:t>
      </w:r>
      <w:r w:rsidR="008C0224" w:rsidRPr="00884BB9">
        <w:t xml:space="preserve"> (</w:t>
      </w:r>
      <w:proofErr w:type="spellStart"/>
      <w:r w:rsidR="008C0224" w:rsidRPr="00884BB9">
        <w:t>Lewinson</w:t>
      </w:r>
      <w:proofErr w:type="spellEnd"/>
      <w:r w:rsidR="008C0224" w:rsidRPr="00884BB9">
        <w:t xml:space="preserve"> et al 2015)</w:t>
      </w:r>
      <w:r w:rsidR="002A4DA0" w:rsidRPr="00884BB9">
        <w:rPr>
          <w:rFonts w:eastAsiaTheme="minorEastAsia" w:hAnsi="Arial"/>
          <w:lang w:val="en-US"/>
        </w:rPr>
        <w:t>. This</w:t>
      </w:r>
      <w:r w:rsidR="00D81021" w:rsidRPr="00884BB9">
        <w:rPr>
          <w:rFonts w:eastAsiaTheme="minorEastAsia" w:hAnsi="Arial"/>
          <w:lang w:val="en-US"/>
        </w:rPr>
        <w:t xml:space="preserve"> situation</w:t>
      </w:r>
      <w:r w:rsidR="002A4DA0" w:rsidRPr="00884BB9">
        <w:rPr>
          <w:rFonts w:eastAsiaTheme="minorEastAsia" w:hAnsi="Arial"/>
          <w:lang w:val="en-US"/>
        </w:rPr>
        <w:t xml:space="preserve"> </w:t>
      </w:r>
      <w:proofErr w:type="gramStart"/>
      <w:r w:rsidR="002A4DA0" w:rsidRPr="00884BB9">
        <w:rPr>
          <w:rFonts w:eastAsiaTheme="minorEastAsia" w:hAnsi="Arial"/>
          <w:lang w:val="en-US"/>
        </w:rPr>
        <w:t>is</w:t>
      </w:r>
      <w:r w:rsidR="00D81021" w:rsidRPr="00884BB9">
        <w:rPr>
          <w:rFonts w:eastAsiaTheme="minorEastAsia" w:hAnsi="Arial"/>
          <w:lang w:val="en-US"/>
        </w:rPr>
        <w:t xml:space="preserve"> not helped</w:t>
      </w:r>
      <w:proofErr w:type="gramEnd"/>
      <w:r w:rsidR="00E0723D" w:rsidRPr="00884BB9">
        <w:rPr>
          <w:rFonts w:eastAsiaTheme="minorEastAsia" w:hAnsi="Arial"/>
          <w:lang w:val="en-US"/>
        </w:rPr>
        <w:t>, for example</w:t>
      </w:r>
      <w:r w:rsidR="00D81021" w:rsidRPr="00884BB9">
        <w:rPr>
          <w:rFonts w:eastAsiaTheme="minorEastAsia" w:hAnsi="Arial"/>
          <w:lang w:val="en-US"/>
        </w:rPr>
        <w:t xml:space="preserve"> </w:t>
      </w:r>
      <w:r w:rsidR="006B347C" w:rsidRPr="00884BB9">
        <w:rPr>
          <w:rFonts w:eastAsiaTheme="minorEastAsia" w:hAnsi="Arial"/>
          <w:lang w:val="en-US"/>
        </w:rPr>
        <w:t>in the UK</w:t>
      </w:r>
      <w:r w:rsidR="00E0723D" w:rsidRPr="00884BB9">
        <w:rPr>
          <w:rFonts w:eastAsiaTheme="minorEastAsia" w:hAnsi="Arial"/>
          <w:lang w:val="en-US"/>
        </w:rPr>
        <w:t>,</w:t>
      </w:r>
      <w:r w:rsidR="006B347C" w:rsidRPr="00884BB9">
        <w:rPr>
          <w:rFonts w:eastAsiaTheme="minorEastAsia" w:hAnsi="Arial"/>
          <w:lang w:val="en-US"/>
        </w:rPr>
        <w:t xml:space="preserve"> </w:t>
      </w:r>
      <w:r w:rsidR="00D81021" w:rsidRPr="00884BB9">
        <w:rPr>
          <w:rFonts w:eastAsiaTheme="minorEastAsia" w:hAnsi="Arial"/>
          <w:lang w:val="en-US"/>
        </w:rPr>
        <w:t xml:space="preserve">by mixed messages given by </w:t>
      </w:r>
      <w:r w:rsidR="006B347C" w:rsidRPr="00884BB9">
        <w:rPr>
          <w:rFonts w:eastAsiaTheme="minorEastAsia" w:hAnsi="Arial"/>
          <w:lang w:val="en-US"/>
        </w:rPr>
        <w:t xml:space="preserve">the </w:t>
      </w:r>
      <w:r w:rsidRPr="00884BB9">
        <w:rPr>
          <w:rFonts w:eastAsiaTheme="minorEastAsia" w:hAnsi="Arial"/>
          <w:lang w:val="en-US"/>
        </w:rPr>
        <w:t>p</w:t>
      </w:r>
      <w:r w:rsidR="007F31F0" w:rsidRPr="00884BB9">
        <w:rPr>
          <w:rFonts w:eastAsiaTheme="minorEastAsia" w:hAnsi="Arial"/>
          <w:lang w:val="en-US"/>
        </w:rPr>
        <w:t>rofessional regulatory bod</w:t>
      </w:r>
      <w:r w:rsidR="006B347C" w:rsidRPr="00884BB9">
        <w:rPr>
          <w:rFonts w:eastAsiaTheme="minorEastAsia" w:hAnsi="Arial"/>
          <w:lang w:val="en-US"/>
        </w:rPr>
        <w:t xml:space="preserve">y, </w:t>
      </w:r>
      <w:r w:rsidR="007F31F0" w:rsidRPr="00884BB9">
        <w:rPr>
          <w:rFonts w:eastAsiaTheme="minorEastAsia" w:hAnsi="Arial"/>
          <w:lang w:val="en-US"/>
        </w:rPr>
        <w:t xml:space="preserve">the </w:t>
      </w:r>
      <w:r w:rsidR="009F3E79" w:rsidRPr="00884BB9">
        <w:rPr>
          <w:rFonts w:eastAsiaTheme="minorEastAsia" w:hAnsi="Arial"/>
          <w:lang w:val="en-US"/>
        </w:rPr>
        <w:t>Nursing and Midwifery Council (</w:t>
      </w:r>
      <w:r w:rsidR="00680B17" w:rsidRPr="00884BB9">
        <w:rPr>
          <w:rFonts w:eastAsiaTheme="minorEastAsia" w:hAnsi="Arial"/>
          <w:lang w:val="en-US"/>
        </w:rPr>
        <w:t>NMC</w:t>
      </w:r>
      <w:r w:rsidR="006B347C" w:rsidRPr="00884BB9">
        <w:rPr>
          <w:rFonts w:eastAsiaTheme="minorEastAsia" w:hAnsi="Arial"/>
          <w:lang w:val="en-US"/>
        </w:rPr>
        <w:t>)</w:t>
      </w:r>
      <w:r w:rsidR="00CC13B0" w:rsidRPr="00884BB9">
        <w:rPr>
          <w:rFonts w:eastAsiaTheme="minorEastAsia" w:hAnsi="Arial"/>
          <w:lang w:val="en-US"/>
        </w:rPr>
        <w:t>.</w:t>
      </w:r>
      <w:r w:rsidR="00D81021" w:rsidRPr="00884BB9">
        <w:rPr>
          <w:rFonts w:eastAsiaTheme="minorEastAsia" w:hAnsi="Arial"/>
          <w:lang w:val="en-US"/>
        </w:rPr>
        <w:t xml:space="preserve"> </w:t>
      </w:r>
      <w:proofErr w:type="gramStart"/>
      <w:r w:rsidR="00995085" w:rsidRPr="00884BB9">
        <w:rPr>
          <w:rFonts w:eastAsiaTheme="minorEastAsia" w:hAnsi="Arial"/>
          <w:lang w:val="en-US"/>
        </w:rPr>
        <w:t>T</w:t>
      </w:r>
      <w:r w:rsidR="00D81021" w:rsidRPr="00884BB9">
        <w:rPr>
          <w:rFonts w:eastAsiaTheme="minorEastAsia" w:hAnsi="Arial"/>
          <w:lang w:val="en-US"/>
        </w:rPr>
        <w:t xml:space="preserve">he NMC states that nurses should be competent in spiritual care at point </w:t>
      </w:r>
      <w:r w:rsidR="00D81021" w:rsidRPr="00884BB9">
        <w:rPr>
          <w:rFonts w:eastAsiaTheme="minorEastAsia" w:hAnsi="Arial"/>
          <w:lang w:val="en-US"/>
        </w:rPr>
        <w:lastRenderedPageBreak/>
        <w:t>of registration (NMC 2010)</w:t>
      </w:r>
      <w:r w:rsidR="00EA407F" w:rsidRPr="00884BB9">
        <w:rPr>
          <w:rFonts w:eastAsiaTheme="minorEastAsia" w:hAnsi="Arial"/>
          <w:lang w:val="en-US"/>
        </w:rPr>
        <w:t>,</w:t>
      </w:r>
      <w:r w:rsidR="00D81021" w:rsidRPr="00884BB9">
        <w:rPr>
          <w:rFonts w:eastAsiaTheme="minorEastAsia" w:hAnsi="Arial"/>
          <w:lang w:val="en-US"/>
        </w:rPr>
        <w:t xml:space="preserve"> yet it is reluctant </w:t>
      </w:r>
      <w:r w:rsidR="002E1DF7" w:rsidRPr="00884BB9">
        <w:rPr>
          <w:rFonts w:eastAsiaTheme="minorEastAsia" w:hAnsi="Arial"/>
          <w:lang w:val="en-US"/>
        </w:rPr>
        <w:t xml:space="preserve">(Smith 2015) </w:t>
      </w:r>
      <w:r w:rsidR="00D81021" w:rsidRPr="00884BB9">
        <w:rPr>
          <w:rFonts w:eastAsiaTheme="minorEastAsia" w:hAnsi="Arial"/>
          <w:lang w:val="en-US"/>
        </w:rPr>
        <w:t>to include spirituality within its Code of Practice (NMC 2015)</w:t>
      </w:r>
      <w:r w:rsidR="00EA407F" w:rsidRPr="00884BB9">
        <w:rPr>
          <w:rFonts w:eastAsiaTheme="minorEastAsia" w:hAnsi="Arial"/>
          <w:lang w:val="en-US"/>
        </w:rPr>
        <w:t>,</w:t>
      </w:r>
      <w:r w:rsidR="007C021E" w:rsidRPr="00884BB9">
        <w:rPr>
          <w:rFonts w:eastAsiaTheme="minorEastAsia" w:hAnsi="Arial"/>
          <w:lang w:val="en-US"/>
        </w:rPr>
        <w:t xml:space="preserve"> </w:t>
      </w:r>
      <w:r w:rsidR="00D81021" w:rsidRPr="00884BB9">
        <w:rPr>
          <w:rFonts w:eastAsiaTheme="minorEastAsia" w:hAnsi="Arial"/>
          <w:lang w:val="en-US"/>
        </w:rPr>
        <w:t>despite</w:t>
      </w:r>
      <w:r w:rsidR="00D42210" w:rsidRPr="00884BB9">
        <w:rPr>
          <w:rFonts w:eastAsiaTheme="minorEastAsia" w:hAnsi="Arial"/>
          <w:lang w:val="en-US"/>
        </w:rPr>
        <w:t>:</w:t>
      </w:r>
      <w:r w:rsidR="00D81021" w:rsidRPr="00884BB9">
        <w:rPr>
          <w:rFonts w:eastAsiaTheme="minorEastAsia" w:hAnsi="Arial"/>
          <w:lang w:val="en-US"/>
        </w:rPr>
        <w:t xml:space="preserve"> calls </w:t>
      </w:r>
      <w:r w:rsidR="005A176E" w:rsidRPr="00884BB9">
        <w:rPr>
          <w:rFonts w:eastAsiaTheme="minorEastAsia" w:hAnsi="Arial"/>
          <w:lang w:val="en-US"/>
        </w:rPr>
        <w:t>for</w:t>
      </w:r>
      <w:r w:rsidR="00667DA1" w:rsidRPr="00884BB9">
        <w:rPr>
          <w:rFonts w:eastAsiaTheme="minorEastAsia" w:hAnsi="Arial"/>
          <w:lang w:val="en-US"/>
        </w:rPr>
        <w:t xml:space="preserve"> </w:t>
      </w:r>
      <w:r w:rsidR="007C021E" w:rsidRPr="00884BB9">
        <w:rPr>
          <w:rFonts w:eastAsiaTheme="minorEastAsia" w:hAnsi="Arial"/>
          <w:lang w:val="en-US"/>
        </w:rPr>
        <w:t>its inclusion</w:t>
      </w:r>
      <w:r w:rsidR="002E1DF7" w:rsidRPr="00884BB9">
        <w:rPr>
          <w:rFonts w:eastAsiaTheme="minorEastAsia" w:hAnsi="Arial"/>
          <w:lang w:val="en-US"/>
        </w:rPr>
        <w:t xml:space="preserve"> (McSherry and Ross 2015</w:t>
      </w:r>
      <w:r w:rsidR="00667DA1" w:rsidRPr="00884BB9">
        <w:rPr>
          <w:rFonts w:eastAsiaTheme="minorEastAsia" w:hAnsi="Arial"/>
          <w:lang w:val="en-US"/>
        </w:rPr>
        <w:t>)</w:t>
      </w:r>
      <w:r w:rsidR="00D42210" w:rsidRPr="00884BB9">
        <w:rPr>
          <w:rFonts w:eastAsiaTheme="minorEastAsia" w:hAnsi="Arial"/>
          <w:lang w:val="en-US"/>
        </w:rPr>
        <w:t>;</w:t>
      </w:r>
      <w:r w:rsidR="005A176E" w:rsidRPr="00884BB9">
        <w:rPr>
          <w:rFonts w:eastAsiaTheme="minorEastAsia" w:hAnsi="Arial"/>
          <w:lang w:val="en-US"/>
        </w:rPr>
        <w:t xml:space="preserve"> </w:t>
      </w:r>
      <w:r w:rsidR="00E92C1D" w:rsidRPr="00884BB9">
        <w:rPr>
          <w:rFonts w:eastAsiaTheme="minorEastAsia" w:hAnsi="Arial"/>
          <w:lang w:val="en-US"/>
        </w:rPr>
        <w:t xml:space="preserve">international </w:t>
      </w:r>
      <w:r w:rsidR="005A176E" w:rsidRPr="00884BB9">
        <w:rPr>
          <w:rFonts w:eastAsiaTheme="minorEastAsia" w:hAnsi="Arial"/>
          <w:lang w:val="en-US"/>
        </w:rPr>
        <w:t>evidence that spiritual care is important to patients</w:t>
      </w:r>
      <w:r w:rsidR="00D15CF1" w:rsidRPr="00884BB9">
        <w:rPr>
          <w:rFonts w:eastAsiaTheme="minorEastAsia" w:hAnsi="Arial"/>
          <w:lang w:val="en-US"/>
        </w:rPr>
        <w:t xml:space="preserve"> (Koslander et al 2013)</w:t>
      </w:r>
      <w:r w:rsidR="009D0020" w:rsidRPr="00884BB9">
        <w:rPr>
          <w:rFonts w:eastAsiaTheme="minorEastAsia" w:hAnsi="Arial"/>
          <w:lang w:val="en-US"/>
        </w:rPr>
        <w:t xml:space="preserve"> and</w:t>
      </w:r>
      <w:r w:rsidR="00667DA1" w:rsidRPr="00884BB9">
        <w:rPr>
          <w:rFonts w:eastAsiaTheme="minorEastAsia" w:hAnsi="Arial"/>
          <w:lang w:val="en-US"/>
        </w:rPr>
        <w:t xml:space="preserve"> </w:t>
      </w:r>
      <w:r w:rsidR="007938F0" w:rsidRPr="00884BB9">
        <w:rPr>
          <w:rFonts w:eastAsiaTheme="minorEastAsia" w:hAnsi="Arial"/>
          <w:lang w:val="en-US"/>
        </w:rPr>
        <w:t>pregnant</w:t>
      </w:r>
      <w:r w:rsidR="009801A3" w:rsidRPr="00884BB9">
        <w:rPr>
          <w:rFonts w:eastAsiaTheme="minorEastAsia" w:hAnsi="Arial"/>
          <w:lang w:val="en-US"/>
        </w:rPr>
        <w:t xml:space="preserve"> women (</w:t>
      </w:r>
      <w:proofErr w:type="spellStart"/>
      <w:r w:rsidR="009801A3" w:rsidRPr="00884BB9">
        <w:rPr>
          <w:rStyle w:val="Hyperlink"/>
          <w:color w:val="auto"/>
          <w:u w:val="none"/>
        </w:rPr>
        <w:t>Bélanger</w:t>
      </w:r>
      <w:proofErr w:type="spellEnd"/>
      <w:r w:rsidR="009801A3" w:rsidRPr="00884BB9">
        <w:rPr>
          <w:rStyle w:val="Hyperlink"/>
          <w:color w:val="auto"/>
          <w:u w:val="none"/>
        </w:rPr>
        <w:t>-Lévesque et al 2016)</w:t>
      </w:r>
      <w:r w:rsidR="00D42210" w:rsidRPr="00884BB9">
        <w:rPr>
          <w:rStyle w:val="Hyperlink"/>
          <w:color w:val="auto"/>
          <w:u w:val="none"/>
        </w:rPr>
        <w:t xml:space="preserve">; </w:t>
      </w:r>
      <w:r w:rsidR="009D0020" w:rsidRPr="00884BB9">
        <w:rPr>
          <w:rFonts w:eastAsiaTheme="minorEastAsia" w:hAnsi="Arial"/>
          <w:lang w:val="en-US"/>
        </w:rPr>
        <w:t>evidence</w:t>
      </w:r>
      <w:r w:rsidR="006B347C" w:rsidRPr="00884BB9">
        <w:rPr>
          <w:rFonts w:eastAsiaTheme="minorEastAsia" w:hAnsi="Arial"/>
          <w:lang w:val="en-US"/>
        </w:rPr>
        <w:t xml:space="preserve"> (cited above)</w:t>
      </w:r>
      <w:r w:rsidR="009D0020" w:rsidRPr="00884BB9">
        <w:rPr>
          <w:rFonts w:eastAsiaTheme="minorEastAsia" w:hAnsi="Arial"/>
          <w:lang w:val="en-US"/>
        </w:rPr>
        <w:t xml:space="preserve"> </w:t>
      </w:r>
      <w:r w:rsidR="00EA407F" w:rsidRPr="00884BB9">
        <w:rPr>
          <w:rFonts w:eastAsiaTheme="minorEastAsia" w:hAnsi="Arial"/>
          <w:lang w:val="en-US"/>
        </w:rPr>
        <w:t>of benefits to health and wellbeing</w:t>
      </w:r>
      <w:r w:rsidR="002A4DA0" w:rsidRPr="00884BB9">
        <w:rPr>
          <w:rFonts w:eastAsiaTheme="minorEastAsia" w:hAnsi="Arial"/>
          <w:lang w:val="en-US"/>
        </w:rPr>
        <w:t>.</w:t>
      </w:r>
      <w:proofErr w:type="gramEnd"/>
      <w:r w:rsidR="00E96FD4" w:rsidRPr="00884BB9">
        <w:rPr>
          <w:rFonts w:eastAsiaTheme="minorEastAsia" w:hAnsi="Arial"/>
          <w:lang w:val="en-US"/>
        </w:rPr>
        <w:t xml:space="preserve"> </w:t>
      </w:r>
      <w:r w:rsidR="00C520B2" w:rsidRPr="00884BB9">
        <w:rPr>
          <w:rFonts w:eastAsiaTheme="minorEastAsia" w:hAnsi="Arial"/>
          <w:lang w:val="en-US"/>
        </w:rPr>
        <w:t>In other countries, such as Norway (</w:t>
      </w:r>
      <w:r w:rsidR="00FC6297" w:rsidRPr="00884BB9">
        <w:rPr>
          <w:rFonts w:eastAsiaTheme="minorEastAsia" w:hAnsi="Arial"/>
          <w:lang w:val="en-US"/>
        </w:rPr>
        <w:t>NSF 2016</w:t>
      </w:r>
      <w:r w:rsidR="00C520B2" w:rsidRPr="00884BB9">
        <w:rPr>
          <w:sz w:val="24"/>
          <w:szCs w:val="24"/>
          <w:lang w:val="en-US"/>
        </w:rPr>
        <w:t xml:space="preserve">) </w:t>
      </w:r>
      <w:r w:rsidR="00C520B2" w:rsidRPr="00884BB9">
        <w:rPr>
          <w:rFonts w:eastAsiaTheme="minorEastAsia" w:hAnsi="Arial"/>
          <w:lang w:val="en-US"/>
        </w:rPr>
        <w:t>and Denmark (</w:t>
      </w:r>
      <w:r w:rsidR="00325AB0" w:rsidRPr="00884BB9">
        <w:t>Ministry of Higher Education and Science</w:t>
      </w:r>
      <w:r w:rsidR="00133231" w:rsidRPr="00884BB9">
        <w:t xml:space="preserve"> </w:t>
      </w:r>
      <w:r w:rsidR="00325AB0" w:rsidRPr="00884BB9">
        <w:t>2016)</w:t>
      </w:r>
      <w:r w:rsidR="00C520B2" w:rsidRPr="00884BB9">
        <w:rPr>
          <w:lang w:val="en-US"/>
        </w:rPr>
        <w:t xml:space="preserve"> </w:t>
      </w:r>
      <w:r w:rsidR="00C520B2" w:rsidRPr="00884BB9">
        <w:rPr>
          <w:rFonts w:eastAsiaTheme="minorEastAsia" w:hAnsi="Arial"/>
          <w:lang w:val="en-US"/>
        </w:rPr>
        <w:t xml:space="preserve">governments use terms like </w:t>
      </w:r>
      <w:r w:rsidR="00C520B2" w:rsidRPr="00884BB9">
        <w:rPr>
          <w:rFonts w:eastAsiaTheme="minorEastAsia" w:hAnsi="Arial"/>
          <w:lang w:val="en-US"/>
        </w:rPr>
        <w:t>‘</w:t>
      </w:r>
      <w:r w:rsidR="00C520B2" w:rsidRPr="00884BB9">
        <w:rPr>
          <w:rFonts w:eastAsiaTheme="minorEastAsia" w:hAnsi="Arial"/>
          <w:lang w:val="en-US"/>
        </w:rPr>
        <w:t>humanity</w:t>
      </w:r>
      <w:r w:rsidR="00C520B2" w:rsidRPr="00884BB9">
        <w:rPr>
          <w:rFonts w:eastAsiaTheme="minorEastAsia" w:hAnsi="Arial"/>
          <w:lang w:val="en-US"/>
        </w:rPr>
        <w:t>’</w:t>
      </w:r>
      <w:r w:rsidR="00C520B2" w:rsidRPr="00884BB9">
        <w:rPr>
          <w:rFonts w:eastAsiaTheme="minorEastAsia" w:hAnsi="Arial"/>
          <w:lang w:val="en-US"/>
        </w:rPr>
        <w:t xml:space="preserve">, </w:t>
      </w:r>
      <w:r w:rsidR="00C520B2" w:rsidRPr="00884BB9">
        <w:rPr>
          <w:rFonts w:eastAsiaTheme="minorEastAsia" w:hAnsi="Arial"/>
          <w:lang w:val="en-US"/>
        </w:rPr>
        <w:t>‘</w:t>
      </w:r>
      <w:r w:rsidR="00C520B2" w:rsidRPr="00884BB9">
        <w:rPr>
          <w:rFonts w:eastAsiaTheme="minorEastAsia" w:hAnsi="Arial"/>
          <w:lang w:val="en-US"/>
        </w:rPr>
        <w:t>culture</w:t>
      </w:r>
      <w:r w:rsidR="00C520B2" w:rsidRPr="00884BB9">
        <w:rPr>
          <w:rFonts w:eastAsiaTheme="minorEastAsia" w:hAnsi="Arial"/>
          <w:lang w:val="en-US"/>
        </w:rPr>
        <w:t>’</w:t>
      </w:r>
      <w:r w:rsidR="00C520B2" w:rsidRPr="00884BB9">
        <w:rPr>
          <w:rFonts w:eastAsiaTheme="minorEastAsia" w:hAnsi="Arial"/>
          <w:lang w:val="en-US"/>
        </w:rPr>
        <w:t xml:space="preserve"> and </w:t>
      </w:r>
      <w:r w:rsidR="00C520B2" w:rsidRPr="00884BB9">
        <w:rPr>
          <w:rFonts w:eastAsiaTheme="minorEastAsia" w:hAnsi="Arial"/>
          <w:lang w:val="en-US"/>
        </w:rPr>
        <w:t>‘</w:t>
      </w:r>
      <w:r w:rsidR="00C520B2" w:rsidRPr="00884BB9">
        <w:rPr>
          <w:rFonts w:eastAsiaTheme="minorEastAsia" w:hAnsi="Arial"/>
          <w:lang w:val="en-US"/>
        </w:rPr>
        <w:t>dignity</w:t>
      </w:r>
      <w:r w:rsidR="00C520B2" w:rsidRPr="00884BB9">
        <w:rPr>
          <w:rFonts w:eastAsiaTheme="minorEastAsia" w:hAnsi="Arial"/>
          <w:lang w:val="en-US"/>
        </w:rPr>
        <w:t>’</w:t>
      </w:r>
      <w:r w:rsidR="00C520B2" w:rsidRPr="00884BB9">
        <w:rPr>
          <w:rFonts w:eastAsiaTheme="minorEastAsia" w:hAnsi="Arial"/>
          <w:lang w:val="en-US"/>
        </w:rPr>
        <w:t xml:space="preserve"> rather than </w:t>
      </w:r>
      <w:r w:rsidR="00C520B2" w:rsidRPr="00884BB9">
        <w:rPr>
          <w:rFonts w:eastAsiaTheme="minorEastAsia" w:hAnsi="Arial"/>
          <w:lang w:val="en-US"/>
        </w:rPr>
        <w:t>‘</w:t>
      </w:r>
      <w:r w:rsidR="00C520B2" w:rsidRPr="00884BB9">
        <w:rPr>
          <w:rFonts w:eastAsiaTheme="minorEastAsia" w:hAnsi="Arial"/>
          <w:lang w:val="en-US"/>
        </w:rPr>
        <w:t>spirituality</w:t>
      </w:r>
      <w:r w:rsidR="00C520B2" w:rsidRPr="00884BB9">
        <w:rPr>
          <w:rFonts w:eastAsiaTheme="minorEastAsia" w:hAnsi="Arial"/>
          <w:lang w:val="en-US"/>
        </w:rPr>
        <w:t>’</w:t>
      </w:r>
      <w:r w:rsidR="00C520B2" w:rsidRPr="00884BB9">
        <w:rPr>
          <w:rFonts w:eastAsiaTheme="minorEastAsia" w:hAnsi="Arial"/>
          <w:lang w:val="en-US"/>
        </w:rPr>
        <w:t>.</w:t>
      </w:r>
      <w:r w:rsidR="00162390" w:rsidRPr="00884BB9">
        <w:rPr>
          <w:rFonts w:eastAsiaTheme="minorEastAsia" w:hAnsi="Arial"/>
          <w:lang w:val="en-US"/>
        </w:rPr>
        <w:t xml:space="preserve"> </w:t>
      </w:r>
      <w:r w:rsidR="00650759" w:rsidRPr="00884BB9">
        <w:rPr>
          <w:rFonts w:eastAsiaTheme="minorEastAsia" w:hAnsi="Arial"/>
          <w:lang w:val="en-US"/>
        </w:rPr>
        <w:t>R</w:t>
      </w:r>
      <w:r w:rsidR="002E1DF7" w:rsidRPr="00884BB9">
        <w:rPr>
          <w:rFonts w:eastAsiaTheme="minorEastAsia" w:hAnsi="Arial"/>
          <w:lang w:val="en-US"/>
        </w:rPr>
        <w:t>eluctance to embrace spirituality more explicitly</w:t>
      </w:r>
      <w:r w:rsidRPr="00884BB9">
        <w:rPr>
          <w:rFonts w:eastAsiaTheme="minorEastAsia" w:hAnsi="Arial"/>
          <w:lang w:val="en-US"/>
        </w:rPr>
        <w:t xml:space="preserve"> may be </w:t>
      </w:r>
      <w:r w:rsidR="002E1DF7" w:rsidRPr="00884BB9">
        <w:rPr>
          <w:rFonts w:eastAsiaTheme="minorEastAsia" w:hAnsi="Arial"/>
          <w:lang w:val="en-US"/>
        </w:rPr>
        <w:t xml:space="preserve">because of </w:t>
      </w:r>
      <w:r w:rsidR="00D81990" w:rsidRPr="00884BB9">
        <w:rPr>
          <w:rFonts w:eastAsiaTheme="minorEastAsia" w:hAnsi="Arial"/>
          <w:lang w:val="en-US"/>
        </w:rPr>
        <w:t xml:space="preserve">the </w:t>
      </w:r>
      <w:r w:rsidR="002E1DF7" w:rsidRPr="00884BB9">
        <w:rPr>
          <w:rFonts w:eastAsiaTheme="minorEastAsia" w:hAnsi="Arial"/>
          <w:lang w:val="en-US"/>
        </w:rPr>
        <w:t>persisting</w:t>
      </w:r>
      <w:r w:rsidRPr="00884BB9">
        <w:rPr>
          <w:rFonts w:eastAsiaTheme="minorEastAsia" w:hAnsi="Arial"/>
          <w:lang w:val="en-US"/>
        </w:rPr>
        <w:t xml:space="preserve"> misconception </w:t>
      </w:r>
      <w:r w:rsidR="00D81990" w:rsidRPr="00884BB9">
        <w:rPr>
          <w:rFonts w:eastAsiaTheme="minorEastAsia" w:hAnsi="Arial"/>
          <w:lang w:val="en-US"/>
        </w:rPr>
        <w:t xml:space="preserve">that </w:t>
      </w:r>
      <w:r w:rsidR="002E1DF7" w:rsidRPr="00884BB9">
        <w:rPr>
          <w:rFonts w:eastAsiaTheme="minorEastAsia" w:hAnsi="Arial"/>
          <w:lang w:val="en-US"/>
        </w:rPr>
        <w:t>spirituality</w:t>
      </w:r>
      <w:r w:rsidR="00D81990" w:rsidRPr="00884BB9">
        <w:rPr>
          <w:rFonts w:eastAsiaTheme="minorEastAsia" w:hAnsi="Arial"/>
          <w:lang w:val="en-US"/>
        </w:rPr>
        <w:t xml:space="preserve"> is synonymous with</w:t>
      </w:r>
      <w:r w:rsidR="002E1DF7" w:rsidRPr="00884BB9">
        <w:rPr>
          <w:rFonts w:eastAsiaTheme="minorEastAsia" w:hAnsi="Arial"/>
          <w:lang w:val="en-US"/>
        </w:rPr>
        <w:t xml:space="preserve"> religion </w:t>
      </w:r>
      <w:r w:rsidR="00D81990" w:rsidRPr="00884BB9">
        <w:rPr>
          <w:rFonts w:eastAsiaTheme="minorEastAsia" w:hAnsi="Arial"/>
          <w:lang w:val="en-US"/>
        </w:rPr>
        <w:t xml:space="preserve">making it </w:t>
      </w:r>
      <w:r w:rsidR="001C270D" w:rsidRPr="00884BB9">
        <w:rPr>
          <w:rFonts w:eastAsiaTheme="minorEastAsia" w:hAnsi="Arial"/>
          <w:lang w:val="en-US"/>
        </w:rPr>
        <w:t xml:space="preserve">professionally and politically </w:t>
      </w:r>
      <w:r w:rsidR="00434666" w:rsidRPr="00884BB9">
        <w:rPr>
          <w:rFonts w:eastAsiaTheme="minorEastAsia" w:hAnsi="Arial"/>
          <w:lang w:val="en-US"/>
        </w:rPr>
        <w:t>contentious</w:t>
      </w:r>
      <w:r w:rsidR="00D81990" w:rsidRPr="00884BB9">
        <w:rPr>
          <w:rFonts w:eastAsiaTheme="minorEastAsia" w:hAnsi="Arial"/>
          <w:lang w:val="en-US"/>
        </w:rPr>
        <w:t>.</w:t>
      </w:r>
      <w:r w:rsidR="00650759" w:rsidRPr="00884BB9">
        <w:rPr>
          <w:lang w:val="en-US"/>
        </w:rPr>
        <w:t xml:space="preserve"> Additionally, spirituality and spiritual care are not easy to measure </w:t>
      </w:r>
      <w:r w:rsidR="00995085" w:rsidRPr="00884BB9">
        <w:rPr>
          <w:lang w:val="en-US"/>
        </w:rPr>
        <w:t xml:space="preserve">so may not be valued by health care administrators whose focus is on measurable outcomes. </w:t>
      </w:r>
    </w:p>
    <w:p w14:paraId="60D60CBB" w14:textId="6513AFB5" w:rsidR="009F3E79" w:rsidRPr="00884BB9" w:rsidRDefault="009F3E79" w:rsidP="00740D66">
      <w:pPr>
        <w:kinsoku w:val="0"/>
        <w:overflowPunct w:val="0"/>
        <w:textAlignment w:val="baseline"/>
        <w:rPr>
          <w:rFonts w:eastAsiaTheme="minorEastAsia" w:hAnsi="Arial"/>
          <w:lang w:val="en-US"/>
        </w:rPr>
      </w:pPr>
    </w:p>
    <w:p w14:paraId="02CAFBA0" w14:textId="4512DE30" w:rsidR="007F31F0" w:rsidRPr="00884BB9" w:rsidRDefault="007F31F0" w:rsidP="00740D66">
      <w:pPr>
        <w:kinsoku w:val="0"/>
        <w:overflowPunct w:val="0"/>
        <w:textAlignment w:val="baseline"/>
        <w:rPr>
          <w:rFonts w:eastAsiaTheme="minorEastAsia" w:hAnsi="Arial"/>
          <w:i/>
          <w:lang w:val="en-US"/>
        </w:rPr>
      </w:pPr>
      <w:r w:rsidRPr="00884BB9">
        <w:rPr>
          <w:rFonts w:eastAsiaTheme="minorEastAsia" w:hAnsi="Arial"/>
          <w:i/>
          <w:lang w:val="en-US"/>
        </w:rPr>
        <w:t>The meaning of spirituality</w:t>
      </w:r>
    </w:p>
    <w:p w14:paraId="1826D825" w14:textId="1E478575" w:rsidR="003C6160" w:rsidRPr="00884BB9" w:rsidRDefault="00672D7F" w:rsidP="003C6160">
      <w:pPr>
        <w:kinsoku w:val="0"/>
        <w:overflowPunct w:val="0"/>
        <w:textAlignment w:val="baseline"/>
        <w:rPr>
          <w:rFonts w:eastAsiaTheme="minorEastAsia" w:hAnsi="Arial"/>
          <w:lang w:val="en-US"/>
        </w:rPr>
      </w:pPr>
      <w:r w:rsidRPr="00884BB9">
        <w:rPr>
          <w:rFonts w:eastAsiaTheme="minorEastAsia" w:hAnsi="Arial"/>
          <w:lang w:val="en-US"/>
        </w:rPr>
        <w:t xml:space="preserve">There has been considerable debate </w:t>
      </w:r>
      <w:r w:rsidR="00EA407F" w:rsidRPr="00884BB9">
        <w:rPr>
          <w:rFonts w:eastAsiaTheme="minorEastAsia" w:hAnsi="Arial"/>
          <w:lang w:val="en-US"/>
        </w:rPr>
        <w:t xml:space="preserve">internationally </w:t>
      </w:r>
      <w:r w:rsidR="005047B9" w:rsidRPr="00884BB9">
        <w:rPr>
          <w:rFonts w:eastAsiaTheme="minorEastAsia" w:hAnsi="Arial"/>
          <w:lang w:val="en-US"/>
        </w:rPr>
        <w:t xml:space="preserve">across disciplines </w:t>
      </w:r>
      <w:r w:rsidRPr="00884BB9">
        <w:rPr>
          <w:rFonts w:eastAsiaTheme="minorEastAsia" w:hAnsi="Arial"/>
          <w:lang w:val="en-US"/>
        </w:rPr>
        <w:t xml:space="preserve">about the precise meaning </w:t>
      </w:r>
      <w:r w:rsidR="00B915E5" w:rsidRPr="00884BB9">
        <w:rPr>
          <w:rFonts w:eastAsiaTheme="minorEastAsia" w:hAnsi="Arial"/>
          <w:lang w:val="en-US"/>
        </w:rPr>
        <w:t xml:space="preserve">of spirituality </w:t>
      </w:r>
      <w:r w:rsidR="00A27DDD" w:rsidRPr="00884BB9">
        <w:rPr>
          <w:rFonts w:eastAsiaTheme="minorEastAsia" w:hAnsi="Arial"/>
          <w:lang w:val="en-US"/>
        </w:rPr>
        <w:t xml:space="preserve">and </w:t>
      </w:r>
      <w:r w:rsidR="00B915E5" w:rsidRPr="00884BB9">
        <w:rPr>
          <w:rFonts w:eastAsiaTheme="minorEastAsia" w:hAnsi="Arial"/>
          <w:lang w:val="en-US"/>
        </w:rPr>
        <w:t xml:space="preserve">the </w:t>
      </w:r>
      <w:r w:rsidR="007C021E" w:rsidRPr="00884BB9">
        <w:rPr>
          <w:rFonts w:eastAsiaTheme="minorEastAsia" w:hAnsi="Arial"/>
          <w:lang w:val="en-US"/>
        </w:rPr>
        <w:t>need for/possibility of reaching a definition</w:t>
      </w:r>
      <w:r w:rsidR="00A27DDD" w:rsidRPr="00884BB9">
        <w:rPr>
          <w:rFonts w:eastAsiaTheme="minorEastAsia" w:hAnsi="Arial"/>
          <w:lang w:val="en-US"/>
        </w:rPr>
        <w:t xml:space="preserve"> </w:t>
      </w:r>
      <w:r w:rsidR="00D9384E" w:rsidRPr="00884BB9">
        <w:rPr>
          <w:rFonts w:eastAsiaTheme="minorEastAsia" w:hAnsi="Arial"/>
          <w:lang w:val="en-US"/>
        </w:rPr>
        <w:t>(</w:t>
      </w:r>
      <w:r w:rsidR="005047B9" w:rsidRPr="00884BB9">
        <w:rPr>
          <w:rFonts w:eastAsiaTheme="minorEastAsia" w:hAnsi="Arial"/>
          <w:lang w:val="en-US"/>
        </w:rPr>
        <w:t xml:space="preserve">e.g. </w:t>
      </w:r>
      <w:r w:rsidR="002839FF" w:rsidRPr="00884BB9">
        <w:rPr>
          <w:rFonts w:eastAsiaTheme="minorEastAsia" w:hAnsi="Arial"/>
          <w:lang w:val="en-US"/>
        </w:rPr>
        <w:t>Swinton 2006</w:t>
      </w:r>
      <w:r w:rsidR="00D16184" w:rsidRPr="00884BB9">
        <w:rPr>
          <w:rFonts w:eastAsiaTheme="minorEastAsia" w:hAnsi="Arial"/>
          <w:lang w:val="en-US"/>
        </w:rPr>
        <w:t>)</w:t>
      </w:r>
      <w:r w:rsidRPr="00884BB9">
        <w:rPr>
          <w:rFonts w:eastAsiaTheme="minorEastAsia" w:hAnsi="Arial"/>
          <w:lang w:val="en-US"/>
        </w:rPr>
        <w:t xml:space="preserve">. </w:t>
      </w:r>
      <w:r w:rsidR="004B5526" w:rsidRPr="00884BB9">
        <w:rPr>
          <w:rFonts w:eastAsiaTheme="minorEastAsia" w:hAnsi="Arial"/>
          <w:lang w:val="en-US"/>
        </w:rPr>
        <w:t xml:space="preserve">Internationally the WHO (2002) identifies </w:t>
      </w:r>
      <w:proofErr w:type="gramStart"/>
      <w:r w:rsidR="004B5526" w:rsidRPr="00884BB9">
        <w:rPr>
          <w:rFonts w:eastAsiaTheme="minorEastAsia" w:hAnsi="Arial"/>
          <w:lang w:val="en-US"/>
        </w:rPr>
        <w:t>8</w:t>
      </w:r>
      <w:proofErr w:type="gramEnd"/>
      <w:r w:rsidR="004B5526" w:rsidRPr="00884BB9">
        <w:rPr>
          <w:rFonts w:eastAsiaTheme="minorEastAsia" w:hAnsi="Arial"/>
          <w:lang w:val="en-US"/>
        </w:rPr>
        <w:t xml:space="preserve"> domains of spirituality</w:t>
      </w:r>
      <w:r w:rsidR="00DA6CF1" w:rsidRPr="00884BB9">
        <w:rPr>
          <w:rFonts w:eastAsiaTheme="minorEastAsia" w:hAnsi="Arial"/>
          <w:lang w:val="en-US"/>
        </w:rPr>
        <w:t xml:space="preserve"> which are reflected in definitions adopted in healthcare practice in the USA (</w:t>
      </w:r>
      <w:proofErr w:type="spellStart"/>
      <w:r w:rsidR="00DA6CF1" w:rsidRPr="00884BB9">
        <w:rPr>
          <w:rFonts w:eastAsiaTheme="minorEastAsia" w:hAnsi="Arial"/>
          <w:lang w:val="en-US"/>
        </w:rPr>
        <w:t>Puchalski</w:t>
      </w:r>
      <w:proofErr w:type="spellEnd"/>
      <w:r w:rsidR="00DA6CF1" w:rsidRPr="00884BB9">
        <w:rPr>
          <w:rFonts w:eastAsiaTheme="minorEastAsia" w:hAnsi="Arial"/>
          <w:lang w:val="en-US"/>
        </w:rPr>
        <w:t xml:space="preserve"> </w:t>
      </w:r>
      <w:r w:rsidR="00C07623" w:rsidRPr="00884BB9">
        <w:rPr>
          <w:rFonts w:eastAsiaTheme="minorEastAsia" w:hAnsi="Arial"/>
          <w:lang w:val="en-US"/>
        </w:rPr>
        <w:t xml:space="preserve">et al </w:t>
      </w:r>
      <w:r w:rsidR="00DA6CF1" w:rsidRPr="00884BB9">
        <w:rPr>
          <w:rFonts w:eastAsiaTheme="minorEastAsia" w:hAnsi="Arial"/>
          <w:lang w:val="en-US"/>
        </w:rPr>
        <w:t>2014), in the UK (RCN 2012) and in Europe by the E</w:t>
      </w:r>
      <w:r w:rsidR="00FB3DA7" w:rsidRPr="00884BB9">
        <w:rPr>
          <w:rFonts w:eastAsiaTheme="minorEastAsia" w:hAnsi="Arial"/>
          <w:lang w:val="en-US"/>
        </w:rPr>
        <w:t>APC</w:t>
      </w:r>
      <w:r w:rsidR="001F36F7" w:rsidRPr="00884BB9">
        <w:rPr>
          <w:rFonts w:eastAsiaTheme="minorEastAsia" w:hAnsi="Arial"/>
          <w:lang w:val="en-US"/>
        </w:rPr>
        <w:t>. The EAPC</w:t>
      </w:r>
      <w:r w:rsidR="003C6160" w:rsidRPr="00884BB9">
        <w:rPr>
          <w:rFonts w:eastAsiaTheme="minorEastAsia" w:hAnsi="Arial"/>
          <w:lang w:val="en-US"/>
        </w:rPr>
        <w:t xml:space="preserve"> offers the following </w:t>
      </w:r>
      <w:proofErr w:type="gramStart"/>
      <w:r w:rsidR="003C6160" w:rsidRPr="00884BB9">
        <w:rPr>
          <w:rFonts w:eastAsiaTheme="minorEastAsia" w:hAnsi="Arial"/>
          <w:lang w:val="en-US"/>
        </w:rPr>
        <w:t xml:space="preserve">definition </w:t>
      </w:r>
      <w:r w:rsidR="007D3092" w:rsidRPr="00884BB9">
        <w:rPr>
          <w:rFonts w:eastAsiaTheme="minorEastAsia" w:hAnsi="Arial"/>
          <w:lang w:val="en-US"/>
        </w:rPr>
        <w:t>which</w:t>
      </w:r>
      <w:proofErr w:type="gramEnd"/>
      <w:r w:rsidR="007D3092" w:rsidRPr="00884BB9">
        <w:rPr>
          <w:rFonts w:eastAsiaTheme="minorEastAsia" w:hAnsi="Arial"/>
          <w:lang w:val="en-US"/>
        </w:rPr>
        <w:t xml:space="preserve"> guided this investigation:</w:t>
      </w:r>
      <w:r w:rsidR="003C6160" w:rsidRPr="00884BB9">
        <w:rPr>
          <w:rFonts w:eastAsiaTheme="minorEastAsia" w:hAnsi="Arial"/>
          <w:lang w:val="en-US"/>
        </w:rPr>
        <w:t xml:space="preserve"> </w:t>
      </w:r>
    </w:p>
    <w:p w14:paraId="227E2C89" w14:textId="0093644C" w:rsidR="00DA6CF1" w:rsidRPr="00884BB9" w:rsidRDefault="002A4DA0" w:rsidP="00DA6CF1">
      <w:pPr>
        <w:kinsoku w:val="0"/>
        <w:overflowPunct w:val="0"/>
        <w:textAlignment w:val="baseline"/>
        <w:rPr>
          <w:rFonts w:eastAsiaTheme="minorEastAsia" w:hAnsi="Arial"/>
          <w:lang w:val="en-US"/>
        </w:rPr>
      </w:pPr>
      <w:r w:rsidRPr="00884BB9">
        <w:rPr>
          <w:rFonts w:eastAsiaTheme="minorEastAsia" w:hAnsi="Arial"/>
          <w:lang w:val="en-US"/>
        </w:rPr>
        <w:t>“</w:t>
      </w:r>
      <w:r w:rsidR="00DA6CF1" w:rsidRPr="00884BB9">
        <w:rPr>
          <w:rFonts w:eastAsiaTheme="minorEastAsia" w:hAnsi="Arial"/>
          <w:lang w:val="en-US"/>
        </w:rPr>
        <w:t>Spirituality is the dynamic dimension of human life that relates to the way persons (individual and community) experience, express and/or seek meaning, purpose and transcendence, and the way they connect to the moment, to self, to others, to nature, to the significant and/or the sacred.</w:t>
      </w:r>
      <w:r w:rsidR="00FB3DA7" w:rsidRPr="00884BB9">
        <w:rPr>
          <w:rFonts w:eastAsiaTheme="minorEastAsia" w:hAnsi="Arial"/>
          <w:lang w:val="en-US"/>
        </w:rPr>
        <w:t>’</w:t>
      </w:r>
      <w:r w:rsidR="007D3092" w:rsidRPr="00884BB9">
        <w:rPr>
          <w:rFonts w:eastAsiaTheme="minorEastAsia" w:hAnsi="Arial"/>
          <w:lang w:val="en-US"/>
        </w:rPr>
        <w:t xml:space="preserve"> (</w:t>
      </w:r>
      <w:hyperlink r:id="rId8" w:history="1">
        <w:r w:rsidR="007D3092" w:rsidRPr="00884BB9">
          <w:rPr>
            <w:rStyle w:val="Hyperlink"/>
            <w:rFonts w:eastAsiaTheme="minorEastAsia" w:hAnsi="Arial"/>
            <w:color w:val="auto"/>
            <w:lang w:val="en-US"/>
          </w:rPr>
          <w:t>http://www.eapcnet.eu/</w:t>
        </w:r>
      </w:hyperlink>
      <w:r w:rsidR="007D3092" w:rsidRPr="00884BB9">
        <w:rPr>
          <w:rFonts w:eastAsiaTheme="minorEastAsia" w:hAnsi="Arial"/>
          <w:lang w:val="en-US"/>
        </w:rPr>
        <w:t xml:space="preserve"> no date).</w:t>
      </w:r>
    </w:p>
    <w:p w14:paraId="0FF99B75" w14:textId="3AAE46D9" w:rsidR="00B13121" w:rsidRPr="00884BB9" w:rsidRDefault="00DA482A" w:rsidP="00496A00">
      <w:pPr>
        <w:kinsoku w:val="0"/>
        <w:overflowPunct w:val="0"/>
        <w:textAlignment w:val="baseline"/>
        <w:rPr>
          <w:rFonts w:eastAsiaTheme="minorEastAsia" w:hAnsi="Arial"/>
          <w:lang w:val="en-US"/>
        </w:rPr>
      </w:pPr>
      <w:r w:rsidRPr="00884BB9">
        <w:rPr>
          <w:rFonts w:eastAsiaTheme="minorEastAsia" w:hAnsi="Arial"/>
          <w:lang w:val="en-US"/>
        </w:rPr>
        <w:t>S</w:t>
      </w:r>
      <w:r w:rsidR="00B86DD5" w:rsidRPr="00884BB9">
        <w:rPr>
          <w:rFonts w:eastAsiaTheme="minorEastAsia" w:hAnsi="Arial"/>
          <w:lang w:val="en-US"/>
        </w:rPr>
        <w:t>piritual care is at the heart of everyday nursing</w:t>
      </w:r>
      <w:r w:rsidR="001F36F7" w:rsidRPr="00884BB9">
        <w:rPr>
          <w:rFonts w:eastAsiaTheme="minorEastAsia" w:hAnsi="Arial"/>
          <w:lang w:val="en-US"/>
        </w:rPr>
        <w:t>/</w:t>
      </w:r>
      <w:r w:rsidR="00B86DD5" w:rsidRPr="00884BB9">
        <w:rPr>
          <w:rFonts w:eastAsiaTheme="minorEastAsia" w:hAnsi="Arial"/>
          <w:lang w:val="en-US"/>
        </w:rPr>
        <w:t>midwifery practice</w:t>
      </w:r>
      <w:r w:rsidR="008B1E91" w:rsidRPr="00884BB9">
        <w:rPr>
          <w:rFonts w:eastAsiaTheme="minorEastAsia" w:hAnsi="Arial"/>
          <w:lang w:val="en-US"/>
        </w:rPr>
        <w:t xml:space="preserve"> (Clarke 2013)</w:t>
      </w:r>
      <w:r w:rsidR="00B86DD5" w:rsidRPr="00884BB9">
        <w:rPr>
          <w:rFonts w:eastAsiaTheme="minorEastAsia" w:hAnsi="Arial"/>
          <w:lang w:val="en-US"/>
        </w:rPr>
        <w:t>. It is a core value running through nursing</w:t>
      </w:r>
      <w:r w:rsidR="001F36F7" w:rsidRPr="00884BB9">
        <w:rPr>
          <w:rFonts w:eastAsiaTheme="minorEastAsia" w:hAnsi="Arial"/>
          <w:lang w:val="en-US"/>
        </w:rPr>
        <w:t>/midwifery practice</w:t>
      </w:r>
      <w:r w:rsidR="00B86DD5" w:rsidRPr="00884BB9">
        <w:rPr>
          <w:rFonts w:eastAsiaTheme="minorEastAsia" w:hAnsi="Arial"/>
          <w:lang w:val="en-US"/>
        </w:rPr>
        <w:t>. Nurses</w:t>
      </w:r>
      <w:r w:rsidR="001F36F7" w:rsidRPr="00884BB9">
        <w:rPr>
          <w:rFonts w:eastAsiaTheme="minorEastAsia" w:hAnsi="Arial"/>
          <w:lang w:val="en-US"/>
        </w:rPr>
        <w:t>/</w:t>
      </w:r>
      <w:r w:rsidR="00B86DD5" w:rsidRPr="00884BB9">
        <w:rPr>
          <w:rFonts w:eastAsiaTheme="minorEastAsia" w:hAnsi="Arial"/>
          <w:lang w:val="en-US"/>
        </w:rPr>
        <w:t xml:space="preserve">midwives have been calling for </w:t>
      </w:r>
      <w:r w:rsidR="008B1E91" w:rsidRPr="00884BB9">
        <w:rPr>
          <w:rFonts w:eastAsiaTheme="minorEastAsia" w:hAnsi="Arial"/>
          <w:lang w:val="en-US"/>
        </w:rPr>
        <w:t>over two decades</w:t>
      </w:r>
      <w:r w:rsidR="00B86DD5" w:rsidRPr="00884BB9">
        <w:rPr>
          <w:rFonts w:eastAsiaTheme="minorEastAsia" w:hAnsi="Arial"/>
          <w:lang w:val="en-US"/>
        </w:rPr>
        <w:t xml:space="preserve"> for education to prepare</w:t>
      </w:r>
      <w:r w:rsidR="002839FF" w:rsidRPr="00884BB9">
        <w:rPr>
          <w:rFonts w:eastAsiaTheme="minorEastAsia" w:hAnsi="Arial"/>
          <w:lang w:val="en-US"/>
        </w:rPr>
        <w:t xml:space="preserve"> them for </w:t>
      </w:r>
      <w:r w:rsidR="00B86DD5" w:rsidRPr="00884BB9">
        <w:rPr>
          <w:rFonts w:eastAsiaTheme="minorEastAsia" w:hAnsi="Arial"/>
          <w:lang w:val="en-US"/>
        </w:rPr>
        <w:t>spiritual care</w:t>
      </w:r>
      <w:r w:rsidR="007D3092" w:rsidRPr="00884BB9">
        <w:rPr>
          <w:rFonts w:eastAsiaTheme="minorEastAsia" w:hAnsi="Arial"/>
          <w:lang w:val="en-US"/>
        </w:rPr>
        <w:t xml:space="preserve"> (RCN 2011, </w:t>
      </w:r>
      <w:proofErr w:type="spellStart"/>
      <w:r w:rsidR="007D3092" w:rsidRPr="00884BB9">
        <w:rPr>
          <w:rFonts w:eastAsiaTheme="minorEastAsia" w:hAnsi="Arial"/>
          <w:lang w:val="en-US"/>
        </w:rPr>
        <w:t>Lewinson</w:t>
      </w:r>
      <w:proofErr w:type="spellEnd"/>
      <w:r w:rsidR="007D3092" w:rsidRPr="00884BB9">
        <w:rPr>
          <w:rFonts w:eastAsiaTheme="minorEastAsia" w:hAnsi="Arial"/>
          <w:lang w:val="en-US"/>
        </w:rPr>
        <w:t xml:space="preserve"> et al 2015)</w:t>
      </w:r>
      <w:r w:rsidR="008B1E91" w:rsidRPr="00884BB9">
        <w:rPr>
          <w:rFonts w:eastAsiaTheme="minorEastAsia" w:hAnsi="Arial"/>
          <w:lang w:val="en-US"/>
        </w:rPr>
        <w:t xml:space="preserve">. The questions of what that education should look like and what ingredients are necessary for development of spiritual care competency are </w:t>
      </w:r>
      <w:proofErr w:type="gramStart"/>
      <w:r w:rsidR="008B1E91" w:rsidRPr="00884BB9">
        <w:rPr>
          <w:rFonts w:eastAsiaTheme="minorEastAsia" w:hAnsi="Arial"/>
          <w:lang w:val="en-US"/>
        </w:rPr>
        <w:t>as yet</w:t>
      </w:r>
      <w:proofErr w:type="gramEnd"/>
      <w:r w:rsidR="008B1E91" w:rsidRPr="00884BB9">
        <w:rPr>
          <w:rFonts w:eastAsiaTheme="minorEastAsia" w:hAnsi="Arial"/>
          <w:lang w:val="en-US"/>
        </w:rPr>
        <w:t xml:space="preserve"> unanswered. </w:t>
      </w:r>
      <w:r w:rsidR="008408E0" w:rsidRPr="00884BB9">
        <w:rPr>
          <w:rFonts w:eastAsiaTheme="minorEastAsia" w:hAnsi="Arial"/>
          <w:lang w:val="en-US"/>
        </w:rPr>
        <w:t>Whilst spiritual care competences have been developed in the UK for chaplaincy (NHS Education Scotland</w:t>
      </w:r>
      <w:r w:rsidR="008408E0" w:rsidRPr="00884BB9">
        <w:rPr>
          <w:rFonts w:ascii="Calibri" w:eastAsia="Times New Roman" w:hAnsi="Calibri" w:cs="Arial"/>
          <w:lang w:eastAsia="en-GB"/>
        </w:rPr>
        <w:t>, no date</w:t>
      </w:r>
      <w:r w:rsidR="008408E0" w:rsidRPr="00884BB9">
        <w:rPr>
          <w:rFonts w:eastAsiaTheme="minorEastAsia" w:hAnsi="Arial"/>
          <w:lang w:val="en-US"/>
        </w:rPr>
        <w:t>) and for palliative care (Marie Curie</w:t>
      </w:r>
      <w:r w:rsidR="008408E0" w:rsidRPr="00884BB9">
        <w:t>, no date)</w:t>
      </w:r>
      <w:r w:rsidR="008408E0" w:rsidRPr="00884BB9">
        <w:rPr>
          <w:rFonts w:eastAsiaTheme="minorEastAsia" w:hAnsi="Arial"/>
          <w:lang w:val="en-US"/>
        </w:rPr>
        <w:t xml:space="preserve">, </w:t>
      </w:r>
      <w:r w:rsidR="003A3770" w:rsidRPr="00884BB9">
        <w:rPr>
          <w:rFonts w:eastAsiaTheme="minorEastAsia" w:hAnsi="Arial"/>
          <w:lang w:val="en-US"/>
        </w:rPr>
        <w:t>this work has just begun</w:t>
      </w:r>
      <w:r w:rsidR="008408E0" w:rsidRPr="00884BB9">
        <w:rPr>
          <w:rFonts w:eastAsiaTheme="minorEastAsia" w:hAnsi="Arial"/>
          <w:lang w:val="en-US"/>
        </w:rPr>
        <w:t xml:space="preserve"> for nurses and midwives (</w:t>
      </w:r>
      <w:proofErr w:type="spellStart"/>
      <w:r w:rsidR="008408E0" w:rsidRPr="00884BB9">
        <w:rPr>
          <w:rFonts w:eastAsiaTheme="minorEastAsia" w:hAnsi="Arial"/>
          <w:lang w:val="en-US"/>
        </w:rPr>
        <w:t>Baldacchino</w:t>
      </w:r>
      <w:proofErr w:type="spellEnd"/>
      <w:r w:rsidR="008408E0" w:rsidRPr="00884BB9">
        <w:rPr>
          <w:rFonts w:eastAsiaTheme="minorEastAsia" w:hAnsi="Arial"/>
          <w:lang w:val="en-US"/>
        </w:rPr>
        <w:t xml:space="preserve"> 2006 [Malta], van Leeuwen et al 2009 [Netherlands], Attard et al 2014 [Malta]) and requires further development</w:t>
      </w:r>
      <w:r w:rsidR="00D77AF8" w:rsidRPr="00884BB9">
        <w:rPr>
          <w:rFonts w:eastAsiaTheme="minorEastAsia" w:hAnsi="Arial"/>
          <w:lang w:val="en-US"/>
        </w:rPr>
        <w:t>.</w:t>
      </w:r>
    </w:p>
    <w:p w14:paraId="799C4D9D" w14:textId="31EEE7B5" w:rsidR="00B13121" w:rsidRPr="00884BB9" w:rsidRDefault="008B1E91" w:rsidP="00496A00">
      <w:pPr>
        <w:kinsoku w:val="0"/>
        <w:overflowPunct w:val="0"/>
        <w:textAlignment w:val="baseline"/>
        <w:rPr>
          <w:rFonts w:eastAsiaTheme="minorEastAsia" w:hAnsi="Arial"/>
          <w:lang w:val="en-US"/>
        </w:rPr>
      </w:pPr>
      <w:r w:rsidRPr="00884BB9">
        <w:rPr>
          <w:rFonts w:eastAsiaTheme="minorEastAsia" w:hAnsi="Arial"/>
          <w:lang w:val="en-US"/>
        </w:rPr>
        <w:t xml:space="preserve">This paper reports the findings of a </w:t>
      </w:r>
      <w:proofErr w:type="gramStart"/>
      <w:r w:rsidRPr="00884BB9">
        <w:rPr>
          <w:rFonts w:eastAsiaTheme="minorEastAsia" w:hAnsi="Arial"/>
          <w:lang w:val="en-US"/>
        </w:rPr>
        <w:t>study which</w:t>
      </w:r>
      <w:proofErr w:type="gramEnd"/>
      <w:r w:rsidRPr="00884BB9">
        <w:rPr>
          <w:rFonts w:eastAsiaTheme="minorEastAsia" w:hAnsi="Arial"/>
          <w:lang w:val="en-US"/>
        </w:rPr>
        <w:t xml:space="preserve"> starts to shed some light on these questions.</w:t>
      </w:r>
      <w:r w:rsidR="007238F4" w:rsidRPr="00884BB9">
        <w:rPr>
          <w:rFonts w:eastAsiaTheme="minorEastAsia" w:hAnsi="Arial"/>
          <w:lang w:val="en-US"/>
        </w:rPr>
        <w:t xml:space="preserve"> </w:t>
      </w:r>
      <w:r w:rsidR="00B13121" w:rsidRPr="00884BB9">
        <w:rPr>
          <w:rFonts w:eastAsiaTheme="minorEastAsia" w:hAnsi="Arial"/>
          <w:lang w:val="en-US"/>
        </w:rPr>
        <w:t>It builds on</w:t>
      </w:r>
      <w:r w:rsidR="000B5343" w:rsidRPr="00884BB9">
        <w:rPr>
          <w:rFonts w:eastAsiaTheme="minorEastAsia" w:hAnsi="Arial"/>
          <w:lang w:val="en-US"/>
        </w:rPr>
        <w:t xml:space="preserve"> </w:t>
      </w:r>
      <w:r w:rsidR="00496A00" w:rsidRPr="00884BB9">
        <w:rPr>
          <w:rFonts w:eastAsiaTheme="minorEastAsia" w:hAnsi="Arial"/>
          <w:lang w:val="en-US"/>
        </w:rPr>
        <w:t>a</w:t>
      </w:r>
      <w:r w:rsidR="00B13121" w:rsidRPr="00884BB9">
        <w:rPr>
          <w:rFonts w:eastAsiaTheme="minorEastAsia" w:hAnsi="Arial"/>
          <w:lang w:val="en-US"/>
        </w:rPr>
        <w:t xml:space="preserve"> previous</w:t>
      </w:r>
      <w:r w:rsidR="00877AF0" w:rsidRPr="00884BB9">
        <w:rPr>
          <w:rFonts w:eastAsiaTheme="minorEastAsia" w:hAnsi="Arial"/>
          <w:lang w:val="en-US"/>
        </w:rPr>
        <w:t xml:space="preserve"> cross-sectional </w:t>
      </w:r>
      <w:r w:rsidR="001F36F7" w:rsidRPr="00884BB9">
        <w:rPr>
          <w:rFonts w:eastAsiaTheme="minorEastAsia" w:hAnsi="Arial"/>
          <w:lang w:val="en-US"/>
        </w:rPr>
        <w:t xml:space="preserve">pilot </w:t>
      </w:r>
      <w:r w:rsidR="00877AF0" w:rsidRPr="00884BB9">
        <w:rPr>
          <w:rFonts w:eastAsiaTheme="minorEastAsia" w:hAnsi="Arial"/>
          <w:lang w:val="en-US"/>
        </w:rPr>
        <w:t xml:space="preserve">survey </w:t>
      </w:r>
      <w:r w:rsidR="00B13121" w:rsidRPr="00884BB9">
        <w:rPr>
          <w:rFonts w:eastAsiaTheme="minorEastAsia" w:hAnsi="Arial"/>
          <w:lang w:val="en-US"/>
        </w:rPr>
        <w:t>of</w:t>
      </w:r>
      <w:r w:rsidR="001F36F7" w:rsidRPr="00884BB9">
        <w:rPr>
          <w:rFonts w:eastAsiaTheme="minorEastAsia" w:hAnsi="Arial"/>
          <w:lang w:val="en-US"/>
        </w:rPr>
        <w:t xml:space="preserve"> 531</w:t>
      </w:r>
      <w:r w:rsidR="00877AF0" w:rsidRPr="00884BB9">
        <w:rPr>
          <w:rFonts w:eastAsiaTheme="minorEastAsia" w:hAnsi="Arial"/>
          <w:lang w:val="en-US"/>
        </w:rPr>
        <w:t xml:space="preserve"> undergraduate </w:t>
      </w:r>
      <w:r w:rsidR="00CA305A" w:rsidRPr="00884BB9">
        <w:t>nursing and midwifery students</w:t>
      </w:r>
      <w:r w:rsidR="00CA305A" w:rsidRPr="00884BB9">
        <w:rPr>
          <w:rFonts w:eastAsiaTheme="minorEastAsia" w:hAnsi="Arial"/>
          <w:lang w:val="en-US"/>
        </w:rPr>
        <w:t xml:space="preserve"> </w:t>
      </w:r>
      <w:r w:rsidR="00877AF0" w:rsidRPr="00884BB9">
        <w:rPr>
          <w:rFonts w:eastAsiaTheme="minorEastAsia" w:hAnsi="Arial"/>
          <w:lang w:val="en-US"/>
        </w:rPr>
        <w:t xml:space="preserve">from </w:t>
      </w:r>
      <w:r w:rsidR="00CA305A" w:rsidRPr="00884BB9">
        <w:rPr>
          <w:rFonts w:eastAsiaTheme="minorEastAsia" w:hAnsi="Arial"/>
          <w:lang w:val="en-US"/>
        </w:rPr>
        <w:t>four</w:t>
      </w:r>
      <w:r w:rsidR="00877AF0" w:rsidRPr="00884BB9">
        <w:rPr>
          <w:rFonts w:eastAsiaTheme="minorEastAsia" w:hAnsi="Arial"/>
          <w:lang w:val="en-US"/>
        </w:rPr>
        <w:t xml:space="preserve"> </w:t>
      </w:r>
      <w:r w:rsidR="0014300C" w:rsidRPr="00884BB9">
        <w:rPr>
          <w:rFonts w:eastAsiaTheme="minorEastAsia" w:hAnsi="Arial"/>
          <w:lang w:val="en-US"/>
        </w:rPr>
        <w:t xml:space="preserve">European </w:t>
      </w:r>
      <w:r w:rsidR="00877AF0" w:rsidRPr="00884BB9">
        <w:rPr>
          <w:rFonts w:eastAsiaTheme="minorEastAsia" w:hAnsi="Arial"/>
          <w:lang w:val="en-US"/>
        </w:rPr>
        <w:t>countries (Ross et al 2014, 2016)</w:t>
      </w:r>
      <w:r w:rsidR="00B13121" w:rsidRPr="00884BB9">
        <w:rPr>
          <w:rFonts w:eastAsiaTheme="minorEastAsia" w:hAnsi="Arial"/>
          <w:lang w:val="en-US"/>
        </w:rPr>
        <w:t xml:space="preserve"> which highlighted that personal spirituality of the student and how they view spirituality were factors correlated with their perceived competency in spiritual care. </w:t>
      </w:r>
      <w:r w:rsidR="00496A00" w:rsidRPr="00884BB9">
        <w:rPr>
          <w:rFonts w:eastAsiaTheme="minorEastAsia" w:hAnsi="Arial"/>
          <w:lang w:val="en-US"/>
        </w:rPr>
        <w:t>What is not currently known is whether these findings hold in a larger more culturally diverse student sample</w:t>
      </w:r>
      <w:r w:rsidR="00981407" w:rsidRPr="00884BB9">
        <w:rPr>
          <w:rFonts w:eastAsiaTheme="minorEastAsia" w:hAnsi="Arial"/>
          <w:lang w:val="en-US"/>
        </w:rPr>
        <w:t>,</w:t>
      </w:r>
      <w:r w:rsidR="00496A00" w:rsidRPr="00884BB9">
        <w:rPr>
          <w:rFonts w:eastAsiaTheme="minorEastAsia" w:hAnsi="Arial"/>
          <w:lang w:val="en-US"/>
        </w:rPr>
        <w:t xml:space="preserve"> whether spiritual care competency </w:t>
      </w:r>
      <w:r w:rsidR="00E534BB" w:rsidRPr="00884BB9">
        <w:rPr>
          <w:rFonts w:eastAsiaTheme="minorEastAsia" w:hAnsi="Arial"/>
          <w:lang w:val="en-US"/>
        </w:rPr>
        <w:t xml:space="preserve">develops during </w:t>
      </w:r>
      <w:r w:rsidR="00F35DB8" w:rsidRPr="00884BB9">
        <w:rPr>
          <w:rFonts w:eastAsiaTheme="minorEastAsia" w:hAnsi="Arial"/>
          <w:lang w:val="en-US"/>
        </w:rPr>
        <w:t>preparatory</w:t>
      </w:r>
      <w:r w:rsidR="00E534BB" w:rsidRPr="00884BB9">
        <w:rPr>
          <w:rFonts w:eastAsiaTheme="minorEastAsia" w:hAnsi="Arial"/>
          <w:lang w:val="en-US"/>
        </w:rPr>
        <w:t xml:space="preserve"> nurse</w:t>
      </w:r>
      <w:r w:rsidR="00F35DB8" w:rsidRPr="00884BB9">
        <w:rPr>
          <w:rFonts w:eastAsiaTheme="minorEastAsia" w:hAnsi="Arial"/>
          <w:lang w:val="en-US"/>
        </w:rPr>
        <w:t>/midwifery courses of study,</w:t>
      </w:r>
      <w:r w:rsidR="00981407" w:rsidRPr="00884BB9">
        <w:rPr>
          <w:rFonts w:eastAsiaTheme="minorEastAsia" w:hAnsi="Arial"/>
          <w:lang w:val="en-US"/>
        </w:rPr>
        <w:t xml:space="preserve"> and </w:t>
      </w:r>
      <w:r w:rsidR="00496A00" w:rsidRPr="00884BB9">
        <w:rPr>
          <w:rFonts w:eastAsiaTheme="minorEastAsia" w:hAnsi="Arial"/>
          <w:lang w:val="en-US"/>
        </w:rPr>
        <w:t xml:space="preserve">what factors </w:t>
      </w:r>
      <w:r w:rsidR="00E534BB" w:rsidRPr="00884BB9">
        <w:rPr>
          <w:rFonts w:eastAsiaTheme="minorEastAsia" w:hAnsi="Arial"/>
          <w:lang w:val="en-US"/>
        </w:rPr>
        <w:t xml:space="preserve">enhance </w:t>
      </w:r>
      <w:r w:rsidR="00F35DB8" w:rsidRPr="00884BB9">
        <w:rPr>
          <w:rFonts w:eastAsiaTheme="minorEastAsia" w:hAnsi="Arial"/>
          <w:lang w:val="en-US"/>
        </w:rPr>
        <w:t>development of competency</w:t>
      </w:r>
      <w:r w:rsidR="00496A00" w:rsidRPr="00884BB9">
        <w:rPr>
          <w:rFonts w:eastAsiaTheme="minorEastAsia" w:hAnsi="Arial"/>
          <w:lang w:val="en-US"/>
        </w:rPr>
        <w:t xml:space="preserve">. </w:t>
      </w:r>
    </w:p>
    <w:p w14:paraId="34D72E6D" w14:textId="3E1CD840" w:rsidR="00B13121" w:rsidRPr="00884BB9" w:rsidRDefault="00B13121" w:rsidP="00496A00">
      <w:pPr>
        <w:kinsoku w:val="0"/>
        <w:overflowPunct w:val="0"/>
        <w:textAlignment w:val="baseline"/>
        <w:rPr>
          <w:rFonts w:eastAsiaTheme="minorEastAsia" w:hAnsi="Arial"/>
          <w:lang w:val="en-US"/>
        </w:rPr>
      </w:pPr>
      <w:r w:rsidRPr="00884BB9">
        <w:rPr>
          <w:rFonts w:eastAsiaTheme="minorEastAsia" w:hAnsi="Arial"/>
          <w:lang w:val="en-US"/>
        </w:rPr>
        <w:t>Aims</w:t>
      </w:r>
    </w:p>
    <w:p w14:paraId="0E5BEF86" w14:textId="2D5E2510" w:rsidR="008B0CFE" w:rsidRPr="00884BB9" w:rsidRDefault="000D474B" w:rsidP="00CA305A">
      <w:pPr>
        <w:pStyle w:val="ListParagraph"/>
        <w:numPr>
          <w:ilvl w:val="0"/>
          <w:numId w:val="4"/>
        </w:numPr>
        <w:kinsoku w:val="0"/>
        <w:overflowPunct w:val="0"/>
        <w:textAlignment w:val="baseline"/>
        <w:rPr>
          <w:rFonts w:asciiTheme="minorHAnsi" w:eastAsiaTheme="minorEastAsia" w:hAnsiTheme="minorHAnsi"/>
          <w:sz w:val="22"/>
          <w:szCs w:val="22"/>
          <w:lang w:val="en-US"/>
        </w:rPr>
      </w:pPr>
      <w:r w:rsidRPr="00884BB9">
        <w:rPr>
          <w:rFonts w:asciiTheme="minorHAnsi" w:eastAsiaTheme="minorEastAsia" w:hAnsiTheme="minorHAnsi"/>
          <w:sz w:val="22"/>
          <w:szCs w:val="22"/>
          <w:lang w:val="en-US"/>
        </w:rPr>
        <w:t>To describe h</w:t>
      </w:r>
      <w:r w:rsidR="008B0CFE" w:rsidRPr="00884BB9">
        <w:rPr>
          <w:rFonts w:asciiTheme="minorHAnsi" w:eastAsiaTheme="minorEastAsia" w:hAnsiTheme="minorHAnsi"/>
          <w:sz w:val="22"/>
          <w:szCs w:val="22"/>
          <w:lang w:val="en-US"/>
        </w:rPr>
        <w:t xml:space="preserve">ow </w:t>
      </w:r>
      <w:r w:rsidR="00CA305A" w:rsidRPr="00884BB9">
        <w:rPr>
          <w:rFonts w:asciiTheme="minorHAnsi" w:eastAsiaTheme="minorEastAsia" w:hAnsiTheme="minorHAnsi"/>
          <w:sz w:val="22"/>
          <w:szCs w:val="22"/>
          <w:lang w:val="en-US"/>
        </w:rPr>
        <w:t xml:space="preserve">nursing and midwifery students </w:t>
      </w:r>
      <w:r w:rsidR="008B0CFE" w:rsidRPr="00884BB9">
        <w:rPr>
          <w:rFonts w:asciiTheme="minorHAnsi" w:eastAsiaTheme="minorEastAsia" w:hAnsiTheme="minorHAnsi"/>
          <w:sz w:val="22"/>
          <w:szCs w:val="22"/>
          <w:lang w:val="en-US"/>
        </w:rPr>
        <w:t>perceive spir</w:t>
      </w:r>
      <w:r w:rsidRPr="00884BB9">
        <w:rPr>
          <w:rFonts w:asciiTheme="minorHAnsi" w:eastAsiaTheme="minorEastAsia" w:hAnsiTheme="minorHAnsi"/>
          <w:sz w:val="22"/>
          <w:szCs w:val="22"/>
          <w:lang w:val="en-US"/>
        </w:rPr>
        <w:t xml:space="preserve">ituality and spiritual care and </w:t>
      </w:r>
      <w:r w:rsidR="008B0CFE" w:rsidRPr="00884BB9">
        <w:rPr>
          <w:rFonts w:asciiTheme="minorHAnsi" w:eastAsiaTheme="minorEastAsia" w:hAnsiTheme="minorHAnsi"/>
          <w:sz w:val="22"/>
          <w:szCs w:val="22"/>
          <w:lang w:val="en-US"/>
        </w:rPr>
        <w:t>how this change</w:t>
      </w:r>
      <w:r w:rsidRPr="00884BB9">
        <w:rPr>
          <w:rFonts w:asciiTheme="minorHAnsi" w:eastAsiaTheme="minorEastAsia" w:hAnsiTheme="minorHAnsi"/>
          <w:sz w:val="22"/>
          <w:szCs w:val="22"/>
          <w:lang w:val="en-US"/>
        </w:rPr>
        <w:t>s over time.</w:t>
      </w:r>
      <w:r w:rsidR="008B0CFE" w:rsidRPr="00884BB9">
        <w:rPr>
          <w:rFonts w:asciiTheme="minorHAnsi" w:eastAsiaTheme="minorEastAsia" w:hAnsiTheme="minorHAnsi"/>
          <w:sz w:val="22"/>
          <w:szCs w:val="22"/>
          <w:lang w:val="en-US"/>
        </w:rPr>
        <w:t xml:space="preserve"> </w:t>
      </w:r>
    </w:p>
    <w:p w14:paraId="7800A27F" w14:textId="1279CD41" w:rsidR="000D474B" w:rsidRPr="00884BB9" w:rsidRDefault="000D474B" w:rsidP="00CA305A">
      <w:pPr>
        <w:pStyle w:val="ListParagraph"/>
        <w:numPr>
          <w:ilvl w:val="0"/>
          <w:numId w:val="4"/>
        </w:numPr>
        <w:kinsoku w:val="0"/>
        <w:overflowPunct w:val="0"/>
        <w:textAlignment w:val="baseline"/>
        <w:rPr>
          <w:rFonts w:asciiTheme="minorHAnsi" w:eastAsiaTheme="minorEastAsia" w:hAnsiTheme="minorHAnsi"/>
          <w:sz w:val="22"/>
          <w:szCs w:val="22"/>
          <w:lang w:val="en-US"/>
        </w:rPr>
      </w:pPr>
      <w:r w:rsidRPr="00884BB9">
        <w:rPr>
          <w:rFonts w:asciiTheme="minorHAnsi" w:eastAsiaTheme="minorEastAsia" w:hAnsiTheme="minorHAnsi"/>
          <w:sz w:val="22"/>
          <w:szCs w:val="22"/>
          <w:lang w:val="en-US"/>
        </w:rPr>
        <w:t>To describe h</w:t>
      </w:r>
      <w:r w:rsidR="008B0CFE" w:rsidRPr="00884BB9">
        <w:rPr>
          <w:rFonts w:asciiTheme="minorHAnsi" w:eastAsiaTheme="minorEastAsia" w:hAnsiTheme="minorHAnsi"/>
          <w:sz w:val="22"/>
          <w:szCs w:val="22"/>
          <w:lang w:val="en-US"/>
        </w:rPr>
        <w:t xml:space="preserve">ow competent </w:t>
      </w:r>
      <w:r w:rsidR="00CA305A" w:rsidRPr="00884BB9">
        <w:rPr>
          <w:rFonts w:asciiTheme="minorHAnsi" w:eastAsiaTheme="minorEastAsia" w:hAnsiTheme="minorHAnsi"/>
          <w:sz w:val="22"/>
          <w:szCs w:val="22"/>
          <w:lang w:val="en-US"/>
        </w:rPr>
        <w:t xml:space="preserve">nursing and midwifery students </w:t>
      </w:r>
      <w:r w:rsidRPr="00884BB9">
        <w:rPr>
          <w:rFonts w:asciiTheme="minorHAnsi" w:eastAsiaTheme="minorEastAsia" w:hAnsiTheme="minorHAnsi"/>
          <w:sz w:val="22"/>
          <w:szCs w:val="22"/>
          <w:lang w:val="en-US"/>
        </w:rPr>
        <w:t xml:space="preserve">perceive </w:t>
      </w:r>
      <w:r w:rsidR="008B0CFE" w:rsidRPr="00884BB9">
        <w:rPr>
          <w:rFonts w:asciiTheme="minorHAnsi" w:eastAsiaTheme="minorEastAsia" w:hAnsiTheme="minorHAnsi"/>
          <w:sz w:val="22"/>
          <w:szCs w:val="22"/>
          <w:lang w:val="en-US"/>
        </w:rPr>
        <w:t>themselves to be in</w:t>
      </w:r>
      <w:r w:rsidRPr="00884BB9">
        <w:rPr>
          <w:rFonts w:asciiTheme="minorHAnsi" w:eastAsiaTheme="minorEastAsia" w:hAnsiTheme="minorHAnsi"/>
          <w:sz w:val="22"/>
          <w:szCs w:val="22"/>
          <w:lang w:val="en-US"/>
        </w:rPr>
        <w:t xml:space="preserve"> delivering</w:t>
      </w:r>
      <w:r w:rsidR="008B0CFE" w:rsidRPr="00884BB9">
        <w:rPr>
          <w:rFonts w:asciiTheme="minorHAnsi" w:eastAsiaTheme="minorEastAsia" w:hAnsiTheme="minorHAnsi"/>
          <w:sz w:val="22"/>
          <w:szCs w:val="22"/>
          <w:lang w:val="en-US"/>
        </w:rPr>
        <w:t xml:space="preserve"> spiritual care and how</w:t>
      </w:r>
      <w:r w:rsidRPr="00884BB9">
        <w:rPr>
          <w:rFonts w:asciiTheme="minorHAnsi" w:eastAsiaTheme="minorEastAsia" w:hAnsiTheme="minorHAnsi"/>
          <w:sz w:val="22"/>
          <w:szCs w:val="22"/>
          <w:lang w:val="en-US"/>
        </w:rPr>
        <w:t xml:space="preserve"> </w:t>
      </w:r>
      <w:r w:rsidR="008B0CFE" w:rsidRPr="00884BB9">
        <w:rPr>
          <w:rFonts w:asciiTheme="minorHAnsi" w:eastAsiaTheme="minorEastAsia" w:hAnsiTheme="minorHAnsi"/>
          <w:sz w:val="22"/>
          <w:szCs w:val="22"/>
          <w:lang w:val="en-US"/>
        </w:rPr>
        <w:t>this change</w:t>
      </w:r>
      <w:r w:rsidRPr="00884BB9">
        <w:rPr>
          <w:rFonts w:asciiTheme="minorHAnsi" w:eastAsiaTheme="minorEastAsia" w:hAnsiTheme="minorHAnsi"/>
          <w:sz w:val="22"/>
          <w:szCs w:val="22"/>
          <w:lang w:val="en-US"/>
        </w:rPr>
        <w:t>s over time.</w:t>
      </w:r>
    </w:p>
    <w:p w14:paraId="4B66D287" w14:textId="383E8893" w:rsidR="008B0CFE" w:rsidRPr="00884BB9" w:rsidRDefault="000D474B" w:rsidP="000D474B">
      <w:pPr>
        <w:pStyle w:val="ListParagraph"/>
        <w:numPr>
          <w:ilvl w:val="0"/>
          <w:numId w:val="4"/>
        </w:numPr>
        <w:kinsoku w:val="0"/>
        <w:overflowPunct w:val="0"/>
        <w:textAlignment w:val="baseline"/>
        <w:rPr>
          <w:rFonts w:asciiTheme="minorHAnsi" w:eastAsiaTheme="minorEastAsia" w:hAnsiTheme="minorHAnsi"/>
          <w:sz w:val="22"/>
          <w:szCs w:val="22"/>
          <w:lang w:val="en-US"/>
        </w:rPr>
      </w:pPr>
      <w:r w:rsidRPr="00884BB9">
        <w:rPr>
          <w:rFonts w:asciiTheme="minorHAnsi" w:eastAsiaTheme="minorEastAsia" w:hAnsiTheme="minorHAnsi"/>
          <w:sz w:val="22"/>
          <w:szCs w:val="22"/>
          <w:lang w:val="en-US"/>
        </w:rPr>
        <w:t xml:space="preserve">To explore </w:t>
      </w:r>
      <w:r w:rsidR="00396F2B" w:rsidRPr="00884BB9">
        <w:rPr>
          <w:rFonts w:asciiTheme="minorHAnsi" w:eastAsiaTheme="minorEastAsia" w:hAnsiTheme="minorHAnsi"/>
          <w:sz w:val="22"/>
          <w:szCs w:val="22"/>
          <w:lang w:val="en-US"/>
        </w:rPr>
        <w:t>the factors contributing</w:t>
      </w:r>
      <w:r w:rsidR="008B0CFE" w:rsidRPr="00884BB9">
        <w:rPr>
          <w:rFonts w:asciiTheme="minorHAnsi" w:eastAsiaTheme="minorEastAsia" w:hAnsiTheme="minorHAnsi"/>
          <w:sz w:val="22"/>
          <w:szCs w:val="22"/>
          <w:lang w:val="en-US"/>
        </w:rPr>
        <w:t xml:space="preserve"> to </w:t>
      </w:r>
      <w:r w:rsidRPr="00884BB9">
        <w:rPr>
          <w:rFonts w:asciiTheme="minorHAnsi" w:eastAsiaTheme="minorEastAsia" w:hAnsiTheme="minorHAnsi"/>
          <w:sz w:val="22"/>
          <w:szCs w:val="22"/>
          <w:lang w:val="en-US"/>
        </w:rPr>
        <w:t xml:space="preserve">development of </w:t>
      </w:r>
      <w:r w:rsidR="00F35DB8" w:rsidRPr="00884BB9">
        <w:rPr>
          <w:rFonts w:asciiTheme="minorHAnsi" w:eastAsiaTheme="minorEastAsia" w:hAnsiTheme="minorHAnsi"/>
          <w:sz w:val="22"/>
          <w:szCs w:val="22"/>
          <w:lang w:val="en-US"/>
        </w:rPr>
        <w:t xml:space="preserve">perceived </w:t>
      </w:r>
      <w:r w:rsidR="008B0CFE" w:rsidRPr="00884BB9">
        <w:rPr>
          <w:rFonts w:asciiTheme="minorHAnsi" w:eastAsiaTheme="minorEastAsia" w:hAnsiTheme="minorHAnsi"/>
          <w:sz w:val="22"/>
          <w:szCs w:val="22"/>
          <w:lang w:val="en-US"/>
        </w:rPr>
        <w:t>spiritual care competency</w:t>
      </w:r>
      <w:r w:rsidRPr="00884BB9">
        <w:rPr>
          <w:rFonts w:asciiTheme="minorHAnsi" w:eastAsiaTheme="minorEastAsia" w:hAnsiTheme="minorHAnsi"/>
          <w:sz w:val="22"/>
          <w:szCs w:val="22"/>
          <w:lang w:val="en-US"/>
        </w:rPr>
        <w:t>.</w:t>
      </w:r>
    </w:p>
    <w:p w14:paraId="42A77091" w14:textId="77777777" w:rsidR="008B0CFE" w:rsidRPr="00884BB9" w:rsidRDefault="008B0CFE" w:rsidP="003E7DFC">
      <w:pPr>
        <w:kinsoku w:val="0"/>
        <w:overflowPunct w:val="0"/>
        <w:textAlignment w:val="baseline"/>
        <w:rPr>
          <w:rFonts w:eastAsiaTheme="minorEastAsia"/>
          <w:lang w:val="en-US"/>
        </w:rPr>
      </w:pPr>
    </w:p>
    <w:p w14:paraId="2C963741" w14:textId="77777777" w:rsidR="003E7DFC" w:rsidRPr="00884BB9" w:rsidRDefault="003E7DFC" w:rsidP="003E7DFC">
      <w:pPr>
        <w:kinsoku w:val="0"/>
        <w:overflowPunct w:val="0"/>
        <w:textAlignment w:val="baseline"/>
        <w:rPr>
          <w:rFonts w:eastAsiaTheme="minorEastAsia" w:hAnsi="Arial"/>
          <w:u w:val="single"/>
          <w:lang w:val="en-US"/>
        </w:rPr>
      </w:pPr>
      <w:r w:rsidRPr="00884BB9">
        <w:rPr>
          <w:rFonts w:eastAsiaTheme="minorEastAsia" w:hAnsi="Arial"/>
          <w:u w:val="single"/>
          <w:lang w:val="en-US"/>
        </w:rPr>
        <w:t>Methods</w:t>
      </w:r>
    </w:p>
    <w:p w14:paraId="3C3295DE" w14:textId="59D0C932" w:rsidR="00A27C1E" w:rsidRPr="00884BB9" w:rsidRDefault="00A33AE9" w:rsidP="00A27C1E">
      <w:pPr>
        <w:spacing w:after="0"/>
      </w:pPr>
      <w:r w:rsidRPr="00884BB9">
        <w:t>The study</w:t>
      </w:r>
      <w:r w:rsidR="00AC635F" w:rsidRPr="00884BB9">
        <w:t xml:space="preserve"> </w:t>
      </w:r>
      <w:proofErr w:type="gramStart"/>
      <w:r w:rsidR="00AC635F" w:rsidRPr="00884BB9">
        <w:t>was</w:t>
      </w:r>
      <w:r w:rsidRPr="00884BB9">
        <w:t xml:space="preserve"> designed</w:t>
      </w:r>
      <w:proofErr w:type="gramEnd"/>
      <w:r w:rsidRPr="00884BB9">
        <w:t xml:space="preserve"> as a p</w:t>
      </w:r>
      <w:r w:rsidR="00BA7BB6" w:rsidRPr="00884BB9">
        <w:t>rospective, l</w:t>
      </w:r>
      <w:r w:rsidR="00A27C1E" w:rsidRPr="00884BB9">
        <w:t xml:space="preserve">ongitudinal, multinational, correlational survey. </w:t>
      </w:r>
    </w:p>
    <w:p w14:paraId="7BAC3E49" w14:textId="77777777" w:rsidR="00A27C1E" w:rsidRPr="00884BB9" w:rsidRDefault="00A27C1E" w:rsidP="00A27C1E">
      <w:pPr>
        <w:spacing w:after="0"/>
      </w:pPr>
    </w:p>
    <w:p w14:paraId="19DE7227" w14:textId="1FF73A5A" w:rsidR="00A27C1E" w:rsidRPr="00884BB9" w:rsidRDefault="00AB1DA2" w:rsidP="00A27C1E">
      <w:pPr>
        <w:spacing w:after="0"/>
      </w:pPr>
      <w:r w:rsidRPr="00884BB9">
        <w:t>Ethics</w:t>
      </w:r>
    </w:p>
    <w:p w14:paraId="05CE10EC" w14:textId="0B044E5C" w:rsidR="00A27C1E" w:rsidRPr="00884BB9" w:rsidRDefault="00281342" w:rsidP="00A27C1E">
      <w:pPr>
        <w:spacing w:after="0"/>
      </w:pPr>
      <w:r w:rsidRPr="00884BB9">
        <w:t>Prior to commencement of the study, e</w:t>
      </w:r>
      <w:r w:rsidR="00A27C1E" w:rsidRPr="00884BB9">
        <w:t xml:space="preserve">thical approval </w:t>
      </w:r>
      <w:proofErr w:type="gramStart"/>
      <w:r w:rsidR="00A27C1E" w:rsidRPr="00884BB9">
        <w:t>was obtained</w:t>
      </w:r>
      <w:proofErr w:type="gramEnd"/>
      <w:r w:rsidR="00A27C1E" w:rsidRPr="00884BB9">
        <w:t xml:space="preserve"> from ethics committees within </w:t>
      </w:r>
      <w:r w:rsidRPr="00884BB9">
        <w:t>participating</w:t>
      </w:r>
      <w:r w:rsidR="00A27C1E" w:rsidRPr="00884BB9">
        <w:t xml:space="preserve"> universit</w:t>
      </w:r>
      <w:r w:rsidRPr="00884BB9">
        <w:t>ies</w:t>
      </w:r>
      <w:r w:rsidR="00A27C1E" w:rsidRPr="00884BB9">
        <w:t xml:space="preserve"> and external organisations as required by each country. Participation was voluntary and anonymity and confidentiality </w:t>
      </w:r>
      <w:proofErr w:type="gramStart"/>
      <w:r w:rsidR="00A27C1E" w:rsidRPr="00884BB9">
        <w:t>were assured</w:t>
      </w:r>
      <w:proofErr w:type="gramEnd"/>
      <w:r w:rsidR="00A27C1E" w:rsidRPr="00884BB9">
        <w:t>.</w:t>
      </w:r>
      <w:r w:rsidR="00901F2F" w:rsidRPr="00884BB9">
        <w:t xml:space="preserve"> No pressure was put on students to complete the </w:t>
      </w:r>
      <w:proofErr w:type="gramStart"/>
      <w:r w:rsidR="00901F2F" w:rsidRPr="00884BB9">
        <w:t>questionnaires which</w:t>
      </w:r>
      <w:proofErr w:type="gramEnd"/>
      <w:r w:rsidR="00901F2F" w:rsidRPr="00884BB9">
        <w:t xml:space="preserve"> were given out in class and could be handed back completed or blank.</w:t>
      </w:r>
    </w:p>
    <w:p w14:paraId="4D6BDD8A" w14:textId="77777777" w:rsidR="00A27C1E" w:rsidRPr="00884BB9" w:rsidRDefault="00A27C1E" w:rsidP="00A27C1E">
      <w:pPr>
        <w:spacing w:after="0"/>
      </w:pPr>
    </w:p>
    <w:p w14:paraId="6A8645D7" w14:textId="3C323D52" w:rsidR="00AB1DA2" w:rsidRPr="00884BB9" w:rsidRDefault="00AB1DA2" w:rsidP="00A27C1E">
      <w:pPr>
        <w:spacing w:after="0"/>
      </w:pPr>
      <w:r w:rsidRPr="00884BB9">
        <w:t>Sample</w:t>
      </w:r>
    </w:p>
    <w:p w14:paraId="418BCC26" w14:textId="37220AFC" w:rsidR="00F05D44" w:rsidRPr="00884BB9" w:rsidRDefault="009C756C" w:rsidP="00A27C1E">
      <w:pPr>
        <w:spacing w:after="0"/>
      </w:pPr>
      <w:r w:rsidRPr="00884BB9">
        <w:t>The sample population was 3175</w:t>
      </w:r>
      <w:r w:rsidR="00281342" w:rsidRPr="00884BB9">
        <w:t xml:space="preserve"> undergraduate </w:t>
      </w:r>
      <w:r w:rsidR="00CA305A" w:rsidRPr="00884BB9">
        <w:t xml:space="preserve">nursing and midwifery students </w:t>
      </w:r>
      <w:r w:rsidR="00281342" w:rsidRPr="00884BB9">
        <w:t>enroll</w:t>
      </w:r>
      <w:r w:rsidR="00F8181A" w:rsidRPr="00884BB9">
        <w:t>ed</w:t>
      </w:r>
      <w:r w:rsidR="00281342" w:rsidRPr="00884BB9">
        <w:t xml:space="preserve"> at 2</w:t>
      </w:r>
      <w:r w:rsidR="001F63D3" w:rsidRPr="00884BB9">
        <w:t>1</w:t>
      </w:r>
      <w:r w:rsidR="00281342" w:rsidRPr="00884BB9">
        <w:t xml:space="preserve"> universities in </w:t>
      </w:r>
      <w:r w:rsidR="00CA305A" w:rsidRPr="00884BB9">
        <w:t>eight</w:t>
      </w:r>
      <w:r w:rsidR="00281342" w:rsidRPr="00884BB9">
        <w:t xml:space="preserve"> countries in September 2011. </w:t>
      </w:r>
      <w:r w:rsidRPr="00884BB9">
        <w:t>A convenience sample of 2193 s</w:t>
      </w:r>
      <w:r w:rsidR="00281342" w:rsidRPr="00884BB9">
        <w:t>tudents</w:t>
      </w:r>
      <w:r w:rsidRPr="00884BB9">
        <w:t xml:space="preserve"> was recruited from attend</w:t>
      </w:r>
      <w:r w:rsidR="002D089B" w:rsidRPr="00884BB9">
        <w:t>ees</w:t>
      </w:r>
      <w:r w:rsidR="00F05D44" w:rsidRPr="00884BB9">
        <w:t xml:space="preserve"> in class</w:t>
      </w:r>
      <w:r w:rsidR="00901F2F" w:rsidRPr="00884BB9">
        <w:t xml:space="preserve"> by the authors, most of whom were involved in teaching these students, </w:t>
      </w:r>
      <w:r w:rsidR="00C520B2" w:rsidRPr="00884BB9">
        <w:t>plus additional</w:t>
      </w:r>
      <w:r w:rsidR="006F38D9" w:rsidRPr="00884BB9">
        <w:t xml:space="preserve"> nurse lecturers </w:t>
      </w:r>
      <w:r w:rsidR="00C520B2" w:rsidRPr="00884BB9">
        <w:t>for</w:t>
      </w:r>
      <w:r w:rsidR="006F38D9" w:rsidRPr="00884BB9">
        <w:t xml:space="preserve"> the multiple universities in the Netherlands (overseen by </w:t>
      </w:r>
      <w:proofErr w:type="spellStart"/>
      <w:r w:rsidR="006F38D9" w:rsidRPr="00884BB9">
        <w:t>RvL</w:t>
      </w:r>
      <w:proofErr w:type="spellEnd"/>
      <w:r w:rsidR="006F38D9" w:rsidRPr="00884BB9">
        <w:t>) and Norway (overseen by TG),</w:t>
      </w:r>
      <w:r w:rsidR="00F05D44" w:rsidRPr="00884BB9">
        <w:t xml:space="preserve"> </w:t>
      </w:r>
      <w:r w:rsidR="004A2EDE" w:rsidRPr="00884BB9">
        <w:t>one to two</w:t>
      </w:r>
      <w:r w:rsidRPr="00884BB9">
        <w:t xml:space="preserve"> weeks after</w:t>
      </w:r>
      <w:r w:rsidR="00A27C1E" w:rsidRPr="00884BB9">
        <w:t xml:space="preserve"> verbal and written information about the study</w:t>
      </w:r>
      <w:r w:rsidRPr="00884BB9">
        <w:t xml:space="preserve"> was given out</w:t>
      </w:r>
      <w:r w:rsidR="006F38D9" w:rsidRPr="00884BB9">
        <w:t xml:space="preserve"> by them</w:t>
      </w:r>
      <w:r w:rsidR="00281342" w:rsidRPr="00884BB9">
        <w:t xml:space="preserve">. </w:t>
      </w:r>
      <w:r w:rsidR="00F05D44" w:rsidRPr="00884BB9">
        <w:t xml:space="preserve">A </w:t>
      </w:r>
      <w:r w:rsidR="004F02AD" w:rsidRPr="00884BB9">
        <w:t xml:space="preserve">paper </w:t>
      </w:r>
      <w:r w:rsidR="00F05D44" w:rsidRPr="00884BB9">
        <w:t>set of</w:t>
      </w:r>
      <w:r w:rsidR="00D1773C" w:rsidRPr="00884BB9">
        <w:t xml:space="preserve"> questionnaires</w:t>
      </w:r>
      <w:r w:rsidR="00F05D44" w:rsidRPr="00884BB9">
        <w:t xml:space="preserve"> </w:t>
      </w:r>
      <w:r w:rsidR="00D1773C" w:rsidRPr="00884BB9">
        <w:t>w</w:t>
      </w:r>
      <w:r w:rsidR="00F05D44" w:rsidRPr="00884BB9">
        <w:t>as</w:t>
      </w:r>
      <w:r w:rsidR="00D1773C" w:rsidRPr="00884BB9">
        <w:t xml:space="preserve"> completed</w:t>
      </w:r>
      <w:r w:rsidR="00F05D44" w:rsidRPr="00884BB9">
        <w:t xml:space="preserve"> </w:t>
      </w:r>
      <w:r w:rsidR="004F02AD" w:rsidRPr="00884BB9">
        <w:t>at that point</w:t>
      </w:r>
      <w:r w:rsidR="00F05D44" w:rsidRPr="00884BB9">
        <w:t xml:space="preserve"> (n=2193) and</w:t>
      </w:r>
      <w:r w:rsidR="00D1773C" w:rsidRPr="00884BB9">
        <w:t xml:space="preserve"> </w:t>
      </w:r>
      <w:r w:rsidR="004F02AD" w:rsidRPr="00884BB9">
        <w:t xml:space="preserve">during class </w:t>
      </w:r>
      <w:r w:rsidR="00D1773C" w:rsidRPr="00884BB9">
        <w:t xml:space="preserve">at the start of years </w:t>
      </w:r>
      <w:r w:rsidR="004A2EDE" w:rsidRPr="00884BB9">
        <w:t>two</w:t>
      </w:r>
      <w:r w:rsidR="00F05D44" w:rsidRPr="00884BB9">
        <w:t xml:space="preserve"> (n=1182)</w:t>
      </w:r>
      <w:r w:rsidR="00D1773C" w:rsidRPr="00884BB9">
        <w:t xml:space="preserve">, </w:t>
      </w:r>
      <w:r w:rsidR="004A2EDE" w:rsidRPr="00884BB9">
        <w:t>three</w:t>
      </w:r>
      <w:r w:rsidR="00F05D44" w:rsidRPr="00884BB9">
        <w:t xml:space="preserve"> (n=736)</w:t>
      </w:r>
      <w:r w:rsidR="00D1773C" w:rsidRPr="00884BB9">
        <w:t xml:space="preserve"> (and </w:t>
      </w:r>
      <w:r w:rsidR="004A2EDE" w:rsidRPr="00884BB9">
        <w:t>four</w:t>
      </w:r>
      <w:r w:rsidR="00D1773C" w:rsidRPr="00884BB9">
        <w:t xml:space="preserve"> for Netherlands which had a </w:t>
      </w:r>
      <w:r w:rsidR="004A2EDE" w:rsidRPr="00884BB9">
        <w:t>four</w:t>
      </w:r>
      <w:r w:rsidR="00D1773C" w:rsidRPr="00884BB9">
        <w:t xml:space="preserve"> year course) and at the end of the course</w:t>
      </w:r>
      <w:r w:rsidR="00F05D44" w:rsidRPr="00884BB9">
        <w:t xml:space="preserve"> (n=595)</w:t>
      </w:r>
      <w:r w:rsidR="00D1773C" w:rsidRPr="00884BB9">
        <w:t>.</w:t>
      </w:r>
      <w:r w:rsidR="00A27C1E" w:rsidRPr="00884BB9">
        <w:t xml:space="preserve"> </w:t>
      </w:r>
      <w:r w:rsidR="00C356D8" w:rsidRPr="00884BB9">
        <w:t xml:space="preserve">Paper copies of the questionnaires were scored by the authors using an agreed scoring </w:t>
      </w:r>
      <w:proofErr w:type="gramStart"/>
      <w:r w:rsidR="00C356D8" w:rsidRPr="00884BB9">
        <w:t>protocol which</w:t>
      </w:r>
      <w:proofErr w:type="gramEnd"/>
      <w:r w:rsidR="00C356D8" w:rsidRPr="00884BB9">
        <w:t xml:space="preserve"> had been developed for the pilot study (Ross et al 2014).</w:t>
      </w:r>
      <w:r w:rsidR="0009378D" w:rsidRPr="00884BB9">
        <w:t xml:space="preserve"> </w:t>
      </w:r>
      <w:r w:rsidR="00C356D8" w:rsidRPr="00884BB9">
        <w:t xml:space="preserve"> </w:t>
      </w:r>
    </w:p>
    <w:p w14:paraId="3E9CF9A1" w14:textId="77777777" w:rsidR="00A27C1E" w:rsidRPr="00884BB9" w:rsidRDefault="00A27C1E" w:rsidP="00A27C1E">
      <w:pPr>
        <w:spacing w:after="0"/>
      </w:pPr>
    </w:p>
    <w:p w14:paraId="272177B9" w14:textId="77777777" w:rsidR="0093748F" w:rsidRPr="00884BB9" w:rsidRDefault="00D1773C" w:rsidP="00910D93">
      <w:pPr>
        <w:spacing w:after="0"/>
      </w:pPr>
      <w:r w:rsidRPr="00884BB9">
        <w:t>The questionnaires</w:t>
      </w:r>
    </w:p>
    <w:p w14:paraId="2007F826" w14:textId="5D02750C" w:rsidR="00F05D44" w:rsidRPr="00884BB9" w:rsidRDefault="00D1773C" w:rsidP="00D1773C">
      <w:pPr>
        <w:spacing w:after="0"/>
      </w:pPr>
      <w:r w:rsidRPr="00884BB9">
        <w:t>Students completed five questionnaires</w:t>
      </w:r>
      <w:r w:rsidR="00EC681D" w:rsidRPr="00884BB9">
        <w:t xml:space="preserve"> </w:t>
      </w:r>
      <w:r w:rsidR="008122E4" w:rsidRPr="00884BB9">
        <w:t xml:space="preserve">(Table 1) </w:t>
      </w:r>
      <w:r w:rsidR="00EC681D" w:rsidRPr="00884BB9">
        <w:t>which were selected on the basis of fitness for purpose, validity and reliability from a review of the literature as previously described (Ross et al 2014).</w:t>
      </w:r>
      <w:r w:rsidRPr="00884BB9">
        <w:t xml:space="preserve">  </w:t>
      </w:r>
    </w:p>
    <w:p w14:paraId="5F1386CE" w14:textId="77777777" w:rsidR="008122E4" w:rsidRPr="00884BB9" w:rsidRDefault="008122E4" w:rsidP="00D1773C">
      <w:pPr>
        <w:spacing w:after="0"/>
      </w:pPr>
    </w:p>
    <w:p w14:paraId="537FD67A" w14:textId="31F8D1F8" w:rsidR="008122E4" w:rsidRPr="00884BB9" w:rsidRDefault="008122E4" w:rsidP="00D1773C">
      <w:pPr>
        <w:spacing w:after="0"/>
      </w:pPr>
      <w:r w:rsidRPr="00884BB9">
        <w:t>Table 1 here</w:t>
      </w:r>
    </w:p>
    <w:p w14:paraId="6A53F55D" w14:textId="77777777" w:rsidR="008122E4" w:rsidRPr="00884BB9" w:rsidRDefault="008122E4" w:rsidP="00D1773C">
      <w:pPr>
        <w:spacing w:after="0"/>
      </w:pPr>
    </w:p>
    <w:p w14:paraId="6A2F7AE5" w14:textId="77777777" w:rsidR="00BA7BB6" w:rsidRPr="00884BB9" w:rsidRDefault="00BA7BB6" w:rsidP="00BA7BB6">
      <w:pPr>
        <w:spacing w:after="0"/>
      </w:pPr>
      <w:r w:rsidRPr="00884BB9">
        <w:t>Analysis</w:t>
      </w:r>
    </w:p>
    <w:p w14:paraId="5F9D1143" w14:textId="60B216ED" w:rsidR="00920161" w:rsidRPr="00884BB9" w:rsidRDefault="007360A2" w:rsidP="00920161">
      <w:r w:rsidRPr="00884BB9">
        <w:t>Authors from each country scored the questionnaires and entered the data into identical SPSS file</w:t>
      </w:r>
      <w:r w:rsidR="00423066" w:rsidRPr="00884BB9">
        <w:t>s</w:t>
      </w:r>
      <w:r w:rsidRPr="00884BB9">
        <w:t xml:space="preserve"> (PASW Statistics v18, used in the pilot)</w:t>
      </w:r>
      <w:r w:rsidR="00CD1C1D" w:rsidRPr="00884BB9">
        <w:t xml:space="preserve">. The </w:t>
      </w:r>
      <w:r w:rsidR="004A2EDE" w:rsidRPr="00884BB9">
        <w:t>eight</w:t>
      </w:r>
      <w:r w:rsidR="00CD1C1D" w:rsidRPr="00884BB9">
        <w:t xml:space="preserve"> files (one from each country) </w:t>
      </w:r>
      <w:proofErr w:type="gramStart"/>
      <w:r w:rsidR="00CD1C1D" w:rsidRPr="00884BB9">
        <w:t>were</w:t>
      </w:r>
      <w:r w:rsidRPr="00884BB9">
        <w:t xml:space="preserve"> emailed</w:t>
      </w:r>
      <w:proofErr w:type="gramEnd"/>
      <w:r w:rsidRPr="00884BB9">
        <w:t xml:space="preserve"> to </w:t>
      </w:r>
      <w:r w:rsidR="00CD1C1D" w:rsidRPr="00884BB9">
        <w:t xml:space="preserve">ASA at </w:t>
      </w:r>
      <w:r w:rsidRPr="00884BB9">
        <w:t>the data analysis centre in the Netherlands</w:t>
      </w:r>
      <w:r w:rsidR="00CD1C1D" w:rsidRPr="00884BB9">
        <w:t xml:space="preserve"> where they were merged into one file by ASA who undertook the analysis with PJ using an agreed analysis protocol. </w:t>
      </w:r>
      <w:r w:rsidR="00BA7BB6" w:rsidRPr="00884BB9">
        <w:t xml:space="preserve">Analysis </w:t>
      </w:r>
      <w:proofErr w:type="gramStart"/>
      <w:r w:rsidR="00BA7BB6" w:rsidRPr="00884BB9">
        <w:t>was performed</w:t>
      </w:r>
      <w:proofErr w:type="gramEnd"/>
      <w:r w:rsidR="00BA7BB6" w:rsidRPr="00884BB9">
        <w:t xml:space="preserve"> to detect differences/relationships in the measures according to demographic factors. For dependent variables with scale outcomes, t-test/Mann-Whitney tests </w:t>
      </w:r>
      <w:r w:rsidR="00920161" w:rsidRPr="00884BB9">
        <w:t xml:space="preserve">(depending upon distribution of dependent variable) </w:t>
      </w:r>
      <w:r w:rsidR="00BA7BB6" w:rsidRPr="00884BB9">
        <w:t>and One-Way ANOVA/</w:t>
      </w:r>
      <w:proofErr w:type="spellStart"/>
      <w:r w:rsidR="00BA7BB6" w:rsidRPr="00884BB9">
        <w:t>Kruskal</w:t>
      </w:r>
      <w:proofErr w:type="spellEnd"/>
      <w:r w:rsidR="00BA7BB6" w:rsidRPr="00884BB9">
        <w:t xml:space="preserve"> Wallace tests </w:t>
      </w:r>
      <w:r w:rsidR="00920161" w:rsidRPr="00884BB9">
        <w:t xml:space="preserve">were used for comparisons between independent groups, while paired t-tests were used for comparisons between non-independent groups (Bland, 2006). Spearman tests </w:t>
      </w:r>
      <w:proofErr w:type="gramStart"/>
      <w:r w:rsidR="00920161" w:rsidRPr="00884BB9">
        <w:t>were used</w:t>
      </w:r>
      <w:proofErr w:type="gramEnd"/>
      <w:r w:rsidR="00920161" w:rsidRPr="00884BB9">
        <w:t xml:space="preserve"> to determine correlational relationships between variables.</w:t>
      </w:r>
    </w:p>
    <w:p w14:paraId="7990E473" w14:textId="77777777" w:rsidR="00920161" w:rsidRPr="00884BB9" w:rsidRDefault="00920161" w:rsidP="00920161">
      <w:r w:rsidRPr="00884BB9">
        <w:t>To establish the extent to which demographic factors contributed to perception of spirituality/spiritual care (SSCRS), competence (SCCS), spiritual attitude/involvement (SAIL), and spiritual well-being (JAREL), multiple regression analysis was performed for dependent variables with scale outcomes, while logistic regression analysis was performed for dependent variables with binary outcomes (Bland, 2006).</w:t>
      </w:r>
    </w:p>
    <w:p w14:paraId="3400E19B" w14:textId="1AF7E45A" w:rsidR="00910D93" w:rsidRPr="00884BB9" w:rsidRDefault="0026221E" w:rsidP="00910D93">
      <w:pPr>
        <w:spacing w:after="0"/>
      </w:pPr>
      <w:r w:rsidRPr="00884BB9">
        <w:lastRenderedPageBreak/>
        <w:t>S</w:t>
      </w:r>
      <w:r w:rsidR="00910D93" w:rsidRPr="00884BB9">
        <w:t>tudents who had completed the questionnaires at the start (</w:t>
      </w:r>
      <w:r w:rsidR="004A2EDE" w:rsidRPr="00884BB9">
        <w:t>first</w:t>
      </w:r>
      <w:r w:rsidR="00910D93" w:rsidRPr="00884BB9">
        <w:t xml:space="preserve"> year) and at the end</w:t>
      </w:r>
      <w:r w:rsidR="00B21454" w:rsidRPr="00884BB9">
        <w:t xml:space="preserve"> of their course</w:t>
      </w:r>
      <w:r w:rsidRPr="00884BB9">
        <w:t xml:space="preserve"> were included in the analysis over time</w:t>
      </w:r>
      <w:r w:rsidR="00910D93" w:rsidRPr="00884BB9">
        <w:t xml:space="preserve"> because they represented the </w:t>
      </w:r>
      <w:proofErr w:type="gramStart"/>
      <w:r w:rsidR="00910D93" w:rsidRPr="00884BB9">
        <w:t>end product</w:t>
      </w:r>
      <w:proofErr w:type="gramEnd"/>
      <w:r w:rsidR="00910D93" w:rsidRPr="00884BB9">
        <w:t xml:space="preserve"> of the nurse/midwifery education programme (n=351</w:t>
      </w:r>
      <w:r w:rsidR="00AB1D79" w:rsidRPr="00884BB9">
        <w:t>)</w:t>
      </w:r>
      <w:r w:rsidR="00910D93" w:rsidRPr="00884BB9">
        <w:t xml:space="preserve"> and most regulatory bodies focus on competency at point of registration. </w:t>
      </w:r>
    </w:p>
    <w:p w14:paraId="5FB758C5" w14:textId="77777777" w:rsidR="00920161" w:rsidRPr="00884BB9" w:rsidRDefault="00920161" w:rsidP="003E7DFC">
      <w:pPr>
        <w:kinsoku w:val="0"/>
        <w:overflowPunct w:val="0"/>
        <w:textAlignment w:val="baseline"/>
        <w:rPr>
          <w:rFonts w:eastAsiaTheme="minorEastAsia" w:hAnsi="Arial"/>
          <w:lang w:val="en-US"/>
        </w:rPr>
      </w:pPr>
    </w:p>
    <w:p w14:paraId="27C340B8" w14:textId="77777777" w:rsidR="00795FFA" w:rsidRPr="00884BB9" w:rsidRDefault="00795FFA" w:rsidP="003E7DFC">
      <w:pPr>
        <w:kinsoku w:val="0"/>
        <w:overflowPunct w:val="0"/>
        <w:textAlignment w:val="baseline"/>
        <w:rPr>
          <w:rFonts w:eastAsiaTheme="minorEastAsia" w:hAnsi="Arial"/>
          <w:u w:val="single"/>
          <w:lang w:val="en-US"/>
        </w:rPr>
      </w:pPr>
      <w:r w:rsidRPr="00884BB9">
        <w:rPr>
          <w:rFonts w:eastAsiaTheme="minorEastAsia" w:hAnsi="Arial"/>
          <w:u w:val="single"/>
          <w:lang w:val="en-US"/>
        </w:rPr>
        <w:t>Results</w:t>
      </w:r>
    </w:p>
    <w:p w14:paraId="0896887F" w14:textId="77777777" w:rsidR="00CD26CE" w:rsidRPr="00884BB9" w:rsidRDefault="00A61467" w:rsidP="0067693C">
      <w:pPr>
        <w:kinsoku w:val="0"/>
        <w:overflowPunct w:val="0"/>
        <w:textAlignment w:val="baseline"/>
        <w:rPr>
          <w:rFonts w:eastAsiaTheme="minorEastAsia" w:hAnsi="Arial"/>
          <w:b/>
          <w:i/>
          <w:lang w:val="en-US"/>
        </w:rPr>
      </w:pPr>
      <w:r w:rsidRPr="00884BB9">
        <w:rPr>
          <w:rFonts w:eastAsiaTheme="minorEastAsia" w:hAnsi="Arial"/>
          <w:b/>
          <w:i/>
          <w:lang w:val="en-US"/>
        </w:rPr>
        <w:t>T</w:t>
      </w:r>
      <w:r w:rsidR="009A2BF6" w:rsidRPr="00884BB9">
        <w:rPr>
          <w:rFonts w:eastAsiaTheme="minorEastAsia" w:hAnsi="Arial"/>
          <w:b/>
          <w:i/>
          <w:lang w:val="en-US"/>
        </w:rPr>
        <w:t>he sample</w:t>
      </w:r>
    </w:p>
    <w:p w14:paraId="5FFA66FF" w14:textId="09D5522A" w:rsidR="00B33856" w:rsidRPr="00884BB9" w:rsidRDefault="006D2570" w:rsidP="00B33856">
      <w:pPr>
        <w:spacing w:after="0"/>
      </w:pPr>
      <w:r w:rsidRPr="00884BB9">
        <w:t xml:space="preserve">Table </w:t>
      </w:r>
      <w:proofErr w:type="gramStart"/>
      <w:r w:rsidR="008122E4" w:rsidRPr="00884BB9">
        <w:t>2</w:t>
      </w:r>
      <w:proofErr w:type="gramEnd"/>
      <w:r w:rsidRPr="00884BB9">
        <w:t xml:space="preserve"> shows that</w:t>
      </w:r>
      <w:r w:rsidR="004F0A04" w:rsidRPr="00884BB9">
        <w:t xml:space="preserve"> 2</w:t>
      </w:r>
      <w:r w:rsidR="00C46D27" w:rsidRPr="00884BB9">
        <w:t>1</w:t>
      </w:r>
      <w:r w:rsidR="004F0A04" w:rsidRPr="00884BB9">
        <w:t xml:space="preserve"> universities (1</w:t>
      </w:r>
      <w:r w:rsidR="00C46D27" w:rsidRPr="00884BB9">
        <w:t>4</w:t>
      </w:r>
      <w:r w:rsidR="004F0A04" w:rsidRPr="00884BB9">
        <w:t xml:space="preserve"> secular, </w:t>
      </w:r>
      <w:r w:rsidR="004A2EDE" w:rsidRPr="00884BB9">
        <w:t>seven</w:t>
      </w:r>
      <w:r w:rsidR="004F0A04" w:rsidRPr="00884BB9">
        <w:t xml:space="preserve"> religious) </w:t>
      </w:r>
      <w:r w:rsidR="00A80BE8" w:rsidRPr="00884BB9">
        <w:t>from</w:t>
      </w:r>
      <w:r w:rsidR="004F0A04" w:rsidRPr="00884BB9">
        <w:t xml:space="preserve"> </w:t>
      </w:r>
      <w:r w:rsidR="004A2EDE" w:rsidRPr="00884BB9">
        <w:t>eight</w:t>
      </w:r>
      <w:r w:rsidR="004F0A04" w:rsidRPr="00884BB9">
        <w:t xml:space="preserve"> countries took part in the study. </w:t>
      </w:r>
      <w:proofErr w:type="gramStart"/>
      <w:r w:rsidR="004F0A04" w:rsidRPr="00884BB9">
        <w:t>A total of</w:t>
      </w:r>
      <w:r w:rsidRPr="00884BB9">
        <w:t xml:space="preserve"> 2193</w:t>
      </w:r>
      <w:proofErr w:type="gramEnd"/>
      <w:r w:rsidRPr="00884BB9">
        <w:t xml:space="preserve"> students</w:t>
      </w:r>
      <w:r w:rsidR="00A01BE0" w:rsidRPr="00884BB9">
        <w:t xml:space="preserve"> took</w:t>
      </w:r>
      <w:r w:rsidRPr="00884BB9">
        <w:t xml:space="preserve"> part in year </w:t>
      </w:r>
      <w:r w:rsidR="004A2EDE" w:rsidRPr="00884BB9">
        <w:t>one</w:t>
      </w:r>
      <w:r w:rsidRPr="00884BB9">
        <w:t xml:space="preserve"> from a possible </w:t>
      </w:r>
      <w:r w:rsidR="008A62FC" w:rsidRPr="00884BB9">
        <w:t>3175</w:t>
      </w:r>
      <w:r w:rsidR="00800AA8" w:rsidRPr="00884BB9">
        <w:t xml:space="preserve"> </w:t>
      </w:r>
      <w:r w:rsidRPr="00884BB9">
        <w:t>giving a</w:t>
      </w:r>
      <w:r w:rsidR="00A01BE0" w:rsidRPr="00884BB9">
        <w:t>n initial</w:t>
      </w:r>
      <w:r w:rsidRPr="00884BB9">
        <w:t xml:space="preserve"> response rate of </w:t>
      </w:r>
      <w:r w:rsidR="008A62FC" w:rsidRPr="00884BB9">
        <w:t>69</w:t>
      </w:r>
      <w:r w:rsidRPr="00884BB9">
        <w:t xml:space="preserve">%. </w:t>
      </w:r>
      <w:r w:rsidR="00FA3792" w:rsidRPr="00884BB9">
        <w:t>By the end of the study 595 students</w:t>
      </w:r>
      <w:r w:rsidR="00AB1D79" w:rsidRPr="00884BB9">
        <w:t xml:space="preserve"> </w:t>
      </w:r>
      <w:r w:rsidR="00FA3792" w:rsidRPr="00884BB9">
        <w:t>participated from a possible 182</w:t>
      </w:r>
      <w:r w:rsidR="006C366C" w:rsidRPr="00884BB9">
        <w:t>1 giving a response rate of 33%</w:t>
      </w:r>
      <w:r w:rsidR="00FA3792" w:rsidRPr="00884BB9">
        <w:t xml:space="preserve">. </w:t>
      </w:r>
      <w:r w:rsidR="00B33856" w:rsidRPr="00884BB9">
        <w:t xml:space="preserve">The </w:t>
      </w:r>
      <w:r w:rsidR="00E50C9D" w:rsidRPr="00884BB9">
        <w:t xml:space="preserve">high </w:t>
      </w:r>
      <w:r w:rsidR="00B33856" w:rsidRPr="00884BB9">
        <w:t>reduction in response ra</w:t>
      </w:r>
      <w:r w:rsidR="00E50C9D" w:rsidRPr="00884BB9">
        <w:t>te from initial to final survey</w:t>
      </w:r>
      <w:r w:rsidR="006C366C" w:rsidRPr="00884BB9">
        <w:t xml:space="preserve"> was</w:t>
      </w:r>
      <w:r w:rsidR="00B33856" w:rsidRPr="00884BB9">
        <w:t xml:space="preserve"> due to two centres withdrawing (Scotland after year </w:t>
      </w:r>
      <w:r w:rsidR="004A2EDE" w:rsidRPr="00884BB9">
        <w:t>two, an English centre after year one</w:t>
      </w:r>
      <w:r w:rsidR="00B33856" w:rsidRPr="00884BB9">
        <w:t xml:space="preserve"> because of staff retirement)</w:t>
      </w:r>
      <w:r w:rsidR="006C366C" w:rsidRPr="00884BB9">
        <w:t>,</w:t>
      </w:r>
      <w:r w:rsidR="00B33856" w:rsidRPr="00884BB9">
        <w:t xml:space="preserve"> natural attrition from courses</w:t>
      </w:r>
      <w:r w:rsidR="006C366C" w:rsidRPr="00884BB9">
        <w:t xml:space="preserve"> and many students being on placement and therefore difficult to reach</w:t>
      </w:r>
      <w:r w:rsidR="00B33856" w:rsidRPr="00884BB9">
        <w:t xml:space="preserve">. These figures reflect the challenges of undertaking longitudinal research. 351 students completed questionnaires </w:t>
      </w:r>
      <w:proofErr w:type="gramStart"/>
      <w:r w:rsidR="00B33856" w:rsidRPr="00884BB9">
        <w:t>both at the start and the</w:t>
      </w:r>
      <w:proofErr w:type="gramEnd"/>
      <w:r w:rsidR="00B33856" w:rsidRPr="00884BB9">
        <w:t xml:space="preserve"> end of the study and have been used in paired sample analysis. Further analysis (described as ‘non-paired’) was conducted that compared the initial sample with the final sample; while there is some overlap in membership of these groups there are some participants who provided data only initially or only finally and as such the comparisons have been performed considering the samples as independent, diminishing the power of the analysis.</w:t>
      </w:r>
    </w:p>
    <w:p w14:paraId="07490116" w14:textId="77777777" w:rsidR="001347A2" w:rsidRPr="00884BB9" w:rsidRDefault="001347A2" w:rsidP="00CD26CE">
      <w:pPr>
        <w:spacing w:after="0"/>
      </w:pPr>
    </w:p>
    <w:p w14:paraId="16BB5B59" w14:textId="338A8D7C" w:rsidR="009C2BF2" w:rsidRPr="00884BB9" w:rsidRDefault="009C2BF2" w:rsidP="009C2BF2">
      <w:pPr>
        <w:kinsoku w:val="0"/>
        <w:overflowPunct w:val="0"/>
        <w:spacing w:after="0" w:line="240" w:lineRule="auto"/>
        <w:textAlignment w:val="baseline"/>
        <w:rPr>
          <w:rFonts w:eastAsia="MS PGothic"/>
          <w:kern w:val="24"/>
          <w:lang w:eastAsia="en-GB"/>
        </w:rPr>
      </w:pPr>
      <w:r w:rsidRPr="00884BB9">
        <w:rPr>
          <w:rFonts w:eastAsia="MS PGothic"/>
          <w:kern w:val="24"/>
          <w:lang w:eastAsia="en-GB"/>
        </w:rPr>
        <w:t xml:space="preserve">Table </w:t>
      </w:r>
      <w:r w:rsidR="008122E4" w:rsidRPr="00884BB9">
        <w:rPr>
          <w:rFonts w:eastAsia="MS PGothic"/>
          <w:kern w:val="24"/>
          <w:lang w:eastAsia="en-GB"/>
        </w:rPr>
        <w:t>2</w:t>
      </w:r>
      <w:r w:rsidRPr="00884BB9">
        <w:rPr>
          <w:rFonts w:eastAsia="MS PGothic"/>
          <w:kern w:val="24"/>
          <w:lang w:eastAsia="en-GB"/>
        </w:rPr>
        <w:t xml:space="preserve"> shows that</w:t>
      </w:r>
      <w:r w:rsidR="00910D93" w:rsidRPr="00884BB9">
        <w:rPr>
          <w:rFonts w:eastAsia="MS PGothic"/>
          <w:kern w:val="24"/>
          <w:lang w:eastAsia="en-GB"/>
        </w:rPr>
        <w:t xml:space="preserve"> </w:t>
      </w:r>
      <w:r w:rsidR="003722B0" w:rsidRPr="00884BB9">
        <w:rPr>
          <w:rFonts w:eastAsia="MS PGothic"/>
          <w:kern w:val="24"/>
          <w:lang w:eastAsia="en-GB"/>
        </w:rPr>
        <w:t>on entry to the course</w:t>
      </w:r>
      <w:r w:rsidRPr="00884BB9">
        <w:rPr>
          <w:rFonts w:eastAsia="MS PGothic"/>
          <w:kern w:val="24"/>
          <w:lang w:eastAsia="en-GB"/>
        </w:rPr>
        <w:t xml:space="preserve"> the majority </w:t>
      </w:r>
      <w:r w:rsidR="00A61467" w:rsidRPr="00884BB9">
        <w:rPr>
          <w:rFonts w:eastAsia="MS PGothic"/>
          <w:kern w:val="24"/>
          <w:lang w:eastAsia="en-GB"/>
        </w:rPr>
        <w:t xml:space="preserve">of the sample </w:t>
      </w:r>
      <w:r w:rsidRPr="00884BB9">
        <w:rPr>
          <w:rFonts w:eastAsia="MS PGothic"/>
          <w:kern w:val="24"/>
          <w:lang w:eastAsia="en-GB"/>
        </w:rPr>
        <w:t>were female</w:t>
      </w:r>
      <w:r w:rsidR="00321749" w:rsidRPr="00884BB9">
        <w:rPr>
          <w:rFonts w:eastAsia="MS PGothic"/>
          <w:kern w:val="24"/>
          <w:lang w:eastAsia="en-GB"/>
        </w:rPr>
        <w:t xml:space="preserve"> (88%)</w:t>
      </w:r>
      <w:r w:rsidRPr="00884BB9">
        <w:rPr>
          <w:rFonts w:eastAsia="MS PGothic"/>
          <w:kern w:val="24"/>
          <w:lang w:eastAsia="en-GB"/>
        </w:rPr>
        <w:t xml:space="preserve"> nursing students</w:t>
      </w:r>
      <w:r w:rsidR="00321749" w:rsidRPr="00884BB9">
        <w:rPr>
          <w:rFonts w:eastAsia="MS PGothic"/>
          <w:kern w:val="24"/>
          <w:lang w:eastAsia="en-GB"/>
        </w:rPr>
        <w:t xml:space="preserve"> (96</w:t>
      </w:r>
      <w:r w:rsidR="00DC2897" w:rsidRPr="00884BB9">
        <w:rPr>
          <w:rFonts w:eastAsia="MS PGothic"/>
          <w:kern w:val="24"/>
          <w:lang w:eastAsia="en-GB"/>
        </w:rPr>
        <w:t>%)</w:t>
      </w:r>
      <w:r w:rsidRPr="00884BB9">
        <w:rPr>
          <w:rFonts w:eastAsia="MS PGothic"/>
          <w:kern w:val="24"/>
          <w:lang w:eastAsia="en-GB"/>
        </w:rPr>
        <w:t xml:space="preserve">, aged </w:t>
      </w:r>
      <w:r w:rsidR="00800AA8" w:rsidRPr="00884BB9">
        <w:rPr>
          <w:rFonts w:eastAsia="MS PGothic"/>
          <w:kern w:val="24"/>
          <w:lang w:eastAsia="en-GB"/>
        </w:rPr>
        <w:t>under</w:t>
      </w:r>
      <w:r w:rsidRPr="00884BB9">
        <w:rPr>
          <w:rFonts w:eastAsia="MS PGothic"/>
          <w:kern w:val="24"/>
          <w:lang w:eastAsia="en-GB"/>
        </w:rPr>
        <w:t xml:space="preserve"> 2</w:t>
      </w:r>
      <w:r w:rsidR="00800AA8" w:rsidRPr="00884BB9">
        <w:rPr>
          <w:rFonts w:eastAsia="MS PGothic"/>
          <w:kern w:val="24"/>
          <w:lang w:eastAsia="en-GB"/>
        </w:rPr>
        <w:t>1</w:t>
      </w:r>
      <w:r w:rsidRPr="00884BB9">
        <w:rPr>
          <w:rFonts w:eastAsia="MS PGothic"/>
          <w:kern w:val="24"/>
          <w:lang w:eastAsia="en-GB"/>
        </w:rPr>
        <w:t xml:space="preserve"> years </w:t>
      </w:r>
      <w:r w:rsidR="00DC2897" w:rsidRPr="00884BB9">
        <w:rPr>
          <w:rFonts w:eastAsia="MS PGothic"/>
          <w:kern w:val="24"/>
          <w:lang w:eastAsia="en-GB"/>
        </w:rPr>
        <w:t xml:space="preserve">(56%) </w:t>
      </w:r>
      <w:r w:rsidR="008D4DDD" w:rsidRPr="00884BB9">
        <w:rPr>
          <w:rFonts w:eastAsia="MS PGothic"/>
          <w:kern w:val="24"/>
          <w:lang w:eastAsia="en-GB"/>
        </w:rPr>
        <w:t xml:space="preserve">and </w:t>
      </w:r>
      <w:r w:rsidRPr="00884BB9">
        <w:rPr>
          <w:rFonts w:eastAsia="MS PGothic"/>
          <w:kern w:val="24"/>
          <w:lang w:eastAsia="en-GB"/>
        </w:rPr>
        <w:t>studying at secular universities</w:t>
      </w:r>
      <w:r w:rsidR="00DC2897" w:rsidRPr="00884BB9">
        <w:rPr>
          <w:rFonts w:eastAsia="MS PGothic"/>
          <w:kern w:val="24"/>
          <w:lang w:eastAsia="en-GB"/>
        </w:rPr>
        <w:t xml:space="preserve"> (73%)</w:t>
      </w:r>
      <w:r w:rsidRPr="00884BB9">
        <w:rPr>
          <w:rFonts w:eastAsia="MS PGothic"/>
          <w:kern w:val="24"/>
          <w:lang w:eastAsia="en-GB"/>
        </w:rPr>
        <w:t>. The majority were religious</w:t>
      </w:r>
      <w:r w:rsidR="00910D93" w:rsidRPr="00884BB9">
        <w:rPr>
          <w:rFonts w:eastAsia="MS PGothic"/>
          <w:kern w:val="24"/>
          <w:lang w:eastAsia="en-GB"/>
        </w:rPr>
        <w:t xml:space="preserve"> (67%)</w:t>
      </w:r>
      <w:r w:rsidRPr="00884BB9">
        <w:rPr>
          <w:rFonts w:eastAsia="MS PGothic"/>
          <w:kern w:val="24"/>
          <w:lang w:eastAsia="en-GB"/>
        </w:rPr>
        <w:t>, mainly Christian</w:t>
      </w:r>
      <w:r w:rsidR="00910D93" w:rsidRPr="00884BB9">
        <w:rPr>
          <w:rFonts w:eastAsia="MS PGothic"/>
          <w:kern w:val="24"/>
          <w:lang w:eastAsia="en-GB"/>
        </w:rPr>
        <w:t xml:space="preserve"> (62%), and </w:t>
      </w:r>
      <w:r w:rsidRPr="00884BB9">
        <w:rPr>
          <w:rFonts w:eastAsia="MS PGothic"/>
          <w:kern w:val="24"/>
          <w:lang w:eastAsia="en-GB"/>
        </w:rPr>
        <w:t>practised their life view</w:t>
      </w:r>
      <w:r w:rsidR="00910D93" w:rsidRPr="00884BB9">
        <w:rPr>
          <w:rFonts w:eastAsia="MS PGothic"/>
          <w:kern w:val="24"/>
          <w:lang w:eastAsia="en-GB"/>
        </w:rPr>
        <w:t xml:space="preserve"> daily or weekly (59%). Over half (57%) reported experiencing l</w:t>
      </w:r>
      <w:r w:rsidRPr="00884BB9">
        <w:rPr>
          <w:rFonts w:eastAsia="MS PGothic"/>
          <w:kern w:val="24"/>
          <w:lang w:eastAsia="en-GB"/>
        </w:rPr>
        <w:t>ife events</w:t>
      </w:r>
      <w:r w:rsidR="00910D93" w:rsidRPr="00884BB9">
        <w:rPr>
          <w:rFonts w:eastAsia="MS PGothic"/>
          <w:kern w:val="24"/>
          <w:lang w:eastAsia="en-GB"/>
        </w:rPr>
        <w:t xml:space="preserve"> which were</w:t>
      </w:r>
      <w:r w:rsidRPr="00884BB9">
        <w:rPr>
          <w:rFonts w:eastAsia="MS PGothic"/>
          <w:kern w:val="24"/>
          <w:lang w:eastAsia="en-GB"/>
        </w:rPr>
        <w:t xml:space="preserve"> mostly negative</w:t>
      </w:r>
      <w:r w:rsidR="00910D93" w:rsidRPr="00884BB9">
        <w:rPr>
          <w:rFonts w:eastAsia="MS PGothic"/>
          <w:kern w:val="24"/>
          <w:lang w:eastAsia="en-GB"/>
        </w:rPr>
        <w:t xml:space="preserve"> (54%).</w:t>
      </w:r>
      <w:r w:rsidR="00321313" w:rsidRPr="00884BB9">
        <w:rPr>
          <w:rFonts w:eastAsia="MS PGothic"/>
          <w:kern w:val="24"/>
          <w:lang w:eastAsia="en-GB"/>
        </w:rPr>
        <w:t xml:space="preserve"> </w:t>
      </w:r>
    </w:p>
    <w:p w14:paraId="2CAC1B35" w14:textId="77777777" w:rsidR="009C2BF2" w:rsidRPr="00884BB9" w:rsidRDefault="009C2BF2" w:rsidP="009C2BF2">
      <w:pPr>
        <w:spacing w:after="0"/>
        <w:rPr>
          <w:rFonts w:eastAsia="MS PGothic"/>
          <w:kern w:val="24"/>
          <w:lang w:eastAsia="en-GB"/>
        </w:rPr>
      </w:pPr>
    </w:p>
    <w:p w14:paraId="192774F5" w14:textId="44184DC9" w:rsidR="001011DB" w:rsidRPr="00884BB9" w:rsidRDefault="001011DB" w:rsidP="009C2BF2">
      <w:pPr>
        <w:spacing w:after="0"/>
        <w:rPr>
          <w:rFonts w:eastAsia="MS PGothic"/>
          <w:kern w:val="24"/>
          <w:lang w:eastAsia="en-GB"/>
        </w:rPr>
      </w:pPr>
      <w:r w:rsidRPr="00884BB9">
        <w:rPr>
          <w:rFonts w:eastAsia="MS PGothic"/>
          <w:kern w:val="24"/>
          <w:lang w:eastAsia="en-GB"/>
        </w:rPr>
        <w:t xml:space="preserve">Table </w:t>
      </w:r>
      <w:r w:rsidR="008122E4" w:rsidRPr="00884BB9">
        <w:rPr>
          <w:rFonts w:eastAsia="MS PGothic"/>
          <w:kern w:val="24"/>
          <w:lang w:eastAsia="en-GB"/>
        </w:rPr>
        <w:t>2</w:t>
      </w:r>
      <w:r w:rsidRPr="00884BB9">
        <w:rPr>
          <w:rFonts w:eastAsia="MS PGothic"/>
          <w:kern w:val="24"/>
          <w:lang w:eastAsia="en-GB"/>
        </w:rPr>
        <w:t xml:space="preserve"> here</w:t>
      </w:r>
    </w:p>
    <w:p w14:paraId="2D2D1FB2" w14:textId="77777777" w:rsidR="00DB0685" w:rsidRPr="00884BB9" w:rsidRDefault="00DB0685" w:rsidP="009C2BF2">
      <w:pPr>
        <w:spacing w:after="0"/>
        <w:rPr>
          <w:rFonts w:eastAsia="MS PGothic"/>
          <w:kern w:val="24"/>
          <w:lang w:eastAsia="en-GB"/>
        </w:rPr>
      </w:pPr>
    </w:p>
    <w:p w14:paraId="3725CBE7" w14:textId="77777777" w:rsidR="009C2BF2" w:rsidRPr="00884BB9" w:rsidRDefault="009C2BF2" w:rsidP="009C2BF2">
      <w:pPr>
        <w:spacing w:after="0"/>
        <w:rPr>
          <w:i/>
        </w:rPr>
      </w:pPr>
      <w:r w:rsidRPr="00884BB9">
        <w:rPr>
          <w:i/>
        </w:rPr>
        <w:t>Personal spirituality</w:t>
      </w:r>
    </w:p>
    <w:p w14:paraId="400C2766" w14:textId="6EF57B70" w:rsidR="004A2713" w:rsidRPr="00884BB9" w:rsidRDefault="004A2713" w:rsidP="009C2BF2">
      <w:pPr>
        <w:spacing w:after="0"/>
      </w:pPr>
      <w:r w:rsidRPr="00884BB9">
        <w:t xml:space="preserve">Table </w:t>
      </w:r>
      <w:r w:rsidR="008122E4" w:rsidRPr="00884BB9">
        <w:t>3</w:t>
      </w:r>
      <w:r w:rsidRPr="00884BB9">
        <w:t xml:space="preserve"> </w:t>
      </w:r>
      <w:r w:rsidR="00E72703" w:rsidRPr="00884BB9">
        <w:t>reports</w:t>
      </w:r>
      <w:r w:rsidRPr="00884BB9">
        <w:t xml:space="preserve"> the mean scores</w:t>
      </w:r>
      <w:r w:rsidR="00E72703" w:rsidRPr="00884BB9">
        <w:t xml:space="preserve"> on all measures,</w:t>
      </w:r>
      <w:r w:rsidRPr="00884BB9">
        <w:t xml:space="preserve"> for those completing questionnaires at the start (n=2193) and end of the study (n=595) (non-paired) and for those </w:t>
      </w:r>
      <w:r w:rsidR="004B2079" w:rsidRPr="00884BB9">
        <w:t>completing questionnaires both at the start and at the end of the study (n=351, paired).</w:t>
      </w:r>
    </w:p>
    <w:p w14:paraId="3142A087" w14:textId="77777777" w:rsidR="001011DB" w:rsidRPr="00884BB9" w:rsidRDefault="001011DB" w:rsidP="009C2BF2">
      <w:pPr>
        <w:spacing w:after="0"/>
      </w:pPr>
    </w:p>
    <w:p w14:paraId="6415397D" w14:textId="7D129C0B" w:rsidR="001011DB" w:rsidRPr="00884BB9" w:rsidRDefault="001011DB" w:rsidP="009C2BF2">
      <w:pPr>
        <w:spacing w:after="0"/>
      </w:pPr>
      <w:r w:rsidRPr="00884BB9">
        <w:t xml:space="preserve">Table </w:t>
      </w:r>
      <w:r w:rsidR="008122E4" w:rsidRPr="00884BB9">
        <w:t>3</w:t>
      </w:r>
      <w:r w:rsidRPr="00884BB9">
        <w:t xml:space="preserve"> here</w:t>
      </w:r>
    </w:p>
    <w:p w14:paraId="2D503CA9" w14:textId="77777777" w:rsidR="004B2079" w:rsidRPr="00884BB9" w:rsidRDefault="004B2079" w:rsidP="009C2BF2">
      <w:pPr>
        <w:spacing w:after="0"/>
      </w:pPr>
    </w:p>
    <w:p w14:paraId="7A33F99B" w14:textId="6DBCC3C3" w:rsidR="009C2BF2" w:rsidRPr="00884BB9" w:rsidRDefault="009C2BF2" w:rsidP="009C2BF2">
      <w:pPr>
        <w:spacing w:after="0"/>
      </w:pPr>
      <w:r w:rsidRPr="00884BB9">
        <w:t xml:space="preserve">JAREL spiritual wellbeing. The mean score for </w:t>
      </w:r>
      <w:r w:rsidR="00952FFF" w:rsidRPr="00884BB9">
        <w:t xml:space="preserve">the entire sample </w:t>
      </w:r>
      <w:r w:rsidRPr="00884BB9">
        <w:t xml:space="preserve">at the start of the course was </w:t>
      </w:r>
      <w:r w:rsidR="00952FFF" w:rsidRPr="00884BB9">
        <w:t>4.</w:t>
      </w:r>
      <w:r w:rsidR="00C53607" w:rsidRPr="00884BB9">
        <w:t>2</w:t>
      </w:r>
      <w:r w:rsidRPr="00884BB9">
        <w:t xml:space="preserve"> (n=2193)</w:t>
      </w:r>
      <w:r w:rsidR="00351112" w:rsidRPr="00884BB9">
        <w:t xml:space="preserve"> and </w:t>
      </w:r>
      <w:r w:rsidR="00E72703" w:rsidRPr="00884BB9">
        <w:t>for the paired sample was 4.3 (n=351)</w:t>
      </w:r>
      <w:r w:rsidR="00993612" w:rsidRPr="00884BB9">
        <w:t>, meaning that they were classified as having moderate spiritual wellbeing,</w:t>
      </w:r>
      <w:r w:rsidR="00E72703" w:rsidRPr="00884BB9">
        <w:t xml:space="preserve"> </w:t>
      </w:r>
      <w:r w:rsidR="00952FFF" w:rsidRPr="00884BB9">
        <w:t xml:space="preserve">and </w:t>
      </w:r>
      <w:r w:rsidR="00E72703" w:rsidRPr="00884BB9">
        <w:t>there was no</w:t>
      </w:r>
      <w:r w:rsidR="00C53607" w:rsidRPr="00884BB9">
        <w:t xml:space="preserve"> change over the duration of the course</w:t>
      </w:r>
      <w:r w:rsidR="004A2713" w:rsidRPr="00884BB9">
        <w:t xml:space="preserve"> (Table </w:t>
      </w:r>
      <w:r w:rsidR="008122E4" w:rsidRPr="00884BB9">
        <w:t>3</w:t>
      </w:r>
      <w:r w:rsidR="004A2713" w:rsidRPr="00884BB9">
        <w:t>)</w:t>
      </w:r>
      <w:r w:rsidR="005F13EF" w:rsidRPr="00884BB9">
        <w:t>.</w:t>
      </w:r>
      <w:r w:rsidR="00321313" w:rsidRPr="00884BB9">
        <w:t xml:space="preserve"> </w:t>
      </w:r>
    </w:p>
    <w:p w14:paraId="36FBA3D3" w14:textId="77777777" w:rsidR="00351112" w:rsidRPr="00884BB9" w:rsidRDefault="00351112" w:rsidP="009C2BF2">
      <w:pPr>
        <w:spacing w:after="0"/>
      </w:pPr>
    </w:p>
    <w:p w14:paraId="6EC89A82" w14:textId="425E1F94" w:rsidR="0090050B" w:rsidRPr="00884BB9" w:rsidRDefault="009C2BF2" w:rsidP="0090050B">
      <w:pPr>
        <w:spacing w:after="0"/>
      </w:pPr>
      <w:r w:rsidRPr="00884BB9">
        <w:t xml:space="preserve">SAIL. The mean score </w:t>
      </w:r>
      <w:r w:rsidR="00921217" w:rsidRPr="00884BB9">
        <w:t xml:space="preserve">for the entire sample </w:t>
      </w:r>
      <w:r w:rsidRPr="00884BB9">
        <w:t xml:space="preserve">at the start of the course was </w:t>
      </w:r>
      <w:r w:rsidR="00C53607" w:rsidRPr="00884BB9">
        <w:t>3.9</w:t>
      </w:r>
      <w:r w:rsidRPr="00884BB9">
        <w:t xml:space="preserve"> (n=2193) </w:t>
      </w:r>
      <w:r w:rsidR="00F04AF2" w:rsidRPr="00884BB9">
        <w:t xml:space="preserve">and 4.0 for the paired sample (n=351) </w:t>
      </w:r>
      <w:r w:rsidRPr="00884BB9">
        <w:t>and th</w:t>
      </w:r>
      <w:r w:rsidR="00F04AF2" w:rsidRPr="00884BB9">
        <w:t>ese scores</w:t>
      </w:r>
      <w:r w:rsidRPr="00884BB9">
        <w:t xml:space="preserve"> increased very slightly by the end of the course</w:t>
      </w:r>
      <w:r w:rsidR="004B2079" w:rsidRPr="00884BB9">
        <w:t xml:space="preserve"> in both groups</w:t>
      </w:r>
      <w:r w:rsidR="00952FFF" w:rsidRPr="00884BB9">
        <w:t xml:space="preserve"> </w:t>
      </w:r>
      <w:r w:rsidR="00C53607" w:rsidRPr="00884BB9">
        <w:t>(</w:t>
      </w:r>
      <w:r w:rsidR="009C6A1C" w:rsidRPr="00884BB9">
        <w:t>+</w:t>
      </w:r>
      <w:r w:rsidR="00C53607" w:rsidRPr="00884BB9">
        <w:t xml:space="preserve">0.2 in the </w:t>
      </w:r>
      <w:r w:rsidR="00952120" w:rsidRPr="00884BB9">
        <w:t xml:space="preserve">non-paired </w:t>
      </w:r>
      <w:r w:rsidR="00C53607" w:rsidRPr="00884BB9">
        <w:t xml:space="preserve">sample and </w:t>
      </w:r>
      <w:r w:rsidR="009C6A1C" w:rsidRPr="00884BB9">
        <w:t>+</w:t>
      </w:r>
      <w:r w:rsidR="00C53607" w:rsidRPr="00884BB9">
        <w:t>0.1 in the</w:t>
      </w:r>
      <w:r w:rsidR="00952120" w:rsidRPr="00884BB9">
        <w:t xml:space="preserve"> paired sample</w:t>
      </w:r>
      <w:r w:rsidR="004A2713" w:rsidRPr="00884BB9">
        <w:t>, p</w:t>
      </w:r>
      <w:r w:rsidR="00952120" w:rsidRPr="00884BB9">
        <w:t>&lt;</w:t>
      </w:r>
      <w:r w:rsidR="004A2713" w:rsidRPr="00884BB9">
        <w:t>0.0</w:t>
      </w:r>
      <w:r w:rsidR="00952120" w:rsidRPr="00884BB9">
        <w:t>1</w:t>
      </w:r>
      <w:r w:rsidR="004A2713" w:rsidRPr="00884BB9">
        <w:t xml:space="preserve">, Table </w:t>
      </w:r>
      <w:r w:rsidR="008122E4" w:rsidRPr="00884BB9">
        <w:t>3</w:t>
      </w:r>
      <w:r w:rsidR="004A2713" w:rsidRPr="00884BB9">
        <w:t>)</w:t>
      </w:r>
      <w:r w:rsidR="00993612" w:rsidRPr="00884BB9">
        <w:t xml:space="preserve"> and in all subscales</w:t>
      </w:r>
      <w:r w:rsidR="00921217" w:rsidRPr="00884BB9">
        <w:t>.</w:t>
      </w:r>
      <w:r w:rsidR="004B2079" w:rsidRPr="00884BB9">
        <w:t xml:space="preserve"> </w:t>
      </w:r>
      <w:r w:rsidR="00F04AF2" w:rsidRPr="00884BB9">
        <w:t xml:space="preserve">Using the binary cut-off point of &gt;4 to indicate ‘high’ spiritual attitude/involvement, students narrowly missed out on being classified as ‘high’ at the start of their course, but were classified as ‘high’ by the end of the course. </w:t>
      </w:r>
    </w:p>
    <w:p w14:paraId="20DC6AA9" w14:textId="77777777" w:rsidR="0090050B" w:rsidRPr="00884BB9" w:rsidRDefault="0090050B" w:rsidP="0090050B">
      <w:pPr>
        <w:spacing w:after="0"/>
      </w:pPr>
    </w:p>
    <w:p w14:paraId="77EF3502" w14:textId="77777777" w:rsidR="00A61467" w:rsidRPr="00884BB9" w:rsidRDefault="00A61467" w:rsidP="00A61467">
      <w:pPr>
        <w:kinsoku w:val="0"/>
        <w:overflowPunct w:val="0"/>
        <w:spacing w:after="0"/>
        <w:textAlignment w:val="baseline"/>
        <w:rPr>
          <w:rFonts w:eastAsiaTheme="minorEastAsia" w:hAnsi="Arial"/>
          <w:b/>
          <w:lang w:val="en-US"/>
        </w:rPr>
      </w:pPr>
      <w:r w:rsidRPr="00884BB9">
        <w:rPr>
          <w:rFonts w:eastAsiaTheme="minorEastAsia" w:hAnsi="Arial"/>
          <w:b/>
          <w:i/>
          <w:lang w:val="en-US"/>
        </w:rPr>
        <w:lastRenderedPageBreak/>
        <w:t>Perception</w:t>
      </w:r>
      <w:r w:rsidR="00753E34" w:rsidRPr="00884BB9">
        <w:rPr>
          <w:rFonts w:eastAsiaTheme="minorEastAsia" w:hAnsi="Arial"/>
          <w:b/>
          <w:i/>
          <w:lang w:val="en-US"/>
        </w:rPr>
        <w:t>s</w:t>
      </w:r>
      <w:r w:rsidRPr="00884BB9">
        <w:rPr>
          <w:rFonts w:eastAsiaTheme="minorEastAsia" w:hAnsi="Arial"/>
          <w:b/>
          <w:i/>
          <w:lang w:val="en-US"/>
        </w:rPr>
        <w:t xml:space="preserve"> of </w:t>
      </w:r>
      <w:proofErr w:type="gramStart"/>
      <w:r w:rsidRPr="00884BB9">
        <w:rPr>
          <w:rFonts w:eastAsiaTheme="minorEastAsia" w:hAnsi="Arial"/>
          <w:b/>
          <w:i/>
          <w:lang w:val="en-US"/>
        </w:rPr>
        <w:t xml:space="preserve">spirituality and spiritual care </w:t>
      </w:r>
      <w:r w:rsidR="00A70B7B" w:rsidRPr="00884BB9">
        <w:rPr>
          <w:rFonts w:eastAsiaTheme="minorEastAsia" w:hAnsi="Arial"/>
          <w:b/>
          <w:i/>
          <w:lang w:val="en-US"/>
        </w:rPr>
        <w:t xml:space="preserve">(SSCRS) </w:t>
      </w:r>
      <w:r w:rsidRPr="00884BB9">
        <w:rPr>
          <w:rFonts w:eastAsiaTheme="minorEastAsia" w:hAnsi="Arial"/>
          <w:b/>
          <w:i/>
          <w:lang w:val="en-US"/>
        </w:rPr>
        <w:t>and how this changes over time</w:t>
      </w:r>
      <w:proofErr w:type="gramEnd"/>
      <w:r w:rsidRPr="00884BB9">
        <w:rPr>
          <w:rFonts w:eastAsiaTheme="minorEastAsia" w:hAnsi="Arial"/>
          <w:b/>
          <w:lang w:val="en-US"/>
        </w:rPr>
        <w:t xml:space="preserve">. </w:t>
      </w:r>
    </w:p>
    <w:p w14:paraId="2ED19067" w14:textId="0DEA569B" w:rsidR="005B176C" w:rsidRPr="00884BB9" w:rsidRDefault="004A2713" w:rsidP="005B176C">
      <w:pPr>
        <w:kinsoku w:val="0"/>
        <w:overflowPunct w:val="0"/>
        <w:spacing w:after="0"/>
        <w:textAlignment w:val="baseline"/>
        <w:rPr>
          <w:rFonts w:eastAsiaTheme="minorEastAsia" w:hAnsi="Arial"/>
          <w:lang w:val="en-US"/>
        </w:rPr>
      </w:pPr>
      <w:r w:rsidRPr="00884BB9">
        <w:rPr>
          <w:rFonts w:eastAsiaTheme="minorEastAsia" w:hAnsi="Arial"/>
          <w:lang w:val="en-US"/>
        </w:rPr>
        <w:t xml:space="preserve">Table </w:t>
      </w:r>
      <w:r w:rsidR="008122E4" w:rsidRPr="00884BB9">
        <w:rPr>
          <w:rFonts w:eastAsiaTheme="minorEastAsia" w:hAnsi="Arial"/>
          <w:lang w:val="en-US"/>
        </w:rPr>
        <w:t>3</w:t>
      </w:r>
      <w:r w:rsidRPr="00884BB9">
        <w:rPr>
          <w:rFonts w:eastAsiaTheme="minorEastAsia" w:hAnsi="Arial"/>
          <w:lang w:val="en-US"/>
        </w:rPr>
        <w:t xml:space="preserve"> shows that t</w:t>
      </w:r>
      <w:r w:rsidR="00A70B7B" w:rsidRPr="00884BB9">
        <w:rPr>
          <w:rFonts w:eastAsiaTheme="minorEastAsia" w:hAnsi="Arial"/>
          <w:lang w:val="en-US"/>
        </w:rPr>
        <w:t xml:space="preserve">he mean SSCRS </w:t>
      </w:r>
      <w:r w:rsidR="002D568F" w:rsidRPr="00884BB9">
        <w:rPr>
          <w:rFonts w:eastAsiaTheme="minorEastAsia" w:hAnsi="Arial"/>
          <w:lang w:val="en-US"/>
        </w:rPr>
        <w:t xml:space="preserve">total </w:t>
      </w:r>
      <w:r w:rsidR="00A70B7B" w:rsidRPr="00884BB9">
        <w:rPr>
          <w:rFonts w:eastAsiaTheme="minorEastAsia" w:hAnsi="Arial"/>
          <w:lang w:val="en-US"/>
        </w:rPr>
        <w:t xml:space="preserve">score at the start of the study </w:t>
      </w:r>
      <w:r w:rsidR="004C7C5A" w:rsidRPr="00884BB9">
        <w:rPr>
          <w:rFonts w:eastAsiaTheme="minorEastAsia" w:hAnsi="Arial"/>
          <w:lang w:val="en-US"/>
        </w:rPr>
        <w:t xml:space="preserve">for </w:t>
      </w:r>
      <w:r w:rsidR="002D568F" w:rsidRPr="00884BB9">
        <w:rPr>
          <w:rFonts w:eastAsiaTheme="minorEastAsia" w:hAnsi="Arial"/>
          <w:lang w:val="en-US"/>
        </w:rPr>
        <w:t xml:space="preserve">the </w:t>
      </w:r>
      <w:r w:rsidR="004C7C5A" w:rsidRPr="00884BB9">
        <w:rPr>
          <w:rFonts w:eastAsiaTheme="minorEastAsia" w:hAnsi="Arial"/>
          <w:lang w:val="en-US"/>
        </w:rPr>
        <w:t>whole sample</w:t>
      </w:r>
      <w:r w:rsidR="00A70B7B" w:rsidRPr="00884BB9">
        <w:rPr>
          <w:rFonts w:eastAsiaTheme="minorEastAsia" w:hAnsi="Arial"/>
          <w:lang w:val="en-US"/>
        </w:rPr>
        <w:t xml:space="preserve"> </w:t>
      </w:r>
      <w:r w:rsidR="00BC4438" w:rsidRPr="00884BB9">
        <w:rPr>
          <w:rFonts w:eastAsiaTheme="minorEastAsia" w:hAnsi="Arial"/>
          <w:lang w:val="en-US"/>
        </w:rPr>
        <w:t xml:space="preserve">(n=2193) </w:t>
      </w:r>
      <w:r w:rsidR="00A70B7B" w:rsidRPr="00884BB9">
        <w:rPr>
          <w:rFonts w:eastAsiaTheme="minorEastAsia" w:hAnsi="Arial"/>
          <w:lang w:val="en-US"/>
        </w:rPr>
        <w:t xml:space="preserve">was </w:t>
      </w:r>
      <w:r w:rsidRPr="00884BB9">
        <w:rPr>
          <w:rFonts w:eastAsiaTheme="minorEastAsia" w:hAnsi="Arial"/>
          <w:lang w:val="en-US"/>
        </w:rPr>
        <w:t>3.8</w:t>
      </w:r>
      <w:r w:rsidR="00351112" w:rsidRPr="00884BB9">
        <w:rPr>
          <w:rFonts w:eastAsiaTheme="minorEastAsia" w:hAnsi="Arial"/>
          <w:lang w:val="en-US"/>
        </w:rPr>
        <w:t xml:space="preserve"> and 3.9 for the paired sample (n</w:t>
      </w:r>
      <w:r w:rsidR="0090050B" w:rsidRPr="00884BB9">
        <w:rPr>
          <w:rFonts w:eastAsiaTheme="minorEastAsia" w:hAnsi="Arial"/>
          <w:lang w:val="en-US"/>
        </w:rPr>
        <w:t>=</w:t>
      </w:r>
      <w:r w:rsidR="00351112" w:rsidRPr="00884BB9">
        <w:rPr>
          <w:rFonts w:eastAsiaTheme="minorEastAsia" w:hAnsi="Arial"/>
          <w:lang w:val="en-US"/>
        </w:rPr>
        <w:t>351)</w:t>
      </w:r>
      <w:r w:rsidR="0083019C" w:rsidRPr="00884BB9">
        <w:rPr>
          <w:rFonts w:eastAsiaTheme="minorEastAsia" w:hAnsi="Arial"/>
          <w:lang w:val="en-US"/>
        </w:rPr>
        <w:t>.</w:t>
      </w:r>
      <w:r w:rsidR="00A70B7B" w:rsidRPr="00884BB9">
        <w:rPr>
          <w:rFonts w:eastAsiaTheme="minorEastAsia" w:hAnsi="Arial"/>
          <w:lang w:val="en-US"/>
        </w:rPr>
        <w:t xml:space="preserve"> </w:t>
      </w:r>
      <w:r w:rsidR="0083019C" w:rsidRPr="00884BB9">
        <w:rPr>
          <w:rFonts w:eastAsiaTheme="minorEastAsia" w:hAnsi="Arial"/>
          <w:lang w:val="en-US"/>
        </w:rPr>
        <w:t>Thus at the start of the course, students consider</w:t>
      </w:r>
      <w:r w:rsidR="00940854" w:rsidRPr="00884BB9">
        <w:rPr>
          <w:rFonts w:eastAsiaTheme="minorEastAsia" w:hAnsi="Arial"/>
          <w:lang w:val="en-US"/>
        </w:rPr>
        <w:t>ed</w:t>
      </w:r>
      <w:r w:rsidR="0083019C" w:rsidRPr="00884BB9">
        <w:rPr>
          <w:rFonts w:eastAsiaTheme="minorEastAsia" w:hAnsi="Arial"/>
          <w:lang w:val="en-US"/>
        </w:rPr>
        <w:t xml:space="preserve"> spirituality and spiritual care </w:t>
      </w:r>
      <w:r w:rsidR="00940854" w:rsidRPr="00884BB9">
        <w:rPr>
          <w:rFonts w:eastAsiaTheme="minorEastAsia" w:hAnsi="Arial"/>
          <w:lang w:val="en-US"/>
        </w:rPr>
        <w:t xml:space="preserve">to be broader than just </w:t>
      </w:r>
      <w:r w:rsidR="0083019C" w:rsidRPr="00884BB9">
        <w:rPr>
          <w:rFonts w:eastAsiaTheme="minorEastAsia" w:hAnsi="Arial"/>
          <w:lang w:val="en-US"/>
        </w:rPr>
        <w:t>religi</w:t>
      </w:r>
      <w:r w:rsidR="00940854" w:rsidRPr="00884BB9">
        <w:rPr>
          <w:rFonts w:eastAsiaTheme="minorEastAsia" w:hAnsi="Arial"/>
          <w:lang w:val="en-US"/>
        </w:rPr>
        <w:t>on</w:t>
      </w:r>
      <w:r w:rsidR="0083019C" w:rsidRPr="00884BB9">
        <w:rPr>
          <w:rFonts w:eastAsiaTheme="minorEastAsia" w:hAnsi="Arial"/>
          <w:lang w:val="en-US"/>
        </w:rPr>
        <w:t>.</w:t>
      </w:r>
      <w:r w:rsidR="00570BD2" w:rsidRPr="00884BB9">
        <w:rPr>
          <w:rFonts w:eastAsiaTheme="minorEastAsia" w:hAnsi="Arial"/>
          <w:lang w:val="en-US"/>
        </w:rPr>
        <w:t xml:space="preserve">  </w:t>
      </w:r>
    </w:p>
    <w:p w14:paraId="389D90DE" w14:textId="77777777" w:rsidR="00082B2E" w:rsidRPr="00884BB9" w:rsidRDefault="00082B2E" w:rsidP="005B176C">
      <w:pPr>
        <w:kinsoku w:val="0"/>
        <w:overflowPunct w:val="0"/>
        <w:spacing w:after="0"/>
        <w:textAlignment w:val="baseline"/>
      </w:pPr>
    </w:p>
    <w:p w14:paraId="0FCB5923" w14:textId="28A6500A" w:rsidR="00502B0A" w:rsidRPr="00884BB9" w:rsidRDefault="00625C79" w:rsidP="00CD26CE">
      <w:pPr>
        <w:spacing w:after="0"/>
      </w:pPr>
      <w:r w:rsidRPr="00884BB9">
        <w:t>T</w:t>
      </w:r>
      <w:r w:rsidR="005B176C" w:rsidRPr="00884BB9">
        <w:t xml:space="preserve">here </w:t>
      </w:r>
      <w:r w:rsidR="00AB1D79" w:rsidRPr="00884BB9">
        <w:t>wa</w:t>
      </w:r>
      <w:r w:rsidR="005B176C" w:rsidRPr="00884BB9">
        <w:t xml:space="preserve">s a very small but </w:t>
      </w:r>
      <w:r w:rsidR="00983EAE" w:rsidRPr="00884BB9">
        <w:t xml:space="preserve">statistically </w:t>
      </w:r>
      <w:r w:rsidR="005B176C" w:rsidRPr="00884BB9">
        <w:t>significant broadening of perception of spirituality/spiritual care over time in the overall score</w:t>
      </w:r>
      <w:r w:rsidRPr="00884BB9">
        <w:t xml:space="preserve"> in both groups</w:t>
      </w:r>
      <w:r w:rsidR="005B176C" w:rsidRPr="00884BB9">
        <w:t xml:space="preserve"> (</w:t>
      </w:r>
      <w:r w:rsidR="009C6A1C" w:rsidRPr="00884BB9">
        <w:t>+</w:t>
      </w:r>
      <w:r w:rsidRPr="00884BB9">
        <w:t xml:space="preserve">0.2 in </w:t>
      </w:r>
      <w:r w:rsidR="00952120" w:rsidRPr="00884BB9">
        <w:t xml:space="preserve">the unpaired </w:t>
      </w:r>
      <w:r w:rsidRPr="00884BB9">
        <w:t xml:space="preserve">sample and </w:t>
      </w:r>
      <w:r w:rsidR="009C6A1C" w:rsidRPr="00884BB9">
        <w:t>+</w:t>
      </w:r>
      <w:r w:rsidRPr="00884BB9">
        <w:t xml:space="preserve">0.1 in </w:t>
      </w:r>
      <w:r w:rsidR="00952120" w:rsidRPr="00884BB9">
        <w:t xml:space="preserve">the paired </w:t>
      </w:r>
      <w:r w:rsidRPr="00884BB9">
        <w:t>sample</w:t>
      </w:r>
      <w:r w:rsidR="005B176C" w:rsidRPr="00884BB9">
        <w:t>, p</w:t>
      </w:r>
      <w:r w:rsidR="00952120" w:rsidRPr="00884BB9">
        <w:t>&lt;</w:t>
      </w:r>
      <w:r w:rsidR="005B176C" w:rsidRPr="00884BB9">
        <w:t>0.0</w:t>
      </w:r>
      <w:r w:rsidR="00952120" w:rsidRPr="00884BB9">
        <w:t>1</w:t>
      </w:r>
      <w:r w:rsidR="005B176C" w:rsidRPr="00884BB9">
        <w:t>)</w:t>
      </w:r>
      <w:r w:rsidR="00AB1D79" w:rsidRPr="00884BB9">
        <w:t>. There wa</w:t>
      </w:r>
      <w:r w:rsidR="00952120" w:rsidRPr="00884BB9">
        <w:t xml:space="preserve">s also a small but </w:t>
      </w:r>
      <w:r w:rsidR="00983EAE" w:rsidRPr="00884BB9">
        <w:t xml:space="preserve">statistically </w:t>
      </w:r>
      <w:r w:rsidR="00952120" w:rsidRPr="00884BB9">
        <w:t>significant broadening of perception</w:t>
      </w:r>
      <w:r w:rsidR="005B176C" w:rsidRPr="00884BB9">
        <w:t xml:space="preserve"> in the subscales </w:t>
      </w:r>
      <w:r w:rsidR="009C6A1C" w:rsidRPr="00884BB9">
        <w:t>‘</w:t>
      </w:r>
      <w:r w:rsidR="005B176C" w:rsidRPr="00884BB9">
        <w:t>spirituality</w:t>
      </w:r>
      <w:r w:rsidR="009C6A1C" w:rsidRPr="00884BB9">
        <w:t>’</w:t>
      </w:r>
      <w:r w:rsidR="005B176C" w:rsidRPr="00884BB9">
        <w:t xml:space="preserve">, </w:t>
      </w:r>
      <w:r w:rsidR="009C6A1C" w:rsidRPr="00884BB9">
        <w:t>‘</w:t>
      </w:r>
      <w:r w:rsidR="005B176C" w:rsidRPr="00884BB9">
        <w:t>spiritual care</w:t>
      </w:r>
      <w:r w:rsidR="009C6A1C" w:rsidRPr="00884BB9">
        <w:t>’</w:t>
      </w:r>
      <w:r w:rsidR="005B176C" w:rsidRPr="00884BB9">
        <w:t xml:space="preserve">, </w:t>
      </w:r>
      <w:r w:rsidR="009C6A1C" w:rsidRPr="00884BB9">
        <w:t>‘</w:t>
      </w:r>
      <w:r w:rsidR="005B176C" w:rsidRPr="00884BB9">
        <w:t>religio</w:t>
      </w:r>
      <w:r w:rsidR="00A1569A" w:rsidRPr="00884BB9">
        <w:t>sity</w:t>
      </w:r>
      <w:r w:rsidR="009C6A1C" w:rsidRPr="00884BB9">
        <w:t xml:space="preserve">’ in both groups (+0.2 in </w:t>
      </w:r>
      <w:r w:rsidR="00952120" w:rsidRPr="00884BB9">
        <w:t xml:space="preserve">the non-paired </w:t>
      </w:r>
      <w:r w:rsidR="009C6A1C" w:rsidRPr="00884BB9">
        <w:t>sample</w:t>
      </w:r>
      <w:r w:rsidR="00952120" w:rsidRPr="00884BB9">
        <w:t xml:space="preserve"> </w:t>
      </w:r>
      <w:r w:rsidR="009C6A1C" w:rsidRPr="00884BB9">
        <w:t xml:space="preserve">and +0.1 in </w:t>
      </w:r>
      <w:r w:rsidR="00952120" w:rsidRPr="00884BB9">
        <w:t xml:space="preserve">the paired </w:t>
      </w:r>
      <w:r w:rsidR="009C6A1C" w:rsidRPr="00884BB9">
        <w:t>sample p</w:t>
      </w:r>
      <w:r w:rsidR="00952120" w:rsidRPr="00884BB9">
        <w:t>&lt;</w:t>
      </w:r>
      <w:r w:rsidR="009C6A1C" w:rsidRPr="00884BB9">
        <w:t xml:space="preserve">0.01) and in personal care for the </w:t>
      </w:r>
      <w:r w:rsidR="00952120" w:rsidRPr="00884BB9">
        <w:t xml:space="preserve">paired </w:t>
      </w:r>
      <w:r w:rsidR="009C6A1C" w:rsidRPr="00884BB9">
        <w:t>sample (+0.1, p</w:t>
      </w:r>
      <w:r w:rsidR="00952120" w:rsidRPr="00884BB9">
        <w:t>&lt;</w:t>
      </w:r>
      <w:r w:rsidR="009C6A1C" w:rsidRPr="00884BB9">
        <w:t>0.0</w:t>
      </w:r>
      <w:r w:rsidR="00952120" w:rsidRPr="00884BB9">
        <w:t>1</w:t>
      </w:r>
      <w:r w:rsidR="009C6A1C" w:rsidRPr="00884BB9">
        <w:t xml:space="preserve">) but not for the </w:t>
      </w:r>
      <w:r w:rsidR="00952120" w:rsidRPr="00884BB9">
        <w:t xml:space="preserve">non-paired </w:t>
      </w:r>
      <w:r w:rsidR="009C6A1C" w:rsidRPr="00884BB9">
        <w:t>sample (</w:t>
      </w:r>
      <w:r w:rsidR="0090050B" w:rsidRPr="00884BB9">
        <w:t xml:space="preserve">no change </w:t>
      </w:r>
      <w:r w:rsidR="005B176C" w:rsidRPr="00884BB9">
        <w:t>p=0.0</w:t>
      </w:r>
      <w:r w:rsidR="009C6A1C" w:rsidRPr="00884BB9">
        <w:t>2</w:t>
      </w:r>
      <w:r w:rsidR="005B176C" w:rsidRPr="00884BB9">
        <w:t xml:space="preserve">). </w:t>
      </w:r>
    </w:p>
    <w:p w14:paraId="072747F2" w14:textId="77777777" w:rsidR="0095463C" w:rsidRPr="00884BB9" w:rsidRDefault="0095463C" w:rsidP="00CD26CE">
      <w:pPr>
        <w:spacing w:after="0"/>
      </w:pPr>
    </w:p>
    <w:p w14:paraId="08FFB32F" w14:textId="77777777" w:rsidR="00502B0A" w:rsidRPr="00884BB9" w:rsidRDefault="00502B0A" w:rsidP="00502B0A">
      <w:pPr>
        <w:kinsoku w:val="0"/>
        <w:overflowPunct w:val="0"/>
        <w:spacing w:after="0"/>
        <w:textAlignment w:val="baseline"/>
        <w:rPr>
          <w:rFonts w:eastAsiaTheme="minorEastAsia" w:hAnsi="Arial"/>
          <w:b/>
          <w:i/>
          <w:lang w:val="en-US"/>
        </w:rPr>
      </w:pPr>
      <w:r w:rsidRPr="00884BB9">
        <w:rPr>
          <w:rFonts w:eastAsiaTheme="minorEastAsia" w:hAnsi="Arial"/>
          <w:b/>
          <w:i/>
          <w:lang w:val="en-US"/>
        </w:rPr>
        <w:t>Perception</w:t>
      </w:r>
      <w:r w:rsidR="00753E34" w:rsidRPr="00884BB9">
        <w:rPr>
          <w:rFonts w:eastAsiaTheme="minorEastAsia" w:hAnsi="Arial"/>
          <w:b/>
          <w:i/>
          <w:lang w:val="en-US"/>
        </w:rPr>
        <w:t>s</w:t>
      </w:r>
      <w:r w:rsidRPr="00884BB9">
        <w:rPr>
          <w:rFonts w:eastAsiaTheme="minorEastAsia" w:hAnsi="Arial"/>
          <w:b/>
          <w:i/>
          <w:lang w:val="en-US"/>
        </w:rPr>
        <w:t xml:space="preserve"> of competence (SCCS) in </w:t>
      </w:r>
      <w:proofErr w:type="gramStart"/>
      <w:r w:rsidRPr="00884BB9">
        <w:rPr>
          <w:rFonts w:eastAsiaTheme="minorEastAsia" w:hAnsi="Arial"/>
          <w:b/>
          <w:i/>
          <w:lang w:val="en-US"/>
        </w:rPr>
        <w:t>spiritual care delivery and how this changes over time</w:t>
      </w:r>
      <w:proofErr w:type="gramEnd"/>
    </w:p>
    <w:p w14:paraId="5489C241" w14:textId="77777777" w:rsidR="00502B0A" w:rsidRPr="00884BB9" w:rsidRDefault="00502B0A" w:rsidP="00502B0A">
      <w:pPr>
        <w:spacing w:after="0"/>
      </w:pPr>
      <w:r w:rsidRPr="00884BB9">
        <w:t>The mean SCCS score at the start of the study for the whole sample</w:t>
      </w:r>
      <w:r w:rsidR="000F4FB2" w:rsidRPr="00884BB9">
        <w:t xml:space="preserve"> (n=2193) and the paired sample (n</w:t>
      </w:r>
      <w:r w:rsidR="008D4DDD" w:rsidRPr="00884BB9">
        <w:t>=</w:t>
      </w:r>
      <w:r w:rsidR="000F4FB2" w:rsidRPr="00884BB9">
        <w:t xml:space="preserve">351) </w:t>
      </w:r>
      <w:r w:rsidRPr="00884BB9">
        <w:t xml:space="preserve">was </w:t>
      </w:r>
      <w:r w:rsidR="00044704" w:rsidRPr="00884BB9">
        <w:t>3.6</w:t>
      </w:r>
      <w:r w:rsidR="000F4FB2" w:rsidRPr="00884BB9">
        <w:t xml:space="preserve"> indicating that students considered themselves to be only just competent in spiritual care at the start of their course</w:t>
      </w:r>
      <w:r w:rsidR="00AA4C77" w:rsidRPr="00884BB9">
        <w:t xml:space="preserve"> </w:t>
      </w:r>
      <w:r w:rsidR="000F4FB2" w:rsidRPr="00884BB9">
        <w:t>(u</w:t>
      </w:r>
      <w:r w:rsidR="00AA4C77" w:rsidRPr="00884BB9">
        <w:t>sing the cut-off point of &gt;3.5</w:t>
      </w:r>
      <w:r w:rsidR="000F4FB2" w:rsidRPr="00884BB9">
        <w:t>)</w:t>
      </w:r>
      <w:r w:rsidR="00AA4C77" w:rsidRPr="00884BB9">
        <w:t xml:space="preserve">. </w:t>
      </w:r>
    </w:p>
    <w:p w14:paraId="43EE0996" w14:textId="77777777" w:rsidR="000F4FB2" w:rsidRPr="00884BB9" w:rsidRDefault="000F4FB2" w:rsidP="00502B0A">
      <w:pPr>
        <w:spacing w:after="0"/>
      </w:pPr>
    </w:p>
    <w:p w14:paraId="1DF28E65" w14:textId="682C65D1" w:rsidR="00502B0A" w:rsidRPr="00884BB9" w:rsidRDefault="00502B0A" w:rsidP="00502B0A">
      <w:pPr>
        <w:spacing w:after="0"/>
        <w:rPr>
          <w:i/>
        </w:rPr>
      </w:pPr>
      <w:r w:rsidRPr="00884BB9">
        <w:t xml:space="preserve">Table </w:t>
      </w:r>
      <w:proofErr w:type="gramStart"/>
      <w:r w:rsidR="008122E4" w:rsidRPr="00884BB9">
        <w:t>3</w:t>
      </w:r>
      <w:proofErr w:type="gramEnd"/>
      <w:r w:rsidRPr="00884BB9">
        <w:t xml:space="preserve"> shows that</w:t>
      </w:r>
      <w:r w:rsidR="00044704" w:rsidRPr="00884BB9">
        <w:t xml:space="preserve"> there </w:t>
      </w:r>
      <w:r w:rsidR="00DC37A2" w:rsidRPr="00884BB9">
        <w:t>wa</w:t>
      </w:r>
      <w:r w:rsidR="00044704" w:rsidRPr="00884BB9">
        <w:t xml:space="preserve">s a </w:t>
      </w:r>
      <w:r w:rsidRPr="00884BB9">
        <w:t xml:space="preserve">small but </w:t>
      </w:r>
      <w:r w:rsidR="00983EAE" w:rsidRPr="00884BB9">
        <w:t xml:space="preserve">statistically </w:t>
      </w:r>
      <w:r w:rsidRPr="00884BB9">
        <w:t xml:space="preserve">significant increase in perceived competence over time </w:t>
      </w:r>
      <w:r w:rsidR="00044704" w:rsidRPr="00884BB9">
        <w:t>in both groups of +0.4 (</w:t>
      </w:r>
      <w:r w:rsidRPr="00884BB9">
        <w:t>p</w:t>
      </w:r>
      <w:r w:rsidR="001F63D3" w:rsidRPr="00884BB9">
        <w:t>&lt;</w:t>
      </w:r>
      <w:r w:rsidRPr="00884BB9">
        <w:t>0.0</w:t>
      </w:r>
      <w:r w:rsidR="001F63D3" w:rsidRPr="00884BB9">
        <w:t>1</w:t>
      </w:r>
      <w:r w:rsidRPr="00884BB9">
        <w:t>) a</w:t>
      </w:r>
      <w:r w:rsidR="007B1EFB" w:rsidRPr="00884BB9">
        <w:t>nd</w:t>
      </w:r>
      <w:r w:rsidRPr="00884BB9">
        <w:t xml:space="preserve"> in each subscale</w:t>
      </w:r>
      <w:r w:rsidR="00C61842" w:rsidRPr="00884BB9">
        <w:t xml:space="preserve"> in both groups</w:t>
      </w:r>
      <w:r w:rsidRPr="00884BB9">
        <w:t xml:space="preserve">. The most </w:t>
      </w:r>
      <w:r w:rsidR="000F4FB2" w:rsidRPr="00884BB9">
        <w:t>notable</w:t>
      </w:r>
      <w:r w:rsidRPr="00884BB9">
        <w:t xml:space="preserve"> increases </w:t>
      </w:r>
      <w:r w:rsidR="00DC37A2" w:rsidRPr="00884BB9">
        <w:t>were</w:t>
      </w:r>
      <w:r w:rsidRPr="00884BB9">
        <w:t xml:space="preserve"> in the subscales indicative of more specialised aspects of spiritual care where scores increased </w:t>
      </w:r>
      <w:r w:rsidR="00C61842" w:rsidRPr="00884BB9">
        <w:t xml:space="preserve">in both groups </w:t>
      </w:r>
      <w:r w:rsidRPr="00884BB9">
        <w:t>by 0.6 for ‘assessment and implementation of spiritual care’ and</w:t>
      </w:r>
      <w:r w:rsidR="00C61842" w:rsidRPr="00884BB9">
        <w:t xml:space="preserve"> by between 0.5 and 0.6 for</w:t>
      </w:r>
      <w:r w:rsidRPr="00884BB9">
        <w:t xml:space="preserve"> ‘referral’</w:t>
      </w:r>
      <w:r w:rsidR="00CB453B" w:rsidRPr="00884BB9">
        <w:t>. Increases of between 0.4</w:t>
      </w:r>
      <w:r w:rsidRPr="00884BB9">
        <w:t xml:space="preserve"> and 0.5</w:t>
      </w:r>
      <w:r w:rsidR="00CB453B" w:rsidRPr="00884BB9">
        <w:t xml:space="preserve"> were also noted</w:t>
      </w:r>
      <w:r w:rsidRPr="00884BB9">
        <w:t xml:space="preserve"> for ‘</w:t>
      </w:r>
      <w:proofErr w:type="spellStart"/>
      <w:r w:rsidRPr="00884BB9">
        <w:t>professionalisation</w:t>
      </w:r>
      <w:proofErr w:type="spellEnd"/>
      <w:r w:rsidRPr="00884BB9">
        <w:t xml:space="preserve"> and improving the quality of spiritual </w:t>
      </w:r>
      <w:proofErr w:type="gramStart"/>
      <w:r w:rsidRPr="00884BB9">
        <w:t>care’ and ‘personal support and patient counselling’</w:t>
      </w:r>
      <w:proofErr w:type="gramEnd"/>
      <w:r w:rsidRPr="00884BB9">
        <w:t xml:space="preserve">. The subscales ‘attitude towards patients’ spirituality’ and ‘communication’ showed  minimal improvement </w:t>
      </w:r>
      <w:r w:rsidR="00CB453B" w:rsidRPr="00884BB9">
        <w:t>in both groups of between 0.1 and</w:t>
      </w:r>
      <w:r w:rsidRPr="00884BB9">
        <w:t xml:space="preserve"> 0.2, but mean scores were high to start with (4.</w:t>
      </w:r>
      <w:r w:rsidR="00CB453B" w:rsidRPr="00884BB9">
        <w:t>4</w:t>
      </w:r>
      <w:r w:rsidRPr="00884BB9">
        <w:t xml:space="preserve"> and 4.5 respectively) compared with the other subscales where the mean scores were lower to start with (3.1-3.6). </w:t>
      </w:r>
    </w:p>
    <w:p w14:paraId="7D4D766E" w14:textId="77777777" w:rsidR="00CB453B" w:rsidRPr="00884BB9" w:rsidRDefault="00CB453B" w:rsidP="00CD26CE">
      <w:pPr>
        <w:spacing w:after="0"/>
      </w:pPr>
    </w:p>
    <w:p w14:paraId="1FC54D94" w14:textId="77777777" w:rsidR="003D3FDF" w:rsidRPr="00884BB9" w:rsidRDefault="00753E34" w:rsidP="003D3FDF">
      <w:pPr>
        <w:kinsoku w:val="0"/>
        <w:overflowPunct w:val="0"/>
        <w:spacing w:after="0"/>
        <w:textAlignment w:val="baseline"/>
        <w:rPr>
          <w:rFonts w:eastAsiaTheme="minorEastAsia" w:hAnsi="Arial"/>
          <w:b/>
          <w:i/>
          <w:lang w:val="en-US"/>
        </w:rPr>
      </w:pPr>
      <w:r w:rsidRPr="00884BB9">
        <w:rPr>
          <w:rFonts w:eastAsiaTheme="minorEastAsia" w:hAnsi="Arial"/>
          <w:b/>
          <w:i/>
          <w:lang w:val="en-US"/>
        </w:rPr>
        <w:t>F</w:t>
      </w:r>
      <w:r w:rsidR="003D3FDF" w:rsidRPr="00884BB9">
        <w:rPr>
          <w:rFonts w:eastAsiaTheme="minorEastAsia" w:hAnsi="Arial"/>
          <w:b/>
          <w:i/>
          <w:lang w:val="en-US"/>
        </w:rPr>
        <w:t>actors contribut</w:t>
      </w:r>
      <w:r w:rsidRPr="00884BB9">
        <w:rPr>
          <w:rFonts w:eastAsiaTheme="minorEastAsia" w:hAnsi="Arial"/>
          <w:b/>
          <w:i/>
          <w:lang w:val="en-US"/>
        </w:rPr>
        <w:t>ing</w:t>
      </w:r>
      <w:r w:rsidR="003D3FDF" w:rsidRPr="00884BB9">
        <w:rPr>
          <w:rFonts w:eastAsiaTheme="minorEastAsia" w:hAnsi="Arial"/>
          <w:b/>
          <w:i/>
          <w:lang w:val="en-US"/>
        </w:rPr>
        <w:t xml:space="preserve"> to spiritual care competency</w:t>
      </w:r>
    </w:p>
    <w:p w14:paraId="30489666" w14:textId="1051D448" w:rsidR="0090050B" w:rsidRPr="00884BB9" w:rsidRDefault="00F77692" w:rsidP="0090050B">
      <w:pPr>
        <w:spacing w:after="0"/>
      </w:pPr>
      <w:r w:rsidRPr="00884BB9">
        <w:t xml:space="preserve">Table </w:t>
      </w:r>
      <w:r w:rsidR="008122E4" w:rsidRPr="00884BB9">
        <w:t>4</w:t>
      </w:r>
      <w:r w:rsidR="00846ABA" w:rsidRPr="00884BB9">
        <w:t xml:space="preserve"> </w:t>
      </w:r>
      <w:r w:rsidRPr="00884BB9">
        <w:t>show</w:t>
      </w:r>
      <w:r w:rsidR="00846ABA" w:rsidRPr="00884BB9">
        <w:t>s</w:t>
      </w:r>
      <w:r w:rsidRPr="00884BB9">
        <w:t xml:space="preserve"> that the f</w:t>
      </w:r>
      <w:r w:rsidR="001F6607" w:rsidRPr="00884BB9">
        <w:t xml:space="preserve">actors highly and consistently (at all </w:t>
      </w:r>
      <w:r w:rsidR="004A2EDE" w:rsidRPr="00884BB9">
        <w:t>four</w:t>
      </w:r>
      <w:r w:rsidR="001F6607" w:rsidRPr="00884BB9">
        <w:t xml:space="preserve"> time points) correlated with perceived competence</w:t>
      </w:r>
      <w:r w:rsidR="009A3EE0" w:rsidRPr="00884BB9">
        <w:t xml:space="preserve"> </w:t>
      </w:r>
      <w:proofErr w:type="gramStart"/>
      <w:r w:rsidR="00DC37A2" w:rsidRPr="00884BB9">
        <w:t>were</w:t>
      </w:r>
      <w:r w:rsidR="001F6607" w:rsidRPr="00884BB9">
        <w:t>:</w:t>
      </w:r>
      <w:proofErr w:type="gramEnd"/>
      <w:r w:rsidR="00FA7B64" w:rsidRPr="00884BB9">
        <w:t xml:space="preserve"> </w:t>
      </w:r>
      <w:r w:rsidR="009A3EE0" w:rsidRPr="00884BB9">
        <w:t>perception of spirituality</w:t>
      </w:r>
      <w:r w:rsidR="00F24B3C" w:rsidRPr="00884BB9">
        <w:t>/</w:t>
      </w:r>
      <w:r w:rsidR="009A3EE0" w:rsidRPr="00884BB9">
        <w:t>spiritual care (SSCRS</w:t>
      </w:r>
      <w:r w:rsidR="007C3E98" w:rsidRPr="00884BB9">
        <w:t>, range 0.32-0.55, p&lt;0.01</w:t>
      </w:r>
      <w:r w:rsidR="009A3EE0" w:rsidRPr="00884BB9">
        <w:t xml:space="preserve">), </w:t>
      </w:r>
      <w:r w:rsidR="00FA7B64" w:rsidRPr="00884BB9">
        <w:t>S</w:t>
      </w:r>
      <w:r w:rsidR="001F6607" w:rsidRPr="00884BB9">
        <w:t xml:space="preserve">piritual </w:t>
      </w:r>
      <w:r w:rsidR="00FA7B64" w:rsidRPr="00884BB9">
        <w:t>A</w:t>
      </w:r>
      <w:r w:rsidR="001F6607" w:rsidRPr="00884BB9">
        <w:t xml:space="preserve">ttitude and </w:t>
      </w:r>
      <w:r w:rsidR="00FA7B64" w:rsidRPr="00884BB9">
        <w:t>I</w:t>
      </w:r>
      <w:r w:rsidR="001F6607" w:rsidRPr="00884BB9">
        <w:t>nvolvement (SAIL</w:t>
      </w:r>
      <w:r w:rsidR="007C3E98" w:rsidRPr="00884BB9">
        <w:t>, range 0.29-0.4</w:t>
      </w:r>
      <w:r w:rsidR="00713AA3" w:rsidRPr="00884BB9">
        <w:t>1</w:t>
      </w:r>
      <w:r w:rsidR="007C3E98" w:rsidRPr="00884BB9">
        <w:t>, p&lt;0.01</w:t>
      </w:r>
      <w:r w:rsidR="001F6607" w:rsidRPr="00884BB9">
        <w:t>)</w:t>
      </w:r>
      <w:r w:rsidR="009A3EE0" w:rsidRPr="00884BB9">
        <w:t xml:space="preserve"> and </w:t>
      </w:r>
      <w:r w:rsidR="001F6607" w:rsidRPr="00884BB9">
        <w:t>spiritual wellbeing (JAREL</w:t>
      </w:r>
      <w:r w:rsidR="007C3E98" w:rsidRPr="00884BB9">
        <w:t>, range 0.15-0.3</w:t>
      </w:r>
      <w:r w:rsidR="00846ABA" w:rsidRPr="00884BB9">
        <w:t>3</w:t>
      </w:r>
      <w:r w:rsidR="007C3E98" w:rsidRPr="00884BB9">
        <w:t>, p&lt;0.01</w:t>
      </w:r>
      <w:r w:rsidR="001F6607" w:rsidRPr="00884BB9">
        <w:t>)</w:t>
      </w:r>
      <w:r w:rsidR="007C3E98" w:rsidRPr="00884BB9">
        <w:t>.</w:t>
      </w:r>
      <w:r w:rsidR="007B1EFB" w:rsidRPr="00884BB9">
        <w:t xml:space="preserve"> </w:t>
      </w:r>
      <w:r w:rsidR="00F41BFE" w:rsidRPr="00884BB9">
        <w:t xml:space="preserve">No clear picture emerged in relation to </w:t>
      </w:r>
      <w:r w:rsidR="000F4FB2" w:rsidRPr="00884BB9">
        <w:t xml:space="preserve">correlation of </w:t>
      </w:r>
      <w:r w:rsidR="00F41BFE" w:rsidRPr="00884BB9">
        <w:t xml:space="preserve">students’ </w:t>
      </w:r>
      <w:r w:rsidR="00707099" w:rsidRPr="00884BB9">
        <w:t xml:space="preserve">perceived competence </w:t>
      </w:r>
      <w:r w:rsidR="000F4FB2" w:rsidRPr="00884BB9">
        <w:t>with</w:t>
      </w:r>
      <w:r w:rsidR="00707099" w:rsidRPr="00884BB9">
        <w:t xml:space="preserve"> their </w:t>
      </w:r>
      <w:r w:rsidR="00F41BFE" w:rsidRPr="00884BB9">
        <w:t>practice of spiritual activities or experience of positive life events</w:t>
      </w:r>
      <w:r w:rsidR="00996D5F" w:rsidRPr="00884BB9">
        <w:t xml:space="preserve">. </w:t>
      </w:r>
    </w:p>
    <w:p w14:paraId="6BBE8AF0" w14:textId="77777777" w:rsidR="00707099" w:rsidRPr="00884BB9" w:rsidRDefault="00707099" w:rsidP="00FA7B64">
      <w:pPr>
        <w:spacing w:after="0"/>
      </w:pPr>
    </w:p>
    <w:p w14:paraId="07E508C2" w14:textId="416CCD84" w:rsidR="0090050B" w:rsidRPr="00884BB9" w:rsidRDefault="000F4FB2" w:rsidP="0090050B">
      <w:pPr>
        <w:spacing w:after="0"/>
        <w:rPr>
          <w:i/>
        </w:rPr>
      </w:pPr>
      <w:r w:rsidRPr="00884BB9">
        <w:t>Figure</w:t>
      </w:r>
      <w:r w:rsidR="00996D5F" w:rsidRPr="00884BB9">
        <w:t xml:space="preserve"> </w:t>
      </w:r>
      <w:proofErr w:type="gramStart"/>
      <w:r w:rsidR="00996D5F" w:rsidRPr="00884BB9">
        <w:t>1</w:t>
      </w:r>
      <w:proofErr w:type="gramEnd"/>
      <w:r w:rsidR="00996D5F" w:rsidRPr="00884BB9">
        <w:t xml:space="preserve"> show</w:t>
      </w:r>
      <w:r w:rsidR="00846ABA" w:rsidRPr="00884BB9">
        <w:t>s</w:t>
      </w:r>
      <w:r w:rsidR="00996D5F" w:rsidRPr="00884BB9">
        <w:t xml:space="preserve"> that s</w:t>
      </w:r>
      <w:r w:rsidR="00F66941" w:rsidRPr="00884BB9">
        <w:t>tudents</w:t>
      </w:r>
      <w:r w:rsidR="00952120" w:rsidRPr="00884BB9">
        <w:t xml:space="preserve"> in the paired sample</w:t>
      </w:r>
      <w:r w:rsidR="00F66941" w:rsidRPr="00884BB9">
        <w:t xml:space="preserve"> felt that caring for patients (</w:t>
      </w:r>
      <w:r w:rsidR="00042790" w:rsidRPr="00884BB9">
        <w:t>63-72%</w:t>
      </w:r>
      <w:r w:rsidR="00F66941" w:rsidRPr="00884BB9">
        <w:t xml:space="preserve">) </w:t>
      </w:r>
      <w:r w:rsidR="0075026F" w:rsidRPr="00884BB9">
        <w:t xml:space="preserve">made the greatest contribution </w:t>
      </w:r>
      <w:r w:rsidR="00F66941" w:rsidRPr="00884BB9">
        <w:t>to their learning about spiritual care.</w:t>
      </w:r>
      <w:r w:rsidR="009E52C2" w:rsidRPr="00884BB9">
        <w:t xml:space="preserve"> </w:t>
      </w:r>
      <w:r w:rsidR="0075026F" w:rsidRPr="00884BB9">
        <w:t xml:space="preserve">Events in their personal lives (39-54%) and </w:t>
      </w:r>
      <w:proofErr w:type="gramStart"/>
      <w:r w:rsidR="0075026F" w:rsidRPr="00884BB9">
        <w:t>u</w:t>
      </w:r>
      <w:r w:rsidR="009E52C2" w:rsidRPr="00884BB9">
        <w:t>niversity linked</w:t>
      </w:r>
      <w:proofErr w:type="gramEnd"/>
      <w:r w:rsidR="009E52C2" w:rsidRPr="00884BB9">
        <w:t xml:space="preserve"> activities</w:t>
      </w:r>
      <w:r w:rsidR="00996D5F" w:rsidRPr="00884BB9">
        <w:t>, such as teaching and discussions in university/with other students,</w:t>
      </w:r>
      <w:r w:rsidR="009E52C2" w:rsidRPr="00884BB9">
        <w:t xml:space="preserve"> were important to a lesser extent</w:t>
      </w:r>
      <w:r w:rsidR="00996D5F" w:rsidRPr="00884BB9">
        <w:t xml:space="preserve"> (</w:t>
      </w:r>
      <w:r w:rsidR="009E52C2" w:rsidRPr="00884BB9">
        <w:t>36-48%</w:t>
      </w:r>
      <w:r w:rsidR="00042790" w:rsidRPr="00884BB9">
        <w:t>).</w:t>
      </w:r>
      <w:r w:rsidR="0090050B" w:rsidRPr="00884BB9">
        <w:rPr>
          <w:i/>
        </w:rPr>
        <w:t xml:space="preserve"> </w:t>
      </w:r>
    </w:p>
    <w:p w14:paraId="788DBFC8" w14:textId="77777777" w:rsidR="00F66941" w:rsidRPr="00884BB9" w:rsidRDefault="00F66941" w:rsidP="00F66941">
      <w:pPr>
        <w:spacing w:after="0"/>
      </w:pPr>
    </w:p>
    <w:p w14:paraId="758F167C" w14:textId="63B6B77E" w:rsidR="002D127A" w:rsidRPr="00884BB9" w:rsidRDefault="001011DB" w:rsidP="008631D1">
      <w:r w:rsidRPr="00884BB9">
        <w:t xml:space="preserve">Table </w:t>
      </w:r>
      <w:r w:rsidR="008122E4" w:rsidRPr="00884BB9">
        <w:t>4</w:t>
      </w:r>
      <w:r w:rsidRPr="00884BB9">
        <w:t xml:space="preserve"> and Figure 1 here</w:t>
      </w:r>
    </w:p>
    <w:p w14:paraId="017A4209" w14:textId="77777777" w:rsidR="00713AA3" w:rsidRPr="00884BB9" w:rsidRDefault="00713AA3" w:rsidP="00A66CDD">
      <w:pPr>
        <w:kinsoku w:val="0"/>
        <w:overflowPunct w:val="0"/>
        <w:spacing w:after="0"/>
        <w:textAlignment w:val="baseline"/>
        <w:rPr>
          <w:rFonts w:eastAsiaTheme="minorEastAsia" w:hAnsi="Arial"/>
          <w:b/>
          <w:i/>
          <w:lang w:val="en-US"/>
        </w:rPr>
      </w:pPr>
    </w:p>
    <w:p w14:paraId="4A43F630" w14:textId="77777777" w:rsidR="00A66CDD" w:rsidRPr="00884BB9" w:rsidRDefault="007E0794" w:rsidP="00A66CDD">
      <w:pPr>
        <w:kinsoku w:val="0"/>
        <w:overflowPunct w:val="0"/>
        <w:spacing w:after="0"/>
        <w:textAlignment w:val="baseline"/>
        <w:rPr>
          <w:rFonts w:eastAsiaTheme="minorEastAsia" w:hAnsi="Arial"/>
          <w:b/>
          <w:i/>
          <w:lang w:val="en-US"/>
        </w:rPr>
      </w:pPr>
      <w:r w:rsidRPr="00884BB9">
        <w:rPr>
          <w:rFonts w:eastAsiaTheme="minorEastAsia" w:hAnsi="Arial"/>
          <w:b/>
          <w:i/>
          <w:lang w:val="en-US"/>
        </w:rPr>
        <w:t>F</w:t>
      </w:r>
      <w:r w:rsidR="00A66CDD" w:rsidRPr="00884BB9">
        <w:rPr>
          <w:rFonts w:eastAsiaTheme="minorEastAsia" w:hAnsi="Arial"/>
          <w:b/>
          <w:i/>
          <w:lang w:val="en-US"/>
        </w:rPr>
        <w:t>actors contribut</w:t>
      </w:r>
      <w:r w:rsidRPr="00884BB9">
        <w:rPr>
          <w:rFonts w:eastAsiaTheme="minorEastAsia" w:hAnsi="Arial"/>
          <w:b/>
          <w:i/>
          <w:lang w:val="en-US"/>
        </w:rPr>
        <w:t>ing</w:t>
      </w:r>
      <w:r w:rsidR="00A66CDD" w:rsidRPr="00884BB9">
        <w:rPr>
          <w:rFonts w:eastAsiaTheme="minorEastAsia" w:hAnsi="Arial"/>
          <w:b/>
          <w:i/>
          <w:lang w:val="en-US"/>
        </w:rPr>
        <w:t xml:space="preserve"> to CHANGE in spiritual care competency</w:t>
      </w:r>
    </w:p>
    <w:p w14:paraId="6EF07D77" w14:textId="74DE5077" w:rsidR="00421A4B" w:rsidRPr="00884BB9" w:rsidRDefault="0031745F" w:rsidP="00B30C8D">
      <w:pPr>
        <w:spacing w:after="0"/>
      </w:pPr>
      <w:r w:rsidRPr="00884BB9">
        <w:t xml:space="preserve">Correlations were calculated between the personal factors shown in Table </w:t>
      </w:r>
      <w:r w:rsidR="008122E4" w:rsidRPr="00884BB9">
        <w:t>4</w:t>
      </w:r>
      <w:r w:rsidRPr="00884BB9">
        <w:t xml:space="preserve"> and </w:t>
      </w:r>
      <w:r w:rsidR="007D6E71" w:rsidRPr="00884BB9">
        <w:t>change</w:t>
      </w:r>
      <w:r w:rsidRPr="00884BB9">
        <w:t xml:space="preserve"> in competency scores (SCCS) in the paired </w:t>
      </w:r>
      <w:r w:rsidR="0090050B" w:rsidRPr="00884BB9">
        <w:t>sample of 351</w:t>
      </w:r>
      <w:r w:rsidRPr="00884BB9">
        <w:t xml:space="preserve"> between the start and end of the study.</w:t>
      </w:r>
      <w:r w:rsidR="003128C4" w:rsidRPr="00884BB9">
        <w:t xml:space="preserve"> </w:t>
      </w:r>
      <w:r w:rsidRPr="00884BB9">
        <w:t xml:space="preserve">Regression analysis </w:t>
      </w:r>
      <w:r w:rsidR="002F635B" w:rsidRPr="00884BB9">
        <w:t>highlight</w:t>
      </w:r>
      <w:r w:rsidR="003128C4" w:rsidRPr="00884BB9">
        <w:t>ed</w:t>
      </w:r>
      <w:r w:rsidR="002F635B" w:rsidRPr="00884BB9">
        <w:t xml:space="preserve"> that personal factors were of minor importance in change in competency. </w:t>
      </w:r>
    </w:p>
    <w:p w14:paraId="1B0A24BC" w14:textId="77777777" w:rsidR="00D523F6" w:rsidRPr="00884BB9" w:rsidRDefault="00D523F6" w:rsidP="008C0236">
      <w:pPr>
        <w:spacing w:after="0"/>
      </w:pPr>
    </w:p>
    <w:p w14:paraId="6F30065A" w14:textId="77777777" w:rsidR="00795FFA" w:rsidRPr="00884BB9" w:rsidRDefault="00795FFA" w:rsidP="008C0236">
      <w:pPr>
        <w:spacing w:after="0"/>
        <w:rPr>
          <w:u w:val="single"/>
        </w:rPr>
      </w:pPr>
      <w:r w:rsidRPr="00884BB9">
        <w:rPr>
          <w:u w:val="single"/>
        </w:rPr>
        <w:t>Discussion</w:t>
      </w:r>
    </w:p>
    <w:p w14:paraId="571F2079" w14:textId="77777777" w:rsidR="0052147C" w:rsidRPr="00884BB9" w:rsidRDefault="0052147C" w:rsidP="0052147C">
      <w:pPr>
        <w:spacing w:after="0"/>
        <w:rPr>
          <w:i/>
        </w:rPr>
      </w:pPr>
      <w:r w:rsidRPr="00884BB9">
        <w:rPr>
          <w:i/>
        </w:rPr>
        <w:t>Perceived spiritual care competency</w:t>
      </w:r>
    </w:p>
    <w:p w14:paraId="602DB7BE" w14:textId="413D6530" w:rsidR="0052147C" w:rsidRPr="00884BB9" w:rsidRDefault="0052147C" w:rsidP="0052147C">
      <w:pPr>
        <w:spacing w:after="0"/>
      </w:pPr>
      <w:r w:rsidRPr="00884BB9">
        <w:t xml:space="preserve">It is encouraging that students in our sample perceived themselves to be more competent than not in spiritual care at the start of their course, a finding </w:t>
      </w:r>
      <w:proofErr w:type="gramStart"/>
      <w:r w:rsidRPr="00884BB9">
        <w:t>which</w:t>
      </w:r>
      <w:proofErr w:type="gramEnd"/>
      <w:r w:rsidRPr="00884BB9">
        <w:t xml:space="preserve"> concurs with our pilot study (Ross et al., 2014). Perceived spiritual care competency also increased significantly over the course of students’ studies (increase of 0.4). </w:t>
      </w:r>
      <w:proofErr w:type="gramStart"/>
      <w:r w:rsidRPr="00884BB9">
        <w:t>There are no studies that offer a direct comparison with these findings.</w:t>
      </w:r>
      <w:proofErr w:type="gramEnd"/>
      <w:r w:rsidRPr="00884BB9">
        <w:t xml:space="preserve"> Some studies reported that teaching programmes seemed to enhance nurses understanding and knowledge of spirituality and their practice of spiritual care, but most were limited by small sampl</w:t>
      </w:r>
      <w:r w:rsidR="00DC37A2" w:rsidRPr="00884BB9">
        <w:t>e sizes</w:t>
      </w:r>
      <w:r w:rsidRPr="00884BB9">
        <w:t>, lacked clarity in the rigour of the design, and were cross-sectional (</w:t>
      </w:r>
      <w:proofErr w:type="spellStart"/>
      <w:r w:rsidRPr="00884BB9">
        <w:t>Tiew</w:t>
      </w:r>
      <w:proofErr w:type="spellEnd"/>
      <w:r w:rsidRPr="00884BB9">
        <w:t xml:space="preserve"> and </w:t>
      </w:r>
      <w:proofErr w:type="spellStart"/>
      <w:r w:rsidRPr="00884BB9">
        <w:t>Creedy</w:t>
      </w:r>
      <w:proofErr w:type="spellEnd"/>
      <w:r w:rsidRPr="00884BB9">
        <w:t xml:space="preserve">, 2011; Cooper et al., 2013; Attard et al., 2014). They also assumed that changes in enhanced understanding and practice were attributable to the teaching programmes, but they did not provide evidence for this. Our study offers the first such evidence by identifying that two factors, namely perception of spirituality/spiritual care and personal spirituality, correlated with development of perceived spiritual care competency in a multinational sample of nursing and midwifery students; </w:t>
      </w:r>
      <w:r w:rsidR="00DC37A2" w:rsidRPr="00884BB9">
        <w:t>and confirm</w:t>
      </w:r>
      <w:r w:rsidRPr="00884BB9">
        <w:t xml:space="preserve"> our pilot study</w:t>
      </w:r>
      <w:r w:rsidR="00DC37A2" w:rsidRPr="00884BB9">
        <w:t xml:space="preserve"> findings</w:t>
      </w:r>
      <w:r w:rsidRPr="00884BB9">
        <w:t xml:space="preserve"> (Ross et al 2016).    </w:t>
      </w:r>
    </w:p>
    <w:p w14:paraId="54EEE28B" w14:textId="77777777" w:rsidR="0052147C" w:rsidRPr="00884BB9" w:rsidRDefault="0052147C" w:rsidP="0052147C">
      <w:pPr>
        <w:spacing w:after="0"/>
      </w:pPr>
    </w:p>
    <w:p w14:paraId="6B75C543" w14:textId="77777777" w:rsidR="0052147C" w:rsidRPr="00884BB9" w:rsidRDefault="0052147C" w:rsidP="0052147C">
      <w:pPr>
        <w:spacing w:after="0"/>
        <w:rPr>
          <w:i/>
        </w:rPr>
      </w:pPr>
      <w:r w:rsidRPr="00884BB9">
        <w:rPr>
          <w:i/>
        </w:rPr>
        <w:t>Factors contributing to development of perceived spiritual care competency</w:t>
      </w:r>
    </w:p>
    <w:p w14:paraId="201D8238" w14:textId="77777777" w:rsidR="0052147C" w:rsidRPr="00884BB9" w:rsidRDefault="0052147C" w:rsidP="0052147C">
      <w:pPr>
        <w:spacing w:after="0"/>
      </w:pPr>
      <w:r w:rsidRPr="00884BB9">
        <w:t>Personal spirituality</w:t>
      </w:r>
    </w:p>
    <w:p w14:paraId="271960F5" w14:textId="77777777" w:rsidR="0052147C" w:rsidRPr="00884BB9" w:rsidRDefault="0052147C" w:rsidP="0052147C">
      <w:pPr>
        <w:spacing w:after="0"/>
      </w:pPr>
      <w:r w:rsidRPr="00884BB9">
        <w:t xml:space="preserve">Our finding that higher perceived spiritual care competency correlated with higher spiritual wellbeing (JAREL) and spiritual attitude and involvement (SAIL) is in keeping with other studies which have suggested a link between personal spirituality and attitude towards (e.g. Taylor et al., 2008) and perceived ability to give spiritual care (e.g. van Leeuwen et al., 2008; Cone and Giske 2017). </w:t>
      </w:r>
    </w:p>
    <w:p w14:paraId="13A95CD7" w14:textId="247A60B6" w:rsidR="0052147C" w:rsidRPr="00884BB9" w:rsidRDefault="0052147C" w:rsidP="0052147C">
      <w:pPr>
        <w:spacing w:after="0"/>
      </w:pPr>
      <w:proofErr w:type="gramStart"/>
      <w:r w:rsidRPr="00884BB9">
        <w:t>The fact that students’ personal spirituality (JAREL and SAIL) changed little over the course of their studies raises the question of whether we should be selecting students with high scores on these measures at course entry, and if so, what would represent a minimum score.</w:t>
      </w:r>
      <w:proofErr w:type="gramEnd"/>
      <w:r w:rsidRPr="00884BB9">
        <w:t xml:space="preserve"> In terms of the teaching and learning environment, reflective exercises focusing on own beliefs/values and how these impact on care, may be useful (but would  require testing) in raising students self-awareness in  light of  evidence that health care professionals’ beliefs and values may impact on care and treatment decisions (Seale </w:t>
      </w:r>
      <w:r w:rsidR="004B50D8" w:rsidRPr="00884BB9">
        <w:t>2010</w:t>
      </w:r>
      <w:r w:rsidRPr="00884BB9">
        <w:t>).</w:t>
      </w:r>
    </w:p>
    <w:p w14:paraId="43E52DA9" w14:textId="77777777" w:rsidR="0052147C" w:rsidRPr="00884BB9" w:rsidRDefault="0052147C" w:rsidP="0052147C">
      <w:pPr>
        <w:spacing w:after="0"/>
      </w:pPr>
    </w:p>
    <w:p w14:paraId="4A1589AE" w14:textId="77777777" w:rsidR="0052147C" w:rsidRPr="00884BB9" w:rsidRDefault="0052147C" w:rsidP="0052147C">
      <w:pPr>
        <w:spacing w:after="0"/>
        <w:rPr>
          <w:i/>
        </w:rPr>
      </w:pPr>
      <w:r w:rsidRPr="00884BB9">
        <w:rPr>
          <w:i/>
        </w:rPr>
        <w:t>Perception of spirituality/spiritual care</w:t>
      </w:r>
    </w:p>
    <w:p w14:paraId="374FB785" w14:textId="24F40FA9" w:rsidR="0052147C" w:rsidRPr="00884BB9" w:rsidRDefault="0052147C" w:rsidP="0052147C">
      <w:pPr>
        <w:spacing w:after="0"/>
      </w:pPr>
      <w:r w:rsidRPr="00884BB9">
        <w:t>Higher perceived spiritual care competency also correlated with viewing spirituality/spiritual care broadly, not just in religious terms. We report evidence that students’ perception</w:t>
      </w:r>
      <w:r w:rsidR="0017177A" w:rsidRPr="00884BB9">
        <w:t>s</w:t>
      </w:r>
      <w:r w:rsidRPr="00884BB9">
        <w:t xml:space="preserve"> of these terms broadened further over the duration of their studies. </w:t>
      </w:r>
      <w:proofErr w:type="gramStart"/>
      <w:r w:rsidRPr="00884BB9">
        <w:t>Further analysis of our data is underway to ascertain if this happens to all students, or if there are some whose view does not broaden, who do not perceive themselves as being competent in spiritual care at point of registration and therefore for whom the offer of a place on a nursing/midwifery course may require careful consideration along with other evidence as part of the selection process.</w:t>
      </w:r>
      <w:proofErr w:type="gramEnd"/>
      <w:r w:rsidRPr="00884BB9">
        <w:t xml:space="preserve">  </w:t>
      </w:r>
    </w:p>
    <w:p w14:paraId="084044F5" w14:textId="77777777" w:rsidR="0052147C" w:rsidRPr="00884BB9" w:rsidRDefault="0052147C" w:rsidP="0052147C">
      <w:pPr>
        <w:spacing w:after="0"/>
      </w:pPr>
    </w:p>
    <w:p w14:paraId="24A2241A" w14:textId="77777777" w:rsidR="0052147C" w:rsidRPr="00884BB9" w:rsidRDefault="0052147C" w:rsidP="0052147C">
      <w:pPr>
        <w:spacing w:after="0"/>
        <w:rPr>
          <w:i/>
        </w:rPr>
      </w:pPr>
      <w:r w:rsidRPr="00884BB9">
        <w:rPr>
          <w:i/>
        </w:rPr>
        <w:t>Factors identified by students as important in their learning</w:t>
      </w:r>
    </w:p>
    <w:p w14:paraId="0FE46B37" w14:textId="0413F648" w:rsidR="0052147C" w:rsidRPr="00884BB9" w:rsidRDefault="0052147C" w:rsidP="0052147C">
      <w:pPr>
        <w:spacing w:after="0"/>
      </w:pPr>
      <w:r w:rsidRPr="00884BB9">
        <w:t xml:space="preserve">Students in our sample attributed their development of spiritual care competency to a number of </w:t>
      </w:r>
      <w:proofErr w:type="gramStart"/>
      <w:r w:rsidRPr="00884BB9">
        <w:t>factors which</w:t>
      </w:r>
      <w:proofErr w:type="gramEnd"/>
      <w:r w:rsidRPr="00884BB9">
        <w:t xml:space="preserve"> </w:t>
      </w:r>
      <w:r w:rsidR="00BD0832" w:rsidRPr="00884BB9">
        <w:t>provides</w:t>
      </w:r>
      <w:r w:rsidRPr="00884BB9">
        <w:t xml:space="preserve"> educators</w:t>
      </w:r>
      <w:r w:rsidR="00BD0832" w:rsidRPr="00884BB9">
        <w:t xml:space="preserve"> with</w:t>
      </w:r>
      <w:r w:rsidRPr="00884BB9">
        <w:t xml:space="preserve"> clues about how they might design education programmes to best facilitate this development. For example, highest on students’ list was caring for patients which links with Giske and Cone’s (2012) finding that the clinical encounter</w:t>
      </w:r>
      <w:r w:rsidR="00846C2B" w:rsidRPr="00884BB9">
        <w:t xml:space="preserve"> may</w:t>
      </w:r>
      <w:r w:rsidRPr="00884BB9">
        <w:t xml:space="preserve"> open up opportunities for spiritual learning. The implications are that </w:t>
      </w:r>
      <w:r w:rsidR="00BD0832" w:rsidRPr="00884BB9">
        <w:t xml:space="preserve">theoretical </w:t>
      </w:r>
      <w:r w:rsidRPr="00884BB9">
        <w:t xml:space="preserve">spirituality teaching </w:t>
      </w:r>
      <w:proofErr w:type="gramStart"/>
      <w:r w:rsidRPr="00884BB9">
        <w:t>might be better placed</w:t>
      </w:r>
      <w:proofErr w:type="gramEnd"/>
      <w:r w:rsidRPr="00884BB9">
        <w:t xml:space="preserve"> in years </w:t>
      </w:r>
      <w:r w:rsidR="004A2EDE" w:rsidRPr="00884BB9">
        <w:t>two</w:t>
      </w:r>
      <w:r w:rsidRPr="00884BB9">
        <w:t xml:space="preserve"> or </w:t>
      </w:r>
      <w:r w:rsidR="004A2EDE" w:rsidRPr="00884BB9">
        <w:t>three</w:t>
      </w:r>
      <w:r w:rsidRPr="00884BB9">
        <w:t xml:space="preserve"> of courses, by which time </w:t>
      </w:r>
      <w:r w:rsidR="0017177A" w:rsidRPr="00884BB9">
        <w:t>students</w:t>
      </w:r>
      <w:r w:rsidRPr="00884BB9">
        <w:t xml:space="preserve"> have had clinical experience to draw upon. Scenarios and reflective exercises that focus on patient encounters may </w:t>
      </w:r>
      <w:r w:rsidR="0017177A" w:rsidRPr="00884BB9">
        <w:t>serve as</w:t>
      </w:r>
      <w:r w:rsidRPr="00884BB9">
        <w:t xml:space="preserve"> useful learning </w:t>
      </w:r>
      <w:r w:rsidRPr="00884BB9">
        <w:lastRenderedPageBreak/>
        <w:t>tools. University teaching and discussion in university</w:t>
      </w:r>
      <w:r w:rsidR="00846C2B" w:rsidRPr="00884BB9">
        <w:t>/</w:t>
      </w:r>
      <w:r w:rsidRPr="00884BB9">
        <w:t xml:space="preserve">with other students were additional factors identified as important </w:t>
      </w:r>
      <w:r w:rsidR="0017177A" w:rsidRPr="00884BB9">
        <w:t>by</w:t>
      </w:r>
      <w:r w:rsidRPr="00884BB9">
        <w:t xml:space="preserve"> students in learning about spiritual care, suggesting that tutorials and discussion forums, whether on-line or </w:t>
      </w:r>
      <w:proofErr w:type="gramStart"/>
      <w:r w:rsidRPr="00884BB9">
        <w:t>face to face</w:t>
      </w:r>
      <w:proofErr w:type="gramEnd"/>
      <w:r w:rsidRPr="00884BB9">
        <w:t xml:space="preserve">, may be helpful. </w:t>
      </w:r>
    </w:p>
    <w:p w14:paraId="48F1C6CA" w14:textId="77777777" w:rsidR="0052147C" w:rsidRPr="00884BB9" w:rsidRDefault="0052147C" w:rsidP="0052147C">
      <w:pPr>
        <w:spacing w:after="0"/>
      </w:pPr>
    </w:p>
    <w:p w14:paraId="7E641ADB" w14:textId="6ABD527D" w:rsidR="0052147C" w:rsidRPr="00884BB9" w:rsidRDefault="0052147C" w:rsidP="0052147C">
      <w:pPr>
        <w:spacing w:after="0"/>
      </w:pPr>
      <w:r w:rsidRPr="00884BB9">
        <w:t>Life events did not feature strongly in our analysis as a factor contributing to development of perceived spiritual care competency (positive life events was weakly correlated at three time points only p&lt;0.01, Table 4). However, life events w</w:t>
      </w:r>
      <w:r w:rsidR="0017177A" w:rsidRPr="00884BB9">
        <w:t>ere</w:t>
      </w:r>
      <w:r w:rsidRPr="00884BB9">
        <w:t xml:space="preserve"> identified by students as important in their learning </w:t>
      </w:r>
      <w:r w:rsidR="0017177A" w:rsidRPr="00884BB9">
        <w:t xml:space="preserve">about spiritual care and </w:t>
      </w:r>
      <w:proofErr w:type="gramStart"/>
      <w:r w:rsidR="0017177A" w:rsidRPr="00884BB9">
        <w:t>was also</w:t>
      </w:r>
      <w:proofErr w:type="gramEnd"/>
      <w:r w:rsidR="0017177A" w:rsidRPr="00884BB9">
        <w:t xml:space="preserve"> identified by </w:t>
      </w:r>
      <w:r w:rsidRPr="00884BB9">
        <w:t xml:space="preserve">Ross </w:t>
      </w:r>
      <w:r w:rsidR="0017177A" w:rsidRPr="00884BB9">
        <w:t>(</w:t>
      </w:r>
      <w:r w:rsidRPr="00884BB9">
        <w:t>1994)</w:t>
      </w:r>
      <w:r w:rsidR="0017177A" w:rsidRPr="00884BB9">
        <w:t xml:space="preserve"> as important. A</w:t>
      </w:r>
      <w:r w:rsidRPr="00884BB9">
        <w:t xml:space="preserve">nalysis of </w:t>
      </w:r>
      <w:r w:rsidR="0017177A" w:rsidRPr="00884BB9">
        <w:t>our sample’s</w:t>
      </w:r>
      <w:r w:rsidRPr="00884BB9">
        <w:t xml:space="preserve"> qualitative responses </w:t>
      </w:r>
      <w:r w:rsidR="0017177A" w:rsidRPr="00884BB9">
        <w:t>to this question may</w:t>
      </w:r>
      <w:r w:rsidRPr="00884BB9">
        <w:t xml:space="preserve"> shed further light on this. </w:t>
      </w:r>
    </w:p>
    <w:p w14:paraId="61673DD7" w14:textId="77777777" w:rsidR="0052147C" w:rsidRPr="00884BB9" w:rsidRDefault="0052147C" w:rsidP="0052147C">
      <w:pPr>
        <w:spacing w:after="0"/>
      </w:pPr>
    </w:p>
    <w:p w14:paraId="50BC4BBA" w14:textId="6F0D2D5B" w:rsidR="0052147C" w:rsidRPr="00884BB9" w:rsidRDefault="0052147C" w:rsidP="0052147C">
      <w:pPr>
        <w:spacing w:after="0"/>
      </w:pPr>
      <w:r w:rsidRPr="00884BB9">
        <w:rPr>
          <w:rFonts w:eastAsiaTheme="minorEastAsia" w:hAnsi="Arial"/>
          <w:lang w:val="en-US"/>
        </w:rPr>
        <w:t xml:space="preserve">Further investigation is needed to determine: if spiritual care competency can be predicted; if students scoring low in competency improve </w:t>
      </w:r>
      <w:r w:rsidRPr="00884BB9">
        <w:t xml:space="preserve">and what contributes to improvement; </w:t>
      </w:r>
      <w:r w:rsidRPr="00884BB9">
        <w:rPr>
          <w:rFonts w:eastAsiaTheme="minorEastAsia" w:hAnsi="Arial"/>
          <w:lang w:val="en-US"/>
        </w:rPr>
        <w:t>if the study measures may be useful in student selection</w:t>
      </w:r>
      <w:r w:rsidR="00BD0832" w:rsidRPr="00884BB9">
        <w:rPr>
          <w:rFonts w:eastAsiaTheme="minorEastAsia" w:hAnsi="Arial"/>
          <w:lang w:val="en-US"/>
        </w:rPr>
        <w:t xml:space="preserve"> and</w:t>
      </w:r>
      <w:r w:rsidRPr="00884BB9">
        <w:t xml:space="preserve"> which educational strategies are most effective</w:t>
      </w:r>
      <w:r w:rsidRPr="00884BB9">
        <w:rPr>
          <w:rFonts w:eastAsiaTheme="minorEastAsia" w:hAnsi="Arial"/>
          <w:lang w:val="en-US"/>
        </w:rPr>
        <w:t xml:space="preserve"> in enhancing learning in spiritual care. </w:t>
      </w:r>
      <w:proofErr w:type="gramStart"/>
      <w:r w:rsidR="00856DCA" w:rsidRPr="00884BB9">
        <w:t>Answers to these questions are being sought by nurse/midwifery educators</w:t>
      </w:r>
      <w:proofErr w:type="gramEnd"/>
      <w:r w:rsidR="00856DCA" w:rsidRPr="00884BB9">
        <w:t xml:space="preserve"> across Europe as part of a three year Erasmus funded project. The project aims to develop an evidence based gold standard matrix for spiritual care education for undergraduate nurses</w:t>
      </w:r>
      <w:r w:rsidR="004A2EDE" w:rsidRPr="00884BB9">
        <w:t xml:space="preserve"> </w:t>
      </w:r>
      <w:proofErr w:type="spellStart"/>
      <w:r w:rsidR="004A2EDE" w:rsidRPr="00884BB9">
        <w:t>and</w:t>
      </w:r>
      <w:r w:rsidR="00856DCA" w:rsidRPr="00884BB9">
        <w:t>midwives</w:t>
      </w:r>
      <w:proofErr w:type="spellEnd"/>
      <w:r w:rsidR="00856DCA" w:rsidRPr="00884BB9">
        <w:t>, an educational toolkit and a website to act as a hub for international engagement and dissemination of best practice (</w:t>
      </w:r>
      <w:hyperlink r:id="rId9" w:history="1">
        <w:r w:rsidR="00856DCA" w:rsidRPr="00884BB9">
          <w:rPr>
            <w:rStyle w:val="Hyperlink"/>
            <w:color w:val="auto"/>
          </w:rPr>
          <w:t>http://ec.europa.eu/programmes/erasmus-plus/projects/eplus-project-details-page/?nodeRef=workspace://SpacesStore/763f7149-604f-4edb-a4a4-0cee162739b0</w:t>
        </w:r>
      </w:hyperlink>
      <w:r w:rsidR="00856DCA" w:rsidRPr="00884BB9">
        <w:t xml:space="preserve">). A measure of actual rather than perceived spiritual care competency </w:t>
      </w:r>
      <w:proofErr w:type="gramStart"/>
      <w:r w:rsidR="00856DCA" w:rsidRPr="00884BB9">
        <w:t>is also needed</w:t>
      </w:r>
      <w:proofErr w:type="gramEnd"/>
      <w:r w:rsidR="00856DCA" w:rsidRPr="00884BB9">
        <w:t>.</w:t>
      </w:r>
    </w:p>
    <w:p w14:paraId="00F01EC3" w14:textId="77777777" w:rsidR="00E9270D" w:rsidRPr="00884BB9" w:rsidRDefault="00E9270D" w:rsidP="0052147C">
      <w:pPr>
        <w:spacing w:after="0"/>
      </w:pPr>
    </w:p>
    <w:p w14:paraId="720458B0" w14:textId="77777777" w:rsidR="007D0859" w:rsidRPr="00884BB9" w:rsidRDefault="00D05D33" w:rsidP="008C0236">
      <w:pPr>
        <w:spacing w:after="0"/>
      </w:pPr>
      <w:r w:rsidRPr="00884BB9">
        <w:t>Limitations</w:t>
      </w:r>
    </w:p>
    <w:p w14:paraId="7DC80C90" w14:textId="7E96EDD1" w:rsidR="00D678C2" w:rsidRPr="00884BB9" w:rsidRDefault="00D678C2" w:rsidP="00B718B5">
      <w:pPr>
        <w:spacing w:after="0"/>
        <w:rPr>
          <w:rFonts w:eastAsia="MS PGothic"/>
          <w:i/>
          <w:kern w:val="24"/>
          <w:lang w:eastAsia="en-GB"/>
        </w:rPr>
      </w:pPr>
      <w:r w:rsidRPr="00884BB9">
        <w:rPr>
          <w:rFonts w:eastAsia="MS PGothic"/>
          <w:i/>
          <w:kern w:val="24"/>
          <w:lang w:eastAsia="en-GB"/>
        </w:rPr>
        <w:t>Attrition</w:t>
      </w:r>
    </w:p>
    <w:p w14:paraId="53DF4E88" w14:textId="281D202D" w:rsidR="00B718B5" w:rsidRPr="00884BB9" w:rsidRDefault="00B718B5" w:rsidP="00B718B5">
      <w:pPr>
        <w:spacing w:after="0"/>
        <w:rPr>
          <w:rFonts w:eastAsia="MS PGothic"/>
          <w:kern w:val="24"/>
          <w:lang w:eastAsia="en-GB"/>
        </w:rPr>
      </w:pPr>
      <w:r w:rsidRPr="00884BB9">
        <w:rPr>
          <w:rFonts w:eastAsia="MS PGothic"/>
          <w:kern w:val="24"/>
          <w:lang w:eastAsia="en-GB"/>
        </w:rPr>
        <w:t xml:space="preserve">A good response rate of 69% </w:t>
      </w:r>
      <w:proofErr w:type="gramStart"/>
      <w:r w:rsidRPr="00884BB9">
        <w:rPr>
          <w:rFonts w:eastAsia="MS PGothic"/>
          <w:kern w:val="24"/>
          <w:lang w:eastAsia="en-GB"/>
        </w:rPr>
        <w:t>was obtained</w:t>
      </w:r>
      <w:proofErr w:type="gramEnd"/>
      <w:r w:rsidRPr="00884BB9">
        <w:rPr>
          <w:rFonts w:eastAsia="MS PGothic"/>
          <w:kern w:val="24"/>
          <w:lang w:eastAsia="en-GB"/>
        </w:rPr>
        <w:t xml:space="preserve"> at the beginning of the study</w:t>
      </w:r>
      <w:r w:rsidR="00C55E07" w:rsidRPr="00884BB9">
        <w:rPr>
          <w:rFonts w:eastAsia="MS PGothic"/>
          <w:kern w:val="24"/>
          <w:lang w:eastAsia="en-GB"/>
        </w:rPr>
        <w:t xml:space="preserve">, </w:t>
      </w:r>
      <w:r w:rsidRPr="00884BB9">
        <w:rPr>
          <w:rFonts w:eastAsia="MS PGothic"/>
          <w:kern w:val="24"/>
          <w:lang w:eastAsia="en-GB"/>
        </w:rPr>
        <w:t>dropp</w:t>
      </w:r>
      <w:r w:rsidR="00C55E07" w:rsidRPr="00884BB9">
        <w:rPr>
          <w:rFonts w:eastAsia="MS PGothic"/>
          <w:kern w:val="24"/>
          <w:lang w:eastAsia="en-GB"/>
        </w:rPr>
        <w:t>ing</w:t>
      </w:r>
      <w:r w:rsidRPr="00884BB9">
        <w:rPr>
          <w:rFonts w:eastAsia="MS PGothic"/>
          <w:kern w:val="24"/>
          <w:lang w:eastAsia="en-GB"/>
        </w:rPr>
        <w:t xml:space="preserve"> to 33% by the end</w:t>
      </w:r>
      <w:r w:rsidR="00E50C9D" w:rsidRPr="00884BB9">
        <w:rPr>
          <w:rFonts w:eastAsia="MS PGothic"/>
          <w:kern w:val="24"/>
          <w:lang w:eastAsia="en-GB"/>
        </w:rPr>
        <w:t>.</w:t>
      </w:r>
      <w:r w:rsidR="0088482C" w:rsidRPr="00884BB9">
        <w:rPr>
          <w:rFonts w:eastAsia="MS PGothic"/>
          <w:kern w:val="24"/>
          <w:lang w:eastAsia="en-GB"/>
        </w:rPr>
        <w:t xml:space="preserve"> </w:t>
      </w:r>
      <w:r w:rsidR="00C55E07" w:rsidRPr="00884BB9">
        <w:rPr>
          <w:rFonts w:eastAsia="MS PGothic"/>
          <w:kern w:val="24"/>
          <w:lang w:eastAsia="en-GB"/>
        </w:rPr>
        <w:t xml:space="preserve">Attrition was </w:t>
      </w:r>
      <w:r w:rsidR="00E50C9D" w:rsidRPr="00884BB9">
        <w:rPr>
          <w:rFonts w:eastAsia="MS PGothic"/>
          <w:kern w:val="24"/>
          <w:lang w:eastAsia="en-GB"/>
        </w:rPr>
        <w:t>high</w:t>
      </w:r>
      <w:r w:rsidR="000C46C3" w:rsidRPr="00884BB9">
        <w:rPr>
          <w:rFonts w:eastAsia="MS PGothic"/>
          <w:kern w:val="24"/>
          <w:lang w:eastAsia="en-GB"/>
        </w:rPr>
        <w:t>, a common problem in longitudinal studies (</w:t>
      </w:r>
      <w:proofErr w:type="spellStart"/>
      <w:r w:rsidR="000C46C3" w:rsidRPr="00884BB9">
        <w:rPr>
          <w:rFonts w:eastAsia="MS PGothic"/>
          <w:kern w:val="24"/>
          <w:lang w:eastAsia="en-GB"/>
        </w:rPr>
        <w:t>Gustavson</w:t>
      </w:r>
      <w:proofErr w:type="spellEnd"/>
      <w:r w:rsidR="000C46C3" w:rsidRPr="00884BB9">
        <w:rPr>
          <w:rFonts w:eastAsia="MS PGothic"/>
          <w:kern w:val="24"/>
          <w:lang w:eastAsia="en-GB"/>
        </w:rPr>
        <w:t xml:space="preserve"> et al 2012) and can inhibit generalisability. R</w:t>
      </w:r>
      <w:r w:rsidR="00D678C2" w:rsidRPr="00884BB9">
        <w:t xml:space="preserve">easons </w:t>
      </w:r>
      <w:r w:rsidR="000C46C3" w:rsidRPr="00884BB9">
        <w:t xml:space="preserve">for attrition in our study </w:t>
      </w:r>
      <w:r w:rsidR="00D678C2" w:rsidRPr="00884BB9">
        <w:t>included withdrawal of participating universities</w:t>
      </w:r>
      <w:r w:rsidR="00E50C9D" w:rsidRPr="00884BB9">
        <w:t>,</w:t>
      </w:r>
      <w:r w:rsidR="00D678C2" w:rsidRPr="00884BB9">
        <w:t xml:space="preserve"> natural attrition</w:t>
      </w:r>
      <w:r w:rsidR="002E3550" w:rsidRPr="00884BB9">
        <w:t xml:space="preserve"> from courses</w:t>
      </w:r>
      <w:r w:rsidR="00E50C9D" w:rsidRPr="00884BB9">
        <w:t xml:space="preserve"> and difficulty reaching students who were on clinical placement</w:t>
      </w:r>
      <w:r w:rsidR="00D678C2" w:rsidRPr="00884BB9">
        <w:rPr>
          <w:rFonts w:eastAsia="MS PGothic"/>
          <w:kern w:val="24"/>
          <w:lang w:eastAsia="en-GB"/>
        </w:rPr>
        <w:t xml:space="preserve">. </w:t>
      </w:r>
    </w:p>
    <w:p w14:paraId="4C923641" w14:textId="77777777" w:rsidR="00B718B5" w:rsidRPr="00884BB9" w:rsidRDefault="00B718B5" w:rsidP="00A01BE0">
      <w:pPr>
        <w:spacing w:after="0"/>
        <w:rPr>
          <w:rFonts w:eastAsia="MS PGothic"/>
          <w:kern w:val="24"/>
          <w:lang w:eastAsia="en-GB"/>
        </w:rPr>
      </w:pPr>
    </w:p>
    <w:p w14:paraId="5A02792C" w14:textId="0654D498" w:rsidR="008A5B02" w:rsidRPr="00884BB9" w:rsidRDefault="008A5B02" w:rsidP="00A01BE0">
      <w:pPr>
        <w:spacing w:after="0"/>
        <w:rPr>
          <w:i/>
        </w:rPr>
      </w:pPr>
      <w:r w:rsidRPr="00884BB9">
        <w:rPr>
          <w:i/>
        </w:rPr>
        <w:t>Diversity of life view</w:t>
      </w:r>
    </w:p>
    <w:p w14:paraId="1389222B" w14:textId="7ABE75F1" w:rsidR="008A5B02" w:rsidRPr="00884BB9" w:rsidRDefault="008A5B02" w:rsidP="008A5B02">
      <w:pPr>
        <w:spacing w:after="0"/>
        <w:rPr>
          <w:rFonts w:eastAsia="MS PGothic"/>
          <w:kern w:val="24"/>
          <w:lang w:eastAsia="en-GB"/>
        </w:rPr>
      </w:pPr>
      <w:r w:rsidRPr="00884BB9">
        <w:rPr>
          <w:rFonts w:eastAsia="MS PGothic"/>
          <w:kern w:val="24"/>
          <w:lang w:eastAsia="en-GB"/>
        </w:rPr>
        <w:t>Our pilot study</w:t>
      </w:r>
      <w:r w:rsidR="0017177A" w:rsidRPr="00884BB9">
        <w:rPr>
          <w:rFonts w:eastAsia="MS PGothic"/>
          <w:kern w:val="24"/>
          <w:lang w:eastAsia="en-GB"/>
        </w:rPr>
        <w:t xml:space="preserve"> conducted in </w:t>
      </w:r>
      <w:r w:rsidR="004A2EDE" w:rsidRPr="00884BB9">
        <w:rPr>
          <w:rFonts w:eastAsia="MS PGothic"/>
          <w:kern w:val="24"/>
          <w:lang w:eastAsia="en-GB"/>
        </w:rPr>
        <w:t>four</w:t>
      </w:r>
      <w:r w:rsidR="0017177A" w:rsidRPr="00884BB9">
        <w:rPr>
          <w:rFonts w:eastAsia="MS PGothic"/>
          <w:kern w:val="24"/>
          <w:lang w:eastAsia="en-GB"/>
        </w:rPr>
        <w:t xml:space="preserve"> countries</w:t>
      </w:r>
      <w:r w:rsidRPr="00884BB9">
        <w:rPr>
          <w:rFonts w:eastAsia="MS PGothic"/>
          <w:kern w:val="24"/>
          <w:lang w:eastAsia="en-GB"/>
        </w:rPr>
        <w:t xml:space="preserve"> highlighted the need to include </w:t>
      </w:r>
      <w:r w:rsidR="00EF299F" w:rsidRPr="00884BB9">
        <w:rPr>
          <w:rFonts w:eastAsia="MS PGothic"/>
          <w:kern w:val="24"/>
          <w:lang w:eastAsia="en-GB"/>
        </w:rPr>
        <w:t>more participants with a greater diversity</w:t>
      </w:r>
      <w:r w:rsidRPr="00884BB9">
        <w:rPr>
          <w:rFonts w:eastAsia="MS PGothic"/>
          <w:kern w:val="24"/>
          <w:lang w:eastAsia="en-GB"/>
        </w:rPr>
        <w:t xml:space="preserve"> of life view (Ross et al 2016)</w:t>
      </w:r>
      <w:proofErr w:type="gramStart"/>
      <w:r w:rsidRPr="00884BB9">
        <w:rPr>
          <w:rFonts w:eastAsia="MS PGothic"/>
          <w:kern w:val="24"/>
          <w:lang w:eastAsia="en-GB"/>
        </w:rPr>
        <w:t>,</w:t>
      </w:r>
      <w:proofErr w:type="gramEnd"/>
      <w:r w:rsidRPr="00884BB9">
        <w:rPr>
          <w:rFonts w:eastAsia="MS PGothic"/>
          <w:kern w:val="24"/>
          <w:lang w:eastAsia="en-GB"/>
        </w:rPr>
        <w:t xml:space="preserve"> however this was </w:t>
      </w:r>
      <w:r w:rsidR="00CC23FA" w:rsidRPr="00884BB9">
        <w:rPr>
          <w:rFonts w:eastAsia="MS PGothic"/>
          <w:kern w:val="24"/>
          <w:lang w:eastAsia="en-GB"/>
        </w:rPr>
        <w:t>only</w:t>
      </w:r>
      <w:r w:rsidRPr="00884BB9">
        <w:rPr>
          <w:rFonts w:eastAsia="MS PGothic"/>
          <w:kern w:val="24"/>
          <w:lang w:eastAsia="en-GB"/>
        </w:rPr>
        <w:t xml:space="preserve"> achieved </w:t>
      </w:r>
      <w:r w:rsidR="00CC23FA" w:rsidRPr="00884BB9">
        <w:rPr>
          <w:rFonts w:eastAsia="MS PGothic"/>
          <w:kern w:val="24"/>
          <w:lang w:eastAsia="en-GB"/>
        </w:rPr>
        <w:t xml:space="preserve">to a limited extent </w:t>
      </w:r>
      <w:r w:rsidR="006C366C" w:rsidRPr="00884BB9">
        <w:rPr>
          <w:rFonts w:eastAsia="MS PGothic"/>
          <w:kern w:val="24"/>
          <w:lang w:eastAsia="en-GB"/>
        </w:rPr>
        <w:t xml:space="preserve">by including </w:t>
      </w:r>
      <w:r w:rsidRPr="00884BB9">
        <w:rPr>
          <w:rFonts w:eastAsia="MS PGothic"/>
          <w:kern w:val="24"/>
          <w:lang w:eastAsia="en-GB"/>
        </w:rPr>
        <w:t xml:space="preserve">a larger study sample derived from </w:t>
      </w:r>
      <w:r w:rsidR="004A2EDE" w:rsidRPr="00884BB9">
        <w:rPr>
          <w:rFonts w:eastAsia="MS PGothic"/>
          <w:kern w:val="24"/>
          <w:lang w:eastAsia="en-GB"/>
        </w:rPr>
        <w:t>eight</w:t>
      </w:r>
      <w:r w:rsidRPr="00884BB9">
        <w:rPr>
          <w:rFonts w:eastAsia="MS PGothic"/>
          <w:kern w:val="24"/>
          <w:lang w:eastAsia="en-GB"/>
        </w:rPr>
        <w:t xml:space="preserve"> countries</w:t>
      </w:r>
      <w:r w:rsidR="00CC23FA" w:rsidRPr="00884BB9">
        <w:rPr>
          <w:rFonts w:eastAsia="MS PGothic"/>
          <w:kern w:val="24"/>
          <w:lang w:eastAsia="en-GB"/>
        </w:rPr>
        <w:t>. Although</w:t>
      </w:r>
      <w:r w:rsidRPr="00884BB9">
        <w:rPr>
          <w:rFonts w:eastAsia="MS PGothic"/>
          <w:kern w:val="24"/>
          <w:lang w:eastAsia="en-GB"/>
        </w:rPr>
        <w:t xml:space="preserve"> </w:t>
      </w:r>
      <w:r w:rsidR="00CC23FA" w:rsidRPr="00884BB9">
        <w:rPr>
          <w:rFonts w:eastAsia="MS PGothic"/>
          <w:kern w:val="24"/>
          <w:lang w:eastAsia="en-GB"/>
        </w:rPr>
        <w:t xml:space="preserve">our main study sample was less religious than our pilot sample (67% compared with 87% in the pilot) and non-religious activities were practised (70%; meditation, art, rest in nature, voluntary work) just as much as religious ones (73%; prayer, reading religious books, visiting religious places), </w:t>
      </w:r>
      <w:r w:rsidRPr="00884BB9">
        <w:rPr>
          <w:rFonts w:eastAsia="MS PGothic"/>
          <w:kern w:val="24"/>
          <w:lang w:eastAsia="en-GB"/>
        </w:rPr>
        <w:t xml:space="preserve">there was </w:t>
      </w:r>
      <w:r w:rsidR="00CC23FA" w:rsidRPr="00884BB9">
        <w:rPr>
          <w:rFonts w:eastAsia="MS PGothic"/>
          <w:kern w:val="24"/>
          <w:lang w:eastAsia="en-GB"/>
        </w:rPr>
        <w:t xml:space="preserve">still </w:t>
      </w:r>
      <w:r w:rsidRPr="00884BB9">
        <w:rPr>
          <w:rFonts w:eastAsia="MS PGothic"/>
          <w:kern w:val="24"/>
          <w:lang w:eastAsia="en-GB"/>
        </w:rPr>
        <w:t xml:space="preserve">a predominance of Christian students with little representation from other religions. This may be a reflection of European nursing cohorts in general. </w:t>
      </w:r>
      <w:proofErr w:type="gramStart"/>
      <w:r w:rsidRPr="00884BB9">
        <w:rPr>
          <w:rFonts w:eastAsia="MS PGothic"/>
          <w:kern w:val="24"/>
          <w:lang w:eastAsia="en-GB"/>
        </w:rPr>
        <w:t>Unfortunately</w:t>
      </w:r>
      <w:proofErr w:type="gramEnd"/>
      <w:r w:rsidRPr="00884BB9">
        <w:rPr>
          <w:rFonts w:eastAsia="MS PGothic"/>
          <w:kern w:val="24"/>
          <w:lang w:eastAsia="en-GB"/>
        </w:rPr>
        <w:t xml:space="preserve"> we were unable to obtain European data of the religious/non-religious profile of student nurses to compare our sample with. However, our UK sample was very similar to that of the UK </w:t>
      </w:r>
      <w:r w:rsidR="00A30104" w:rsidRPr="00884BB9">
        <w:rPr>
          <w:rFonts w:eastAsia="MS PGothic"/>
          <w:kern w:val="24"/>
          <w:lang w:eastAsia="en-GB"/>
        </w:rPr>
        <w:t>nursing and midwifery student</w:t>
      </w:r>
      <w:r w:rsidRPr="00884BB9">
        <w:rPr>
          <w:rFonts w:eastAsia="MS PGothic"/>
          <w:kern w:val="24"/>
          <w:lang w:eastAsia="en-GB"/>
        </w:rPr>
        <w:t xml:space="preserve"> profile from the most recent National Student Survey (which gathers feedback from UK final year undergraduate students about their experience of their courses) statistics; 53% of our sample were Christian compared with 44% nationally, 3% Buddhist compared with 2% nationally (Equality Challenge Unit 2011).   </w:t>
      </w:r>
    </w:p>
    <w:p w14:paraId="0EF090DC" w14:textId="77777777" w:rsidR="008A5B02" w:rsidRPr="00884BB9" w:rsidRDefault="008A5B02" w:rsidP="008A5B02">
      <w:pPr>
        <w:spacing w:after="0"/>
        <w:rPr>
          <w:rFonts w:eastAsia="MS PGothic"/>
          <w:kern w:val="24"/>
          <w:lang w:eastAsia="en-GB"/>
        </w:rPr>
      </w:pPr>
    </w:p>
    <w:p w14:paraId="40592CC8" w14:textId="77777777" w:rsidR="0090050B" w:rsidRPr="00884BB9" w:rsidRDefault="0090050B" w:rsidP="0090050B">
      <w:pPr>
        <w:spacing w:after="0"/>
      </w:pPr>
    </w:p>
    <w:p w14:paraId="3817D803" w14:textId="77777777" w:rsidR="00795FFA" w:rsidRPr="00884BB9" w:rsidRDefault="00795FFA" w:rsidP="008C0236">
      <w:pPr>
        <w:spacing w:after="0"/>
      </w:pPr>
      <w:r w:rsidRPr="00884BB9">
        <w:t>Conclusion</w:t>
      </w:r>
    </w:p>
    <w:p w14:paraId="4B1895B2" w14:textId="3945DBD1" w:rsidR="00AF7BAD" w:rsidRPr="00884BB9" w:rsidRDefault="0052147C" w:rsidP="00754172">
      <w:pPr>
        <w:spacing w:after="0"/>
      </w:pPr>
      <w:proofErr w:type="gramStart"/>
      <w:r w:rsidRPr="00884BB9">
        <w:lastRenderedPageBreak/>
        <w:t xml:space="preserve">Following damning reports of poor </w:t>
      </w:r>
      <w:r w:rsidR="00EF299F" w:rsidRPr="00884BB9">
        <w:t>health</w:t>
      </w:r>
      <w:r w:rsidRPr="00884BB9">
        <w:t>care, such as the Francis Report</w:t>
      </w:r>
      <w:r w:rsidR="00856DCA" w:rsidRPr="00884BB9">
        <w:t xml:space="preserve"> in England</w:t>
      </w:r>
      <w:r w:rsidRPr="00884BB9">
        <w:t xml:space="preserve"> (</w:t>
      </w:r>
      <w:r w:rsidR="00C5371C" w:rsidRPr="00884BB9">
        <w:t>The Mi</w:t>
      </w:r>
      <w:r w:rsidR="00EF299F" w:rsidRPr="00884BB9">
        <w:t xml:space="preserve">d Staffordshire NHS Foundation </w:t>
      </w:r>
      <w:r w:rsidR="00C5371C" w:rsidRPr="00884BB9">
        <w:t>2013)</w:t>
      </w:r>
      <w:r w:rsidRPr="00884BB9">
        <w:t xml:space="preserve">, a great deal of attention has focussed on recruiting </w:t>
      </w:r>
      <w:r w:rsidR="00A30104" w:rsidRPr="00884BB9">
        <w:t xml:space="preserve">nursing and midwifery students </w:t>
      </w:r>
      <w:r w:rsidRPr="00884BB9">
        <w:t xml:space="preserve">with the right values </w:t>
      </w:r>
      <w:r w:rsidR="00EF299F" w:rsidRPr="00884BB9">
        <w:t xml:space="preserve">(Health Education England 2014) </w:t>
      </w:r>
      <w:r w:rsidR="00856DCA" w:rsidRPr="00884BB9">
        <w:t>so</w:t>
      </w:r>
      <w:r w:rsidRPr="00884BB9">
        <w:t xml:space="preserve"> that they will be competent practitioners in both the art a</w:t>
      </w:r>
      <w:r w:rsidR="0017177A" w:rsidRPr="00884BB9">
        <w:t>nd science of nursing/midwifery</w:t>
      </w:r>
      <w:r w:rsidRPr="00884BB9">
        <w:t xml:space="preserve"> at point of registration</w:t>
      </w:r>
      <w:r w:rsidR="00F67C57" w:rsidRPr="00884BB9">
        <w:t xml:space="preserve">; spiritual care competency is one </w:t>
      </w:r>
      <w:r w:rsidR="00D35559" w:rsidRPr="00884BB9">
        <w:t>requirement</w:t>
      </w:r>
      <w:r w:rsidRPr="00884BB9">
        <w:t>.</w:t>
      </w:r>
      <w:proofErr w:type="gramEnd"/>
      <w:r w:rsidRPr="00884BB9">
        <w:t xml:space="preserve"> Our findings from a longitudinal multinational quantitative survey </w:t>
      </w:r>
      <w:r w:rsidR="00EF299F" w:rsidRPr="00884BB9">
        <w:t>provide the first evidence</w:t>
      </w:r>
      <w:r w:rsidRPr="00884BB9">
        <w:t xml:space="preserve"> that perceived spiritual care competency </w:t>
      </w:r>
      <w:r w:rsidR="00A30104" w:rsidRPr="00884BB9">
        <w:t>improved slightly but significantly o</w:t>
      </w:r>
      <w:r w:rsidRPr="00884BB9">
        <w:t xml:space="preserve">ver the course of our sample’s studies and that a high sense of personal spirituality and a broad view of what spirituality/spiritual care were about were important factors in that </w:t>
      </w:r>
      <w:r w:rsidR="00A30104" w:rsidRPr="00884BB9">
        <w:t>improvement</w:t>
      </w:r>
      <w:r w:rsidRPr="00884BB9">
        <w:t xml:space="preserve">. </w:t>
      </w:r>
      <w:proofErr w:type="gramStart"/>
      <w:r w:rsidRPr="00884BB9">
        <w:t xml:space="preserve">The </w:t>
      </w:r>
      <w:r w:rsidR="00856DCA" w:rsidRPr="00884BB9">
        <w:t xml:space="preserve">implications of these findings for </w:t>
      </w:r>
      <w:r w:rsidRPr="00884BB9">
        <w:t>student</w:t>
      </w:r>
      <w:r w:rsidR="00856DCA" w:rsidRPr="00884BB9">
        <w:t xml:space="preserve"> selection and</w:t>
      </w:r>
      <w:r w:rsidR="00297FA2" w:rsidRPr="00884BB9">
        <w:t xml:space="preserve"> for developing best practice in spiritual care education</w:t>
      </w:r>
      <w:r w:rsidR="00856DCA" w:rsidRPr="00884BB9">
        <w:t xml:space="preserve"> are being considered by nurse/midwifery educators</w:t>
      </w:r>
      <w:proofErr w:type="gramEnd"/>
      <w:r w:rsidR="00856DCA" w:rsidRPr="00884BB9">
        <w:t xml:space="preserve"> in a </w:t>
      </w:r>
      <w:r w:rsidR="00A30104" w:rsidRPr="00884BB9">
        <w:t>three</w:t>
      </w:r>
      <w:r w:rsidR="00856DCA" w:rsidRPr="00884BB9">
        <w:t xml:space="preserve"> year European project.</w:t>
      </w:r>
      <w:r w:rsidR="00754172" w:rsidRPr="00884BB9">
        <w:t xml:space="preserve"> </w:t>
      </w:r>
      <w:r w:rsidR="00AF7BAD" w:rsidRPr="00884BB9">
        <w:br w:type="page"/>
      </w:r>
    </w:p>
    <w:p w14:paraId="0933B645" w14:textId="12BC4E3D" w:rsidR="00563442" w:rsidRPr="00884BB9" w:rsidRDefault="00563442" w:rsidP="008C0236">
      <w:pPr>
        <w:spacing w:after="0"/>
      </w:pPr>
      <w:r w:rsidRPr="00884BB9">
        <w:lastRenderedPageBreak/>
        <w:t>References</w:t>
      </w:r>
    </w:p>
    <w:p w14:paraId="5BFD6245" w14:textId="70979368" w:rsidR="000301A8" w:rsidRPr="00884BB9" w:rsidRDefault="000301A8" w:rsidP="00AF7BAD">
      <w:pPr>
        <w:spacing w:after="0"/>
      </w:pPr>
      <w:r w:rsidRPr="00884BB9">
        <w:t xml:space="preserve">Attard J, </w:t>
      </w:r>
      <w:proofErr w:type="spellStart"/>
      <w:r w:rsidRPr="00884BB9">
        <w:t>Baldacchino</w:t>
      </w:r>
      <w:proofErr w:type="spellEnd"/>
      <w:r w:rsidRPr="00884BB9">
        <w:t xml:space="preserve"> D R, </w:t>
      </w:r>
      <w:proofErr w:type="spellStart"/>
      <w:r w:rsidRPr="00884BB9">
        <w:t>Camilleri</w:t>
      </w:r>
      <w:proofErr w:type="spellEnd"/>
      <w:r w:rsidRPr="00884BB9">
        <w:t xml:space="preserve"> L (2014) Nurses and midwives’ acquisition of competency in spiritual care: a focus on education. Nurse Education Today, 34 </w:t>
      </w:r>
      <w:r w:rsidR="007E3548" w:rsidRPr="00884BB9">
        <w:t>(</w:t>
      </w:r>
      <w:r w:rsidRPr="00884BB9">
        <w:t>12</w:t>
      </w:r>
      <w:r w:rsidR="007E3548" w:rsidRPr="00884BB9">
        <w:t>), pp</w:t>
      </w:r>
      <w:r w:rsidRPr="00884BB9">
        <w:t xml:space="preserve"> 1460-1466</w:t>
      </w:r>
    </w:p>
    <w:p w14:paraId="4F99B16A" w14:textId="77777777" w:rsidR="000301A8" w:rsidRPr="00884BB9" w:rsidRDefault="000301A8" w:rsidP="00AF7BAD">
      <w:pPr>
        <w:spacing w:after="0"/>
      </w:pPr>
    </w:p>
    <w:p w14:paraId="61C998E3" w14:textId="0CEFC22C" w:rsidR="00AF7BAD" w:rsidRPr="00884BB9" w:rsidRDefault="00AF7BAD" w:rsidP="00AF7BAD">
      <w:pPr>
        <w:spacing w:after="0"/>
        <w:rPr>
          <w:rStyle w:val="Hyperlink"/>
          <w:color w:val="auto"/>
        </w:rPr>
      </w:pPr>
      <w:r w:rsidRPr="00884BB9">
        <w:t>Austin, P</w:t>
      </w:r>
      <w:proofErr w:type="gramStart"/>
      <w:r w:rsidRPr="00884BB9">
        <w:t>,  MacLeod</w:t>
      </w:r>
      <w:proofErr w:type="gramEnd"/>
      <w:r w:rsidRPr="00884BB9">
        <w:t>, R, Siddall, P, McSherry, W and Egan, R (2017) Spiritual care training is needed for clinical and non-clinical staff to manage patients’ spiritual needs. Journal for the study of spirituality, 7 (1). 50 -</w:t>
      </w:r>
      <w:r w:rsidR="007E3548" w:rsidRPr="00884BB9">
        <w:t>5</w:t>
      </w:r>
      <w:r w:rsidRPr="00884BB9">
        <w:t xml:space="preserve">3 </w:t>
      </w:r>
      <w:hyperlink r:id="rId10" w:history="1">
        <w:r w:rsidR="00FA2A3D" w:rsidRPr="00884BB9">
          <w:rPr>
            <w:rStyle w:val="Hyperlink"/>
            <w:color w:val="auto"/>
          </w:rPr>
          <w:t>http://dx.doi.org/10.1080/20440243.2017.1290031</w:t>
        </w:r>
      </w:hyperlink>
    </w:p>
    <w:p w14:paraId="30D223E4" w14:textId="0613DE1C" w:rsidR="00D16184" w:rsidRPr="00884BB9" w:rsidRDefault="00D16184" w:rsidP="00AF7BAD">
      <w:pPr>
        <w:spacing w:after="0"/>
        <w:rPr>
          <w:rStyle w:val="Hyperlink"/>
          <w:color w:val="auto"/>
        </w:rPr>
      </w:pPr>
    </w:p>
    <w:p w14:paraId="53A90BA7" w14:textId="1ABEAE72" w:rsidR="006D42B1" w:rsidRPr="00884BB9" w:rsidRDefault="006D42B1" w:rsidP="009801A3">
      <w:pPr>
        <w:spacing w:after="0"/>
        <w:rPr>
          <w:rStyle w:val="Hyperlink"/>
          <w:color w:val="auto"/>
          <w:u w:val="none"/>
        </w:rPr>
      </w:pPr>
      <w:proofErr w:type="spellStart"/>
      <w:r w:rsidRPr="00884BB9">
        <w:rPr>
          <w:rStyle w:val="Hyperlink"/>
          <w:color w:val="auto"/>
          <w:u w:val="none"/>
        </w:rPr>
        <w:t>Balboni</w:t>
      </w:r>
      <w:proofErr w:type="spellEnd"/>
      <w:r w:rsidRPr="00884BB9">
        <w:rPr>
          <w:rStyle w:val="Hyperlink"/>
          <w:color w:val="auto"/>
          <w:u w:val="none"/>
        </w:rPr>
        <w:t xml:space="preserve"> TA, Fitchett G, </w:t>
      </w:r>
      <w:proofErr w:type="spellStart"/>
      <w:r w:rsidRPr="00884BB9">
        <w:rPr>
          <w:rStyle w:val="Hyperlink"/>
          <w:color w:val="auto"/>
          <w:u w:val="none"/>
        </w:rPr>
        <w:t>Handzo</w:t>
      </w:r>
      <w:proofErr w:type="spellEnd"/>
      <w:r w:rsidRPr="00884BB9">
        <w:rPr>
          <w:rStyle w:val="Hyperlink"/>
          <w:color w:val="auto"/>
          <w:u w:val="none"/>
        </w:rPr>
        <w:t xml:space="preserve"> GF, Johnson KS, Koenig HG, </w:t>
      </w:r>
      <w:proofErr w:type="spellStart"/>
      <w:r w:rsidRPr="00884BB9">
        <w:rPr>
          <w:rStyle w:val="Hyperlink"/>
          <w:color w:val="auto"/>
          <w:u w:val="none"/>
        </w:rPr>
        <w:t>Pargament</w:t>
      </w:r>
      <w:proofErr w:type="spellEnd"/>
      <w:r w:rsidRPr="00884BB9">
        <w:rPr>
          <w:rStyle w:val="Hyperlink"/>
          <w:color w:val="auto"/>
          <w:u w:val="none"/>
        </w:rPr>
        <w:t xml:space="preserve"> KI, </w:t>
      </w:r>
      <w:proofErr w:type="spellStart"/>
      <w:r w:rsidRPr="00884BB9">
        <w:rPr>
          <w:rStyle w:val="Hyperlink"/>
          <w:color w:val="auto"/>
          <w:u w:val="none"/>
        </w:rPr>
        <w:t>Puchalski</w:t>
      </w:r>
      <w:proofErr w:type="spellEnd"/>
      <w:r w:rsidRPr="00884BB9">
        <w:rPr>
          <w:rStyle w:val="Hyperlink"/>
          <w:color w:val="auto"/>
          <w:u w:val="none"/>
        </w:rPr>
        <w:t xml:space="preserve"> CM, Sinclair S, Taylor EJ, </w:t>
      </w:r>
      <w:proofErr w:type="spellStart"/>
      <w:r w:rsidRPr="00884BB9">
        <w:rPr>
          <w:rStyle w:val="Hyperlink"/>
          <w:color w:val="auto"/>
          <w:u w:val="none"/>
        </w:rPr>
        <w:t>Steinhauser</w:t>
      </w:r>
      <w:proofErr w:type="spellEnd"/>
      <w:r w:rsidRPr="00884BB9">
        <w:rPr>
          <w:rStyle w:val="Hyperlink"/>
          <w:color w:val="auto"/>
          <w:u w:val="none"/>
        </w:rPr>
        <w:t xml:space="preserve"> KE (2017) State of the science of spirituality and palliative care research part II: screening, assessment and </w:t>
      </w:r>
      <w:r w:rsidR="0070722C" w:rsidRPr="00884BB9">
        <w:rPr>
          <w:rStyle w:val="Hyperlink"/>
          <w:color w:val="auto"/>
          <w:u w:val="none"/>
        </w:rPr>
        <w:t>interventions</w:t>
      </w:r>
      <w:r w:rsidRPr="00884BB9">
        <w:rPr>
          <w:rStyle w:val="Hyperlink"/>
          <w:color w:val="auto"/>
          <w:u w:val="none"/>
        </w:rPr>
        <w:t>. Journal of Pain and Symptom Management, 54, 3, 441-453</w:t>
      </w:r>
    </w:p>
    <w:p w14:paraId="1730ED5F" w14:textId="77777777" w:rsidR="006D42B1" w:rsidRPr="00884BB9" w:rsidRDefault="006D42B1" w:rsidP="009801A3">
      <w:pPr>
        <w:spacing w:after="0"/>
        <w:rPr>
          <w:rStyle w:val="Hyperlink"/>
          <w:color w:val="auto"/>
          <w:u w:val="none"/>
        </w:rPr>
      </w:pPr>
    </w:p>
    <w:p w14:paraId="312A62DE" w14:textId="4EC2C63B" w:rsidR="004051DF" w:rsidRPr="00884BB9" w:rsidRDefault="004051DF" w:rsidP="009801A3">
      <w:pPr>
        <w:spacing w:after="0"/>
        <w:rPr>
          <w:rStyle w:val="Hyperlink"/>
          <w:color w:val="auto"/>
          <w:u w:val="none"/>
        </w:rPr>
      </w:pPr>
      <w:proofErr w:type="spellStart"/>
      <w:r w:rsidRPr="00884BB9">
        <w:rPr>
          <w:rStyle w:val="Hyperlink"/>
          <w:color w:val="auto"/>
          <w:u w:val="none"/>
        </w:rPr>
        <w:t>Baldacchino</w:t>
      </w:r>
      <w:proofErr w:type="spellEnd"/>
      <w:r w:rsidRPr="00884BB9">
        <w:rPr>
          <w:rStyle w:val="Hyperlink"/>
          <w:color w:val="auto"/>
          <w:u w:val="none"/>
        </w:rPr>
        <w:t xml:space="preserve"> DR (2006) Nursing competencies for spiritual care. Journal of Clinical Nursing, 15, pp 885-896</w:t>
      </w:r>
    </w:p>
    <w:p w14:paraId="5240E6C3" w14:textId="77777777" w:rsidR="004051DF" w:rsidRPr="00884BB9" w:rsidRDefault="004051DF" w:rsidP="009801A3">
      <w:pPr>
        <w:spacing w:after="0"/>
        <w:rPr>
          <w:rStyle w:val="Hyperlink"/>
          <w:color w:val="auto"/>
          <w:u w:val="none"/>
        </w:rPr>
      </w:pPr>
    </w:p>
    <w:p w14:paraId="13729A6F" w14:textId="25592F75" w:rsidR="009801A3" w:rsidRPr="00884BB9" w:rsidRDefault="009801A3" w:rsidP="009801A3">
      <w:pPr>
        <w:spacing w:after="0"/>
        <w:rPr>
          <w:rStyle w:val="Hyperlink"/>
          <w:color w:val="auto"/>
          <w:u w:val="none"/>
        </w:rPr>
      </w:pPr>
      <w:proofErr w:type="spellStart"/>
      <w:r w:rsidRPr="00884BB9">
        <w:rPr>
          <w:rStyle w:val="Hyperlink"/>
          <w:color w:val="auto"/>
          <w:u w:val="none"/>
        </w:rPr>
        <w:t>Bélanger</w:t>
      </w:r>
      <w:proofErr w:type="spellEnd"/>
      <w:r w:rsidRPr="00884BB9">
        <w:rPr>
          <w:rStyle w:val="Hyperlink"/>
          <w:color w:val="auto"/>
          <w:u w:val="none"/>
        </w:rPr>
        <w:t xml:space="preserve">-Lévesque M, Dumas M, </w:t>
      </w:r>
      <w:proofErr w:type="spellStart"/>
      <w:r w:rsidRPr="00884BB9">
        <w:rPr>
          <w:rStyle w:val="Hyperlink"/>
          <w:color w:val="auto"/>
          <w:u w:val="none"/>
        </w:rPr>
        <w:t>Blouin</w:t>
      </w:r>
      <w:proofErr w:type="spellEnd"/>
      <w:r w:rsidRPr="00884BB9">
        <w:rPr>
          <w:rStyle w:val="Hyperlink"/>
          <w:color w:val="auto"/>
          <w:u w:val="none"/>
        </w:rPr>
        <w:t xml:space="preserve"> S and </w:t>
      </w:r>
      <w:proofErr w:type="spellStart"/>
      <w:r w:rsidRPr="00884BB9">
        <w:rPr>
          <w:rStyle w:val="Hyperlink"/>
          <w:color w:val="auto"/>
          <w:u w:val="none"/>
        </w:rPr>
        <w:t>Pasquier</w:t>
      </w:r>
      <w:proofErr w:type="spellEnd"/>
      <w:r w:rsidRPr="00884BB9">
        <w:rPr>
          <w:rStyle w:val="Hyperlink"/>
          <w:color w:val="auto"/>
          <w:u w:val="none"/>
        </w:rPr>
        <w:t xml:space="preserve"> J (2016) “That was intense!” Spirituality during childbirth: a mixed-method comparative study of </w:t>
      </w:r>
      <w:proofErr w:type="gramStart"/>
      <w:r w:rsidRPr="00884BB9">
        <w:rPr>
          <w:rStyle w:val="Hyperlink"/>
          <w:color w:val="auto"/>
          <w:u w:val="none"/>
        </w:rPr>
        <w:t>mothers’</w:t>
      </w:r>
      <w:proofErr w:type="gramEnd"/>
      <w:r w:rsidRPr="00884BB9">
        <w:rPr>
          <w:rStyle w:val="Hyperlink"/>
          <w:color w:val="auto"/>
          <w:u w:val="none"/>
        </w:rPr>
        <w:t xml:space="preserve"> and fathers’ experiences in a public hospital. BMC Pregnancy and Childbirth, 294, DOI 10.1186/s12884-016-1072-z</w:t>
      </w:r>
    </w:p>
    <w:p w14:paraId="3554BC20" w14:textId="77777777" w:rsidR="009801A3" w:rsidRPr="00884BB9" w:rsidRDefault="009801A3" w:rsidP="009801A3">
      <w:pPr>
        <w:spacing w:after="0"/>
        <w:rPr>
          <w:rStyle w:val="Hyperlink"/>
          <w:color w:val="auto"/>
          <w:u w:val="none"/>
        </w:rPr>
      </w:pPr>
    </w:p>
    <w:p w14:paraId="32990259" w14:textId="30B0239D" w:rsidR="00423066" w:rsidRPr="00884BB9" w:rsidRDefault="00423066" w:rsidP="009801A3">
      <w:pPr>
        <w:spacing w:after="0"/>
        <w:rPr>
          <w:rStyle w:val="Hyperlink"/>
          <w:color w:val="auto"/>
          <w:u w:val="none"/>
        </w:rPr>
      </w:pPr>
      <w:r w:rsidRPr="00884BB9">
        <w:rPr>
          <w:rStyle w:val="Hyperlink"/>
          <w:color w:val="auto"/>
          <w:u w:val="none"/>
        </w:rPr>
        <w:t xml:space="preserve">Bland, M (2006) </w:t>
      </w:r>
      <w:proofErr w:type="gramStart"/>
      <w:r w:rsidRPr="00884BB9">
        <w:rPr>
          <w:rStyle w:val="Hyperlink"/>
          <w:color w:val="auto"/>
          <w:u w:val="none"/>
        </w:rPr>
        <w:t>An</w:t>
      </w:r>
      <w:proofErr w:type="gramEnd"/>
      <w:r w:rsidRPr="00884BB9">
        <w:rPr>
          <w:rStyle w:val="Hyperlink"/>
          <w:color w:val="auto"/>
          <w:u w:val="none"/>
        </w:rPr>
        <w:t xml:space="preserve"> introduction to medical statistics (3rd Edition). OUP, New York</w:t>
      </w:r>
    </w:p>
    <w:p w14:paraId="7053048A" w14:textId="77777777" w:rsidR="00423066" w:rsidRPr="00884BB9" w:rsidRDefault="00423066" w:rsidP="009801A3">
      <w:pPr>
        <w:spacing w:after="0"/>
        <w:rPr>
          <w:rStyle w:val="Hyperlink"/>
          <w:color w:val="auto"/>
          <w:u w:val="none"/>
        </w:rPr>
      </w:pPr>
    </w:p>
    <w:p w14:paraId="3851BD9B" w14:textId="332C71D4" w:rsidR="00692365" w:rsidRPr="00884BB9" w:rsidRDefault="00692365" w:rsidP="00AF7BAD">
      <w:pPr>
        <w:spacing w:after="0"/>
      </w:pPr>
      <w:r w:rsidRPr="00884BB9">
        <w:t>Clarke J (2013)</w:t>
      </w:r>
      <w:r w:rsidR="005450C0" w:rsidRPr="00884BB9">
        <w:t xml:space="preserve"> Spiritual care in everyday nursing practice. Palgrave Macmillan</w:t>
      </w:r>
      <w:r w:rsidR="007E3548" w:rsidRPr="00884BB9">
        <w:t>, Basingstoke</w:t>
      </w:r>
    </w:p>
    <w:p w14:paraId="32E3B163" w14:textId="77777777" w:rsidR="00692365" w:rsidRPr="00884BB9" w:rsidRDefault="00692365" w:rsidP="00AF7BAD">
      <w:pPr>
        <w:spacing w:after="0"/>
      </w:pPr>
    </w:p>
    <w:p w14:paraId="7325AA9F" w14:textId="4FE3BC6D" w:rsidR="00A23A60" w:rsidRPr="00884BB9" w:rsidRDefault="00A23A60" w:rsidP="00EB2540">
      <w:pPr>
        <w:rPr>
          <w:rFonts w:cstheme="minorHAnsi"/>
          <w:lang w:val="da-DK"/>
        </w:rPr>
      </w:pPr>
      <w:r w:rsidRPr="00884BB9">
        <w:rPr>
          <w:rFonts w:cstheme="minorHAnsi"/>
          <w:lang w:val="da-DK"/>
        </w:rPr>
        <w:t>Cooper, K.L., Chang, E., Sheenan, A., Johnson, A., 2013. The impact of spiritual care education upon preparing undergraduate nursing students to provide spiritual care. Nurse Educ. Today 33 (9), 1057-1061</w:t>
      </w:r>
    </w:p>
    <w:p w14:paraId="50C9A796" w14:textId="77777777" w:rsidR="00EB2540" w:rsidRPr="00884BB9" w:rsidRDefault="00EB2540" w:rsidP="00EB2540">
      <w:pPr>
        <w:rPr>
          <w:rFonts w:cstheme="minorHAnsi"/>
          <w:bdr w:val="none" w:sz="0" w:space="0" w:color="auto" w:frame="1"/>
          <w:shd w:val="clear" w:color="auto" w:fill="FFFFFF"/>
        </w:rPr>
      </w:pPr>
      <w:r w:rsidRPr="00884BB9">
        <w:rPr>
          <w:rFonts w:cstheme="minorHAnsi"/>
          <w:lang w:val="da-DK"/>
        </w:rPr>
        <w:t xml:space="preserve">Cone P, Giske T (2017) </w:t>
      </w:r>
      <w:r w:rsidRPr="00884BB9">
        <w:rPr>
          <w:rFonts w:cstheme="minorHAnsi"/>
        </w:rPr>
        <w:t>Nurses’ comfort level with spiritual care concerns. A mixed method study among working nurses. Journal of Clinical Nursing</w:t>
      </w:r>
      <w:r w:rsidRPr="00884BB9">
        <w:rPr>
          <w:rFonts w:cstheme="minorHAnsi"/>
          <w:i/>
        </w:rPr>
        <w:t>.</w:t>
      </w:r>
      <w:r w:rsidRPr="00884BB9">
        <w:rPr>
          <w:rFonts w:cstheme="minorHAnsi"/>
        </w:rPr>
        <w:t xml:space="preserve"> </w:t>
      </w:r>
      <w:r w:rsidRPr="00884BB9">
        <w:rPr>
          <w:rFonts w:cstheme="minorHAnsi"/>
          <w:bCs/>
          <w:bdr w:val="none" w:sz="0" w:space="0" w:color="auto" w:frame="1"/>
          <w:shd w:val="clear" w:color="auto" w:fill="FFFFFF"/>
        </w:rPr>
        <w:t>DOI</w:t>
      </w:r>
      <w:r w:rsidRPr="00884BB9">
        <w:rPr>
          <w:rFonts w:cstheme="minorHAnsi"/>
          <w:b/>
          <w:bCs/>
          <w:bdr w:val="none" w:sz="0" w:space="0" w:color="auto" w:frame="1"/>
          <w:shd w:val="clear" w:color="auto" w:fill="FFFFFF"/>
        </w:rPr>
        <w:t>:</w:t>
      </w:r>
      <w:r w:rsidRPr="00884BB9">
        <w:rPr>
          <w:rFonts w:cstheme="minorHAnsi"/>
          <w:bdr w:val="none" w:sz="0" w:space="0" w:color="auto" w:frame="1"/>
          <w:shd w:val="clear" w:color="auto" w:fill="FFFFFF"/>
        </w:rPr>
        <w:t> 10.1111/jocn.13660</w:t>
      </w:r>
    </w:p>
    <w:p w14:paraId="5503759F" w14:textId="6ABD9304" w:rsidR="00AF7BAD" w:rsidRPr="00884BB9" w:rsidRDefault="00AF7BAD" w:rsidP="00AF7BAD">
      <w:pPr>
        <w:spacing w:after="0"/>
      </w:pPr>
      <w:r w:rsidRPr="00884BB9">
        <w:t xml:space="preserve">Egan R, Llewellyn R, Cox B., MacLeod R, McSherry W and Austin P (2017) New Zealand </w:t>
      </w:r>
      <w:r w:rsidR="007E3548" w:rsidRPr="00884BB9">
        <w:t>n</w:t>
      </w:r>
      <w:r w:rsidRPr="00884BB9">
        <w:t xml:space="preserve">urses’ </w:t>
      </w:r>
      <w:r w:rsidR="007E3548" w:rsidRPr="00884BB9">
        <w:t>p</w:t>
      </w:r>
      <w:r w:rsidRPr="00884BB9">
        <w:t xml:space="preserve">erceptions of </w:t>
      </w:r>
      <w:r w:rsidR="007E3548" w:rsidRPr="00884BB9">
        <w:t>s</w:t>
      </w:r>
      <w:r w:rsidRPr="00884BB9">
        <w:t xml:space="preserve">pirituality and </w:t>
      </w:r>
      <w:r w:rsidR="007E3548" w:rsidRPr="00884BB9">
        <w:t>s</w:t>
      </w:r>
      <w:r w:rsidRPr="00884BB9">
        <w:t xml:space="preserve">piritual </w:t>
      </w:r>
      <w:r w:rsidR="007E3548" w:rsidRPr="00884BB9">
        <w:t>c</w:t>
      </w:r>
      <w:r w:rsidRPr="00884BB9">
        <w:t xml:space="preserve">are: </w:t>
      </w:r>
      <w:r w:rsidR="007E3548" w:rsidRPr="00884BB9">
        <w:t>q</w:t>
      </w:r>
      <w:r w:rsidRPr="00884BB9">
        <w:t xml:space="preserve">ualitative </w:t>
      </w:r>
      <w:r w:rsidR="007E3548" w:rsidRPr="00884BB9">
        <w:t>f</w:t>
      </w:r>
      <w:r w:rsidRPr="00884BB9">
        <w:t xml:space="preserve">indings from a </w:t>
      </w:r>
      <w:r w:rsidR="007E3548" w:rsidRPr="00884BB9">
        <w:t>n</w:t>
      </w:r>
      <w:r w:rsidRPr="00884BB9">
        <w:t xml:space="preserve">ational </w:t>
      </w:r>
      <w:r w:rsidR="007E3548" w:rsidRPr="00884BB9">
        <w:t>s</w:t>
      </w:r>
      <w:r w:rsidRPr="00884BB9">
        <w:t>urvey</w:t>
      </w:r>
      <w:r w:rsidR="00072C7F" w:rsidRPr="00884BB9">
        <w:t>.</w:t>
      </w:r>
      <w:r w:rsidRPr="00884BB9">
        <w:t xml:space="preserve">  Religions</w:t>
      </w:r>
      <w:r w:rsidR="007E3548" w:rsidRPr="00884BB9">
        <w:t>,</w:t>
      </w:r>
      <w:r w:rsidRPr="00884BB9">
        <w:t xml:space="preserve"> 8, </w:t>
      </w:r>
      <w:r w:rsidR="007E3548" w:rsidRPr="00884BB9">
        <w:t>(</w:t>
      </w:r>
      <w:r w:rsidRPr="00884BB9">
        <w:t>79</w:t>
      </w:r>
      <w:r w:rsidR="007E3548" w:rsidRPr="00884BB9">
        <w:t>)</w:t>
      </w:r>
      <w:r w:rsidRPr="00884BB9">
        <w:t xml:space="preserve"> doi</w:t>
      </w:r>
      <w:proofErr w:type="gramStart"/>
      <w:r w:rsidRPr="00884BB9">
        <w:t>:10.3390</w:t>
      </w:r>
      <w:proofErr w:type="gramEnd"/>
      <w:r w:rsidRPr="00884BB9">
        <w:t>/rel8050079</w:t>
      </w:r>
    </w:p>
    <w:p w14:paraId="0EA7CD40" w14:textId="77777777" w:rsidR="00AF7BAD" w:rsidRPr="00884BB9" w:rsidRDefault="00AF7BAD" w:rsidP="00AF7BAD">
      <w:pPr>
        <w:spacing w:after="0"/>
      </w:pPr>
    </w:p>
    <w:p w14:paraId="1FE4180F" w14:textId="59189DA0" w:rsidR="00563442" w:rsidRPr="00884BB9" w:rsidRDefault="00563442" w:rsidP="008C0236">
      <w:pPr>
        <w:spacing w:after="0"/>
        <w:rPr>
          <w:rStyle w:val="Hyperlink"/>
          <w:color w:val="auto"/>
        </w:rPr>
      </w:pPr>
      <w:r w:rsidRPr="00884BB9">
        <w:t xml:space="preserve">Equality Challenge Unit (2011) Religion and belief in higher education: the experiences of staff and students. </w:t>
      </w:r>
      <w:hyperlink r:id="rId11" w:history="1">
        <w:r w:rsidR="00F0178C" w:rsidRPr="00884BB9">
          <w:rPr>
            <w:rStyle w:val="Hyperlink"/>
            <w:color w:val="auto"/>
          </w:rPr>
          <w:t>http://www.ecu.ac.uk/wp-content/uploads/external/religion-and-belief-staff-and-students-in-he-report.pdf</w:t>
        </w:r>
      </w:hyperlink>
      <w:r w:rsidR="007E3548" w:rsidRPr="00884BB9">
        <w:rPr>
          <w:rStyle w:val="Hyperlink"/>
          <w:color w:val="auto"/>
        </w:rPr>
        <w:t xml:space="preserve"> </w:t>
      </w:r>
      <w:r w:rsidR="007E3548" w:rsidRPr="00884BB9">
        <w:t>Accessed 22/8/16</w:t>
      </w:r>
    </w:p>
    <w:p w14:paraId="030E13D1" w14:textId="3594AEBE" w:rsidR="000D68C1" w:rsidRPr="00884BB9" w:rsidRDefault="000D68C1" w:rsidP="008C0236">
      <w:pPr>
        <w:spacing w:after="0"/>
        <w:rPr>
          <w:rStyle w:val="Hyperlink"/>
          <w:color w:val="auto"/>
        </w:rPr>
      </w:pPr>
    </w:p>
    <w:p w14:paraId="11316546" w14:textId="35653BC5" w:rsidR="00941AEC" w:rsidRPr="00884BB9" w:rsidRDefault="00941AEC" w:rsidP="008C0236">
      <w:pPr>
        <w:spacing w:after="0"/>
      </w:pPr>
      <w:r w:rsidRPr="00884BB9">
        <w:t>European Commission (</w:t>
      </w:r>
      <w:proofErr w:type="gramStart"/>
      <w:r w:rsidR="003230F5" w:rsidRPr="00884BB9">
        <w:t>2010</w:t>
      </w:r>
      <w:r w:rsidRPr="00884BB9">
        <w:t xml:space="preserve"> )</w:t>
      </w:r>
      <w:proofErr w:type="gramEnd"/>
      <w:r w:rsidRPr="00884BB9">
        <w:t xml:space="preserve">.Europe 2020 Strategy </w:t>
      </w:r>
      <w:hyperlink r:id="rId12" w:history="1">
        <w:r w:rsidRPr="00884BB9">
          <w:rPr>
            <w:rStyle w:val="Hyperlink"/>
            <w:color w:val="auto"/>
          </w:rPr>
          <w:t>https://ec.europa.eu/info/strategy/european-semester/framework/europe-2020-strategy_en</w:t>
        </w:r>
      </w:hyperlink>
      <w:r w:rsidRPr="00884BB9">
        <w:t xml:space="preserve"> </w:t>
      </w:r>
      <w:r w:rsidR="007E3548" w:rsidRPr="00884BB9">
        <w:t>A</w:t>
      </w:r>
      <w:r w:rsidRPr="00884BB9">
        <w:t>ccessed 6/9/17</w:t>
      </w:r>
    </w:p>
    <w:p w14:paraId="6532B120" w14:textId="77777777" w:rsidR="00941AEC" w:rsidRPr="00884BB9" w:rsidRDefault="00941AEC" w:rsidP="008C0236">
      <w:pPr>
        <w:spacing w:after="0"/>
      </w:pPr>
    </w:p>
    <w:p w14:paraId="05D9FD78" w14:textId="1DEC9DE5" w:rsidR="00DD5796" w:rsidRPr="00884BB9" w:rsidRDefault="00DD5796" w:rsidP="000E0A6B">
      <w:pPr>
        <w:spacing w:after="0"/>
      </w:pPr>
      <w:r w:rsidRPr="00884BB9">
        <w:t xml:space="preserve">Giske (2012) </w:t>
      </w:r>
      <w:proofErr w:type="gramStart"/>
      <w:r w:rsidRPr="00884BB9">
        <w:t>How</w:t>
      </w:r>
      <w:proofErr w:type="gramEnd"/>
      <w:r w:rsidRPr="00884BB9">
        <w:t xml:space="preserve"> undergraduate nursing students learn to care for patients spiritually in clinical studies – a review of the literature. Journal of Nursing Management, 20 </w:t>
      </w:r>
      <w:r w:rsidR="007E3548" w:rsidRPr="00884BB9">
        <w:t>(</w:t>
      </w:r>
      <w:r w:rsidRPr="00884BB9">
        <w:t>80</w:t>
      </w:r>
      <w:r w:rsidR="007E3548" w:rsidRPr="00884BB9">
        <w:t>)</w:t>
      </w:r>
      <w:r w:rsidRPr="00884BB9">
        <w:t>, 1049-1057</w:t>
      </w:r>
    </w:p>
    <w:p w14:paraId="16DDA64F" w14:textId="77777777" w:rsidR="00DD5796" w:rsidRPr="00884BB9" w:rsidRDefault="00DD5796" w:rsidP="000E0A6B">
      <w:pPr>
        <w:spacing w:after="0"/>
      </w:pPr>
    </w:p>
    <w:p w14:paraId="57ACA419" w14:textId="35FE50CC" w:rsidR="008C3A03" w:rsidRPr="00884BB9" w:rsidRDefault="008C3A03" w:rsidP="008C3A03">
      <w:pPr>
        <w:spacing w:after="0"/>
      </w:pPr>
      <w:proofErr w:type="spellStart"/>
      <w:r w:rsidRPr="00884BB9">
        <w:t>Gustavson</w:t>
      </w:r>
      <w:proofErr w:type="spellEnd"/>
      <w:r w:rsidRPr="00884BB9">
        <w:t xml:space="preserve"> K, von </w:t>
      </w:r>
      <w:proofErr w:type="spellStart"/>
      <w:r w:rsidRPr="00884BB9">
        <w:t>Soest</w:t>
      </w:r>
      <w:proofErr w:type="spellEnd"/>
      <w:r w:rsidRPr="00884BB9">
        <w:t xml:space="preserve"> T, </w:t>
      </w:r>
      <w:proofErr w:type="spellStart"/>
      <w:r w:rsidRPr="00884BB9">
        <w:t>Karevold</w:t>
      </w:r>
      <w:proofErr w:type="spellEnd"/>
      <w:r w:rsidRPr="00884BB9">
        <w:t xml:space="preserve"> E and </w:t>
      </w:r>
      <w:proofErr w:type="spellStart"/>
      <w:r w:rsidRPr="00884BB9">
        <w:t>Røysamb</w:t>
      </w:r>
      <w:proofErr w:type="spellEnd"/>
      <w:r w:rsidRPr="00884BB9">
        <w:t xml:space="preserve"> E (2012) Attrition and generalizability in longitudinal studies: findings from a 15-year population-based study and a Monte Carlo simulation study. BMC Public Health, 12, pp 918.  Available at https://doi.org/10.1186/1471-2458-12-918</w:t>
      </w:r>
    </w:p>
    <w:p w14:paraId="0A58082A" w14:textId="77777777" w:rsidR="00EF299F" w:rsidRPr="00884BB9" w:rsidRDefault="00EF299F" w:rsidP="000E0A6B">
      <w:pPr>
        <w:spacing w:after="0"/>
      </w:pPr>
    </w:p>
    <w:p w14:paraId="6E3DE47C" w14:textId="3E7102AF" w:rsidR="00EF299F" w:rsidRPr="00884BB9" w:rsidRDefault="00EF299F" w:rsidP="000E0A6B">
      <w:pPr>
        <w:spacing w:after="0"/>
      </w:pPr>
      <w:r w:rsidRPr="00884BB9">
        <w:lastRenderedPageBreak/>
        <w:t>Health Education England (2014) Values Based Recruitment [online] Available at http://hee.nhs.uk/wp-content/blogs.dir/321/files/2014/10/VBR-Definition.pdf</w:t>
      </w:r>
    </w:p>
    <w:p w14:paraId="57734FD9" w14:textId="77777777" w:rsidR="00EF299F" w:rsidRPr="00884BB9" w:rsidRDefault="00EF299F" w:rsidP="000E0A6B">
      <w:pPr>
        <w:spacing w:after="0"/>
      </w:pPr>
    </w:p>
    <w:p w14:paraId="044AD029" w14:textId="609553B1" w:rsidR="000E0A6B" w:rsidRPr="00884BB9" w:rsidRDefault="000E0A6B" w:rsidP="000E0A6B">
      <w:pPr>
        <w:spacing w:after="0"/>
      </w:pPr>
      <w:proofErr w:type="spellStart"/>
      <w:r w:rsidRPr="00884BB9">
        <w:t>Hungelmann</w:t>
      </w:r>
      <w:proofErr w:type="spellEnd"/>
      <w:r w:rsidRPr="00884BB9">
        <w:t xml:space="preserve"> J, </w:t>
      </w:r>
      <w:proofErr w:type="spellStart"/>
      <w:r w:rsidRPr="00884BB9">
        <w:t>Kenkel</w:t>
      </w:r>
      <w:proofErr w:type="spellEnd"/>
      <w:r w:rsidRPr="00884BB9">
        <w:t xml:space="preserve">-Rossi E, </w:t>
      </w:r>
      <w:proofErr w:type="spellStart"/>
      <w:r w:rsidRPr="00884BB9">
        <w:t>Klassen</w:t>
      </w:r>
      <w:proofErr w:type="spellEnd"/>
      <w:r w:rsidRPr="00884BB9">
        <w:t xml:space="preserve"> L, </w:t>
      </w:r>
      <w:proofErr w:type="spellStart"/>
      <w:r w:rsidRPr="00884BB9">
        <w:t>Stollenwerk</w:t>
      </w:r>
      <w:proofErr w:type="spellEnd"/>
      <w:r w:rsidRPr="00884BB9">
        <w:t xml:space="preserve"> R </w:t>
      </w:r>
      <w:r w:rsidR="007E3548" w:rsidRPr="00884BB9">
        <w:t>(</w:t>
      </w:r>
      <w:r w:rsidRPr="00884BB9">
        <w:t>1996</w:t>
      </w:r>
      <w:r w:rsidR="007E3548" w:rsidRPr="00884BB9">
        <w:t>)</w:t>
      </w:r>
      <w:r w:rsidRPr="00884BB9">
        <w:t xml:space="preserve">. Focus on spiritual well-being: harmonious interconnectedness of mind-body-spirit. Use of the JAREL Spiritual Wellbeing Scale. Geriatric Nursing, November/December, </w:t>
      </w:r>
      <w:r w:rsidR="007E3548" w:rsidRPr="00884BB9">
        <w:t xml:space="preserve">pp </w:t>
      </w:r>
      <w:r w:rsidRPr="00884BB9">
        <w:t>262-266.</w:t>
      </w:r>
    </w:p>
    <w:p w14:paraId="00724B8B" w14:textId="247CCAF4" w:rsidR="00975220" w:rsidRPr="00884BB9" w:rsidRDefault="00975220" w:rsidP="000E0A6B">
      <w:pPr>
        <w:spacing w:after="0"/>
      </w:pPr>
    </w:p>
    <w:p w14:paraId="4CB2C689" w14:textId="384463D2" w:rsidR="00082F21" w:rsidRPr="00884BB9" w:rsidRDefault="00082F21" w:rsidP="00DD4C47">
      <w:pPr>
        <w:spacing w:after="0"/>
      </w:pPr>
      <w:r w:rsidRPr="00884BB9">
        <w:t xml:space="preserve">International Confederation of Midwives (2014) International Code of Ethics for Midwives. </w:t>
      </w:r>
      <w:hyperlink r:id="rId13" w:history="1">
        <w:r w:rsidR="00A77AD5" w:rsidRPr="00884BB9">
          <w:rPr>
            <w:rStyle w:val="Hyperlink"/>
            <w:color w:val="auto"/>
          </w:rPr>
          <w:t>http://internationalmidwives.org/assets/uploads/documents/CoreDocuments/CD2008_001%20V2014%20ENG%20International%20Code%20of%20Ethics%20for%20Midwives.pdf</w:t>
        </w:r>
      </w:hyperlink>
      <w:r w:rsidR="007E3548" w:rsidRPr="00884BB9">
        <w:rPr>
          <w:rStyle w:val="Hyperlink"/>
          <w:color w:val="auto"/>
          <w:u w:val="none"/>
        </w:rPr>
        <w:t xml:space="preserve"> </w:t>
      </w:r>
      <w:r w:rsidR="00AA3F9B" w:rsidRPr="00884BB9">
        <w:rPr>
          <w:rStyle w:val="Hyperlink"/>
          <w:color w:val="auto"/>
          <w:u w:val="none"/>
        </w:rPr>
        <w:t>(</w:t>
      </w:r>
      <w:r w:rsidR="007E3548" w:rsidRPr="00884BB9">
        <w:t>Accessed 12</w:t>
      </w:r>
      <w:r w:rsidR="00AA3F9B" w:rsidRPr="00884BB9">
        <w:t xml:space="preserve"> September 20</w:t>
      </w:r>
      <w:r w:rsidR="007E3548" w:rsidRPr="00884BB9">
        <w:t>17</w:t>
      </w:r>
      <w:r w:rsidR="00930AB0" w:rsidRPr="00884BB9">
        <w:t>)</w:t>
      </w:r>
    </w:p>
    <w:p w14:paraId="3FDA2A0F" w14:textId="77777777" w:rsidR="00082F21" w:rsidRPr="00884BB9" w:rsidRDefault="00082F21" w:rsidP="00DD4C47">
      <w:pPr>
        <w:spacing w:after="0"/>
      </w:pPr>
    </w:p>
    <w:p w14:paraId="5703356B" w14:textId="2621ECDE" w:rsidR="00595CD5" w:rsidRPr="00884BB9" w:rsidRDefault="00595CD5" w:rsidP="00DD4C47">
      <w:pPr>
        <w:spacing w:after="0"/>
        <w:rPr>
          <w:rFonts w:eastAsiaTheme="minorEastAsia" w:hAnsi="Arial"/>
          <w:lang w:val="en-US"/>
        </w:rPr>
      </w:pPr>
      <w:r w:rsidRPr="00884BB9">
        <w:rPr>
          <w:u w:val="single"/>
        </w:rPr>
        <w:t>International Council of Nurses</w:t>
      </w:r>
      <w:r w:rsidR="00AA3F9B" w:rsidRPr="00884BB9">
        <w:rPr>
          <w:u w:val="single"/>
        </w:rPr>
        <w:t xml:space="preserve"> (2012</w:t>
      </w:r>
      <w:proofErr w:type="gramStart"/>
      <w:r w:rsidR="00AA3F9B" w:rsidRPr="00884BB9">
        <w:rPr>
          <w:u w:val="single"/>
        </w:rPr>
        <w:t>)</w:t>
      </w:r>
      <w:r w:rsidRPr="00884BB9">
        <w:t xml:space="preserve">  </w:t>
      </w:r>
      <w:proofErr w:type="gramEnd"/>
      <w:r w:rsidR="00FD74F9">
        <w:fldChar w:fldCharType="begin"/>
      </w:r>
      <w:r w:rsidR="00FD74F9">
        <w:instrText xml:space="preserve"> HYPERLINK "http://www.nln.org/professional-development-programs/international-council-of-nurses-education-network" </w:instrText>
      </w:r>
      <w:r w:rsidR="00FD74F9">
        <w:fldChar w:fldCharType="separate"/>
      </w:r>
      <w:r w:rsidRPr="00884BB9">
        <w:rPr>
          <w:rStyle w:val="Hyperlink"/>
          <w:rFonts w:eastAsiaTheme="minorEastAsia" w:hAnsi="Arial"/>
          <w:color w:val="auto"/>
          <w:lang w:val="en-US"/>
        </w:rPr>
        <w:t>http://www.nln.org/professional-development-programs/international-council-of-nurses-education-network</w:t>
      </w:r>
      <w:r w:rsidR="00FD74F9">
        <w:rPr>
          <w:rStyle w:val="Hyperlink"/>
          <w:rFonts w:eastAsiaTheme="minorEastAsia" w:hAnsi="Arial"/>
          <w:color w:val="auto"/>
          <w:lang w:val="en-US"/>
        </w:rPr>
        <w:fldChar w:fldCharType="end"/>
      </w:r>
      <w:r w:rsidRPr="00884BB9">
        <w:rPr>
          <w:rFonts w:eastAsiaTheme="minorEastAsia" w:hAnsi="Arial"/>
          <w:lang w:val="en-US"/>
        </w:rPr>
        <w:t>)</w:t>
      </w:r>
      <w:r w:rsidR="00AA3F9B" w:rsidRPr="00884BB9">
        <w:rPr>
          <w:rFonts w:eastAsiaTheme="minorEastAsia" w:hAnsi="Arial"/>
          <w:lang w:val="en-US"/>
        </w:rPr>
        <w:t xml:space="preserve"> (Accessed 18 September 2017)</w:t>
      </w:r>
    </w:p>
    <w:p w14:paraId="17AC1216" w14:textId="77777777" w:rsidR="00595CD5" w:rsidRPr="00884BB9" w:rsidRDefault="00595CD5" w:rsidP="00DD4C47">
      <w:pPr>
        <w:spacing w:after="0"/>
      </w:pPr>
    </w:p>
    <w:p w14:paraId="02ECD51C" w14:textId="69E90BFB" w:rsidR="00DD4C47" w:rsidRPr="00884BB9" w:rsidRDefault="007E3548" w:rsidP="00DD4C47">
      <w:pPr>
        <w:spacing w:after="0"/>
      </w:pPr>
      <w:r w:rsidRPr="00884BB9">
        <w:t xml:space="preserve">Koenig H, King D and </w:t>
      </w:r>
      <w:r w:rsidR="00DD4C47" w:rsidRPr="00884BB9">
        <w:t>Carson V (2012) Handbook of religion and health. OUP, New York</w:t>
      </w:r>
    </w:p>
    <w:p w14:paraId="7DC5557E" w14:textId="77777777" w:rsidR="001E0D31" w:rsidRPr="00884BB9" w:rsidRDefault="001E0D31" w:rsidP="00DD4C47">
      <w:pPr>
        <w:spacing w:after="0"/>
      </w:pPr>
    </w:p>
    <w:p w14:paraId="5ECE4BA8" w14:textId="1CBF6299" w:rsidR="00D15CF1" w:rsidRPr="00884BB9" w:rsidRDefault="00D15CF1" w:rsidP="001E0D31">
      <w:pPr>
        <w:spacing w:after="0"/>
        <w:rPr>
          <w:rFonts w:eastAsiaTheme="minorEastAsia" w:hAnsi="Arial"/>
          <w:lang w:val="en-US"/>
        </w:rPr>
      </w:pPr>
      <w:r w:rsidRPr="00884BB9">
        <w:rPr>
          <w:rFonts w:eastAsiaTheme="minorEastAsia" w:hAnsi="Arial"/>
          <w:lang w:val="en-US"/>
        </w:rPr>
        <w:t xml:space="preserve">Koslander T, </w:t>
      </w:r>
      <w:proofErr w:type="spellStart"/>
      <w:r w:rsidRPr="00884BB9">
        <w:rPr>
          <w:rFonts w:eastAsiaTheme="minorEastAsia" w:hAnsi="Arial"/>
          <w:lang w:val="en-US"/>
        </w:rPr>
        <w:t>Lindstr</w:t>
      </w:r>
      <w:r w:rsidRPr="00884BB9">
        <w:rPr>
          <w:rFonts w:eastAsiaTheme="minorEastAsia" w:hAnsi="Arial"/>
          <w:lang w:val="en-US"/>
        </w:rPr>
        <w:t>ö</w:t>
      </w:r>
      <w:r w:rsidRPr="00884BB9">
        <w:rPr>
          <w:rFonts w:eastAsiaTheme="minorEastAsia" w:hAnsi="Arial"/>
          <w:lang w:val="en-US"/>
        </w:rPr>
        <w:t>m</w:t>
      </w:r>
      <w:proofErr w:type="spellEnd"/>
      <w:r w:rsidRPr="00884BB9">
        <w:rPr>
          <w:rFonts w:eastAsiaTheme="minorEastAsia" w:hAnsi="Arial"/>
          <w:lang w:val="en-US"/>
        </w:rPr>
        <w:t xml:space="preserve"> U</w:t>
      </w:r>
      <w:r w:rsidRPr="00884BB9">
        <w:rPr>
          <w:rFonts w:eastAsiaTheme="minorEastAsia" w:hAnsi="Arial"/>
          <w:lang w:val="en-US"/>
        </w:rPr>
        <w:t>Å</w:t>
      </w:r>
      <w:r w:rsidR="007E3548" w:rsidRPr="00884BB9">
        <w:rPr>
          <w:rFonts w:eastAsiaTheme="minorEastAsia" w:hAnsi="Arial"/>
          <w:lang w:val="en-US"/>
        </w:rPr>
        <w:t xml:space="preserve"> and</w:t>
      </w:r>
      <w:r w:rsidRPr="00884BB9">
        <w:rPr>
          <w:rFonts w:eastAsiaTheme="minorEastAsia" w:hAnsi="Arial"/>
          <w:lang w:val="en-US"/>
        </w:rPr>
        <w:t xml:space="preserve"> Barbosa da Silva A. (2013) The human being`s </w:t>
      </w:r>
      <w:r w:rsidR="007E3548" w:rsidRPr="00884BB9">
        <w:rPr>
          <w:rFonts w:eastAsiaTheme="minorEastAsia" w:hAnsi="Arial"/>
          <w:lang w:val="en-US"/>
        </w:rPr>
        <w:t>spiritual</w:t>
      </w:r>
      <w:r w:rsidRPr="00884BB9">
        <w:rPr>
          <w:rFonts w:eastAsiaTheme="minorEastAsia" w:hAnsi="Arial"/>
          <w:lang w:val="en-US"/>
        </w:rPr>
        <w:t xml:space="preserve"> experiences in a mental healthcare context; their positive and negative meaning and impact on health - a hermeneutic approach. Scandinavian Journal of Caring Science. </w:t>
      </w:r>
      <w:proofErr w:type="gramStart"/>
      <w:r w:rsidRPr="00884BB9">
        <w:rPr>
          <w:rFonts w:eastAsiaTheme="minorEastAsia" w:hAnsi="Arial"/>
          <w:lang w:val="en-US"/>
        </w:rPr>
        <w:t>27</w:t>
      </w:r>
      <w:proofErr w:type="gramEnd"/>
      <w:r w:rsidRPr="00884BB9">
        <w:rPr>
          <w:rFonts w:eastAsiaTheme="minorEastAsia" w:hAnsi="Arial"/>
          <w:lang w:val="en-US"/>
        </w:rPr>
        <w:t xml:space="preserve"> (3), pp 560-8.</w:t>
      </w:r>
    </w:p>
    <w:p w14:paraId="2B3965F1" w14:textId="77777777" w:rsidR="00D15CF1" w:rsidRPr="00884BB9" w:rsidRDefault="00D15CF1" w:rsidP="001E0D31">
      <w:pPr>
        <w:spacing w:after="0"/>
        <w:rPr>
          <w:rFonts w:eastAsiaTheme="minorEastAsia" w:hAnsi="Arial"/>
          <w:lang w:val="en-US"/>
        </w:rPr>
      </w:pPr>
    </w:p>
    <w:p w14:paraId="3180663A" w14:textId="08EA58D2" w:rsidR="001E0D31" w:rsidRPr="00884BB9" w:rsidRDefault="001E0D31" w:rsidP="001E0D31">
      <w:pPr>
        <w:spacing w:after="0"/>
      </w:pPr>
      <w:proofErr w:type="spellStart"/>
      <w:r w:rsidRPr="00884BB9">
        <w:t>Lewinson</w:t>
      </w:r>
      <w:proofErr w:type="spellEnd"/>
      <w:r w:rsidRPr="00884BB9">
        <w:t xml:space="preserve"> L</w:t>
      </w:r>
      <w:r w:rsidR="007E3548" w:rsidRPr="00884BB9">
        <w:t>,</w:t>
      </w:r>
      <w:r w:rsidRPr="00884BB9">
        <w:t xml:space="preserve"> McSherry W, </w:t>
      </w:r>
      <w:proofErr w:type="spellStart"/>
      <w:r w:rsidRPr="00884BB9">
        <w:t>Kevern</w:t>
      </w:r>
      <w:proofErr w:type="spellEnd"/>
      <w:r w:rsidRPr="00884BB9">
        <w:t xml:space="preserve"> P (2015) Spirituality in pre-registration nurse education and practice: A review of the literature</w:t>
      </w:r>
      <w:r w:rsidR="00B26124" w:rsidRPr="00884BB9">
        <w:t>.</w:t>
      </w:r>
      <w:r w:rsidRPr="00884BB9">
        <w:t xml:space="preserve"> Nurse Education Today</w:t>
      </w:r>
      <w:r w:rsidR="00B26124" w:rsidRPr="00884BB9">
        <w:t>,</w:t>
      </w:r>
      <w:r w:rsidRPr="00884BB9">
        <w:t xml:space="preserve"> 35</w:t>
      </w:r>
      <w:r w:rsidR="00B26124" w:rsidRPr="00884BB9">
        <w:t>, pp</w:t>
      </w:r>
      <w:r w:rsidRPr="00884BB9">
        <w:t xml:space="preserve"> 806–814</w:t>
      </w:r>
    </w:p>
    <w:p w14:paraId="127C0759" w14:textId="09A33F0D" w:rsidR="005F291E" w:rsidRPr="00884BB9" w:rsidRDefault="005F291E" w:rsidP="001E0D31">
      <w:pPr>
        <w:spacing w:after="0"/>
      </w:pPr>
    </w:p>
    <w:p w14:paraId="5599EA29" w14:textId="3D68AF0A" w:rsidR="000E0A6B" w:rsidRPr="00884BB9" w:rsidRDefault="000E0A6B" w:rsidP="000E0A6B">
      <w:pPr>
        <w:spacing w:after="0"/>
      </w:pPr>
      <w:r w:rsidRPr="00884BB9">
        <w:t xml:space="preserve">McSherry W, Draper P, Kendrick D </w:t>
      </w:r>
      <w:r w:rsidR="00B26124" w:rsidRPr="00884BB9">
        <w:t>(</w:t>
      </w:r>
      <w:r w:rsidRPr="00884BB9">
        <w:t>2002</w:t>
      </w:r>
      <w:r w:rsidR="00B26124" w:rsidRPr="00884BB9">
        <w:t>)</w:t>
      </w:r>
      <w:r w:rsidRPr="00884BB9">
        <w:t xml:space="preserve"> Construct validity of a rating scale designed to assess spirituality and spiritual Care. International Journal of Nursing Studies</w:t>
      </w:r>
      <w:r w:rsidR="00B26124" w:rsidRPr="00884BB9">
        <w:t>,</w:t>
      </w:r>
      <w:r w:rsidRPr="00884BB9">
        <w:t xml:space="preserve"> 39, </w:t>
      </w:r>
      <w:r w:rsidR="00B26124" w:rsidRPr="00884BB9">
        <w:t xml:space="preserve">pp </w:t>
      </w:r>
      <w:r w:rsidRPr="00884BB9">
        <w:t>723-734.</w:t>
      </w:r>
    </w:p>
    <w:p w14:paraId="7FC8DC2A" w14:textId="77777777" w:rsidR="00975220" w:rsidRPr="00884BB9" w:rsidRDefault="00975220" w:rsidP="000E0A6B">
      <w:pPr>
        <w:spacing w:after="0"/>
      </w:pPr>
    </w:p>
    <w:p w14:paraId="0325181D" w14:textId="21A13EC6" w:rsidR="001E0D31" w:rsidRPr="00884BB9" w:rsidRDefault="005F291E" w:rsidP="001E0D31">
      <w:pPr>
        <w:spacing w:after="0"/>
      </w:pPr>
      <w:r w:rsidRPr="00884BB9">
        <w:t xml:space="preserve">McSherry W, </w:t>
      </w:r>
      <w:proofErr w:type="spellStart"/>
      <w:r w:rsidRPr="00884BB9">
        <w:t>Gretton</w:t>
      </w:r>
      <w:proofErr w:type="spellEnd"/>
      <w:r w:rsidRPr="00884BB9">
        <w:t xml:space="preserve"> M, Draper P, Watson R (2008) </w:t>
      </w:r>
      <w:proofErr w:type="gramStart"/>
      <w:r w:rsidRPr="00884BB9">
        <w:t>The</w:t>
      </w:r>
      <w:proofErr w:type="gramEnd"/>
      <w:r w:rsidRPr="00884BB9">
        <w:t xml:space="preserve"> ethical basis of teaching spirituality and spiritual care: </w:t>
      </w:r>
      <w:r w:rsidR="00EA285D" w:rsidRPr="00884BB9">
        <w:t>a</w:t>
      </w:r>
      <w:r w:rsidRPr="00884BB9">
        <w:t xml:space="preserve"> survey of student nurses perceptions.</w:t>
      </w:r>
      <w:r w:rsidR="00EA285D" w:rsidRPr="00884BB9">
        <w:t xml:space="preserve"> Nurse Education Today</w:t>
      </w:r>
      <w:proofErr w:type="gramStart"/>
      <w:r w:rsidR="00EA285D" w:rsidRPr="00884BB9">
        <w:t>,</w:t>
      </w:r>
      <w:r w:rsidRPr="00884BB9">
        <w:t xml:space="preserve">  28</w:t>
      </w:r>
      <w:proofErr w:type="gramEnd"/>
      <w:r w:rsidRPr="00884BB9">
        <w:t xml:space="preserve"> (8) p</w:t>
      </w:r>
      <w:r w:rsidR="00EA285D" w:rsidRPr="00884BB9">
        <w:t>p</w:t>
      </w:r>
      <w:r w:rsidRPr="00884BB9">
        <w:t>1002-1008</w:t>
      </w:r>
    </w:p>
    <w:p w14:paraId="13366B40" w14:textId="77777777" w:rsidR="005F291E" w:rsidRPr="00884BB9" w:rsidRDefault="005F291E" w:rsidP="001E0D31">
      <w:pPr>
        <w:spacing w:after="0"/>
      </w:pPr>
    </w:p>
    <w:p w14:paraId="00CED341" w14:textId="1F5F2B37" w:rsidR="00DD4C47" w:rsidRPr="00884BB9" w:rsidRDefault="00DD4C47" w:rsidP="00DD4C47">
      <w:pPr>
        <w:spacing w:after="0"/>
      </w:pPr>
      <w:r w:rsidRPr="00884BB9">
        <w:t>McSherry W and Ross L (2015) A spiritual shortfall? Nursing Standard, 29 (35)</w:t>
      </w:r>
      <w:r w:rsidR="00EA285D" w:rsidRPr="00884BB9">
        <w:t xml:space="preserve"> pp</w:t>
      </w:r>
      <w:r w:rsidRPr="00884BB9">
        <w:t xml:space="preserve"> 22-23</w:t>
      </w:r>
    </w:p>
    <w:p w14:paraId="7C692615" w14:textId="77777777" w:rsidR="001E0D31" w:rsidRPr="00884BB9" w:rsidRDefault="001E0D31" w:rsidP="00DD4C47">
      <w:pPr>
        <w:spacing w:after="0"/>
      </w:pPr>
    </w:p>
    <w:p w14:paraId="0E19E4C5" w14:textId="0B605B34" w:rsidR="002A4DA0" w:rsidRPr="00884BB9" w:rsidRDefault="00B8672C" w:rsidP="002A4DA0">
      <w:pPr>
        <w:spacing w:after="0" w:line="240" w:lineRule="auto"/>
        <w:rPr>
          <w:rFonts w:ascii="Calibri" w:eastAsia="Times New Roman" w:hAnsi="Calibri" w:cs="Arial"/>
          <w:lang w:eastAsia="en-GB"/>
        </w:rPr>
      </w:pPr>
      <w:r w:rsidRPr="00884BB9">
        <w:t>Marie Curie</w:t>
      </w:r>
      <w:r w:rsidR="00DA405F" w:rsidRPr="00884BB9">
        <w:t>.</w:t>
      </w:r>
      <w:r w:rsidRPr="00884BB9">
        <w:t xml:space="preserve"> Spiritual and religious care competencies for specialist palliative care</w:t>
      </w:r>
      <w:r w:rsidR="00931F74" w:rsidRPr="00884BB9">
        <w:t xml:space="preserve">. </w:t>
      </w:r>
      <w:r w:rsidR="002A4DA0" w:rsidRPr="00884BB9">
        <w:t>(</w:t>
      </w:r>
      <w:hyperlink r:id="rId14" w:history="1">
        <w:r w:rsidR="00931F74" w:rsidRPr="00884BB9">
          <w:rPr>
            <w:rStyle w:val="Hyperlink"/>
            <w:color w:val="auto"/>
          </w:rPr>
          <w:t>www.mariecurie.org.uk/healthcare</w:t>
        </w:r>
      </w:hyperlink>
      <w:r w:rsidR="00931F74" w:rsidRPr="00884BB9">
        <w:t xml:space="preserve"> </w:t>
      </w:r>
      <w:r w:rsidR="002A4DA0" w:rsidRPr="00884BB9">
        <w:t>no date). (</w:t>
      </w:r>
      <w:r w:rsidR="002A4DA0" w:rsidRPr="00884BB9">
        <w:rPr>
          <w:rFonts w:ascii="Calibri" w:eastAsia="Times New Roman" w:hAnsi="Calibri" w:cs="Arial"/>
          <w:lang w:eastAsia="en-GB"/>
        </w:rPr>
        <w:t xml:space="preserve">Accessed 18 September 2017) </w:t>
      </w:r>
    </w:p>
    <w:p w14:paraId="647DC4B9" w14:textId="77777777" w:rsidR="00C6664D" w:rsidRPr="00884BB9" w:rsidRDefault="00C6664D" w:rsidP="000E0A6B">
      <w:pPr>
        <w:spacing w:after="0"/>
      </w:pPr>
    </w:p>
    <w:p w14:paraId="082E1BEC" w14:textId="0A8A0DAF" w:rsidR="000E0A6B" w:rsidRPr="00884BB9" w:rsidRDefault="000E0A6B" w:rsidP="000E0A6B">
      <w:pPr>
        <w:spacing w:after="0"/>
      </w:pPr>
      <w:proofErr w:type="spellStart"/>
      <w:r w:rsidRPr="00884BB9">
        <w:t>Meezenbroek</w:t>
      </w:r>
      <w:proofErr w:type="spellEnd"/>
      <w:r w:rsidRPr="00884BB9">
        <w:t xml:space="preserve"> E, </w:t>
      </w:r>
      <w:proofErr w:type="spellStart"/>
      <w:r w:rsidRPr="00884BB9">
        <w:t>Garssen</w:t>
      </w:r>
      <w:proofErr w:type="spellEnd"/>
      <w:r w:rsidRPr="00884BB9">
        <w:t xml:space="preserve"> B, </w:t>
      </w:r>
      <w:r w:rsidR="00EA285D" w:rsidRPr="00884BB9">
        <w:t xml:space="preserve">and </w:t>
      </w:r>
      <w:r w:rsidRPr="00884BB9">
        <w:t>van den Berg M (2008). Spiritual Attitude and Involvement List (SAIL). Helen Dowling Institut</w:t>
      </w:r>
      <w:r w:rsidR="00EA285D" w:rsidRPr="00884BB9">
        <w:t>e</w:t>
      </w:r>
      <w:r w:rsidRPr="00884BB9">
        <w:t>, Utrecht, Netherlands.</w:t>
      </w:r>
    </w:p>
    <w:p w14:paraId="76E9FD49" w14:textId="77777777" w:rsidR="00192264" w:rsidRPr="00884BB9" w:rsidRDefault="00192264" w:rsidP="000E0A6B">
      <w:pPr>
        <w:spacing w:after="0"/>
      </w:pPr>
    </w:p>
    <w:p w14:paraId="7A555B43" w14:textId="6F610228" w:rsidR="00133231" w:rsidRPr="00884BB9" w:rsidRDefault="00133231" w:rsidP="00931F74">
      <w:pPr>
        <w:spacing w:after="0" w:line="240" w:lineRule="auto"/>
        <w:rPr>
          <w:rFonts w:ascii="Calibri" w:eastAsia="Times New Roman" w:hAnsi="Calibri" w:cs="Arial"/>
          <w:lang w:eastAsia="en-GB"/>
        </w:rPr>
      </w:pPr>
      <w:r w:rsidRPr="00884BB9">
        <w:rPr>
          <w:rFonts w:ascii="Calibri" w:eastAsia="Times New Roman" w:hAnsi="Calibri" w:cs="Arial"/>
          <w:lang w:eastAsia="en-GB"/>
        </w:rPr>
        <w:t>Ministry of Higher Education and Science (2016) The Act on Bachelor's Degree Programme of Nursing. https://www.retsinformation.dk/forms/r0710.aspx?id=181963 (Accessed 4 February 2017)</w:t>
      </w:r>
    </w:p>
    <w:p w14:paraId="379B24DB" w14:textId="77777777" w:rsidR="00133231" w:rsidRPr="00884BB9" w:rsidRDefault="00133231" w:rsidP="00931F74">
      <w:pPr>
        <w:spacing w:after="0" w:line="240" w:lineRule="auto"/>
        <w:rPr>
          <w:rFonts w:ascii="Calibri" w:eastAsia="Times New Roman" w:hAnsi="Calibri" w:cs="Arial"/>
          <w:lang w:eastAsia="en-GB"/>
        </w:rPr>
      </w:pPr>
    </w:p>
    <w:p w14:paraId="254C1FCB" w14:textId="683F6243" w:rsidR="00931F74" w:rsidRPr="00884BB9" w:rsidRDefault="00931F74" w:rsidP="00931F74">
      <w:pPr>
        <w:spacing w:after="0" w:line="240" w:lineRule="auto"/>
        <w:rPr>
          <w:rFonts w:ascii="Calibri" w:eastAsia="Times New Roman" w:hAnsi="Calibri" w:cs="Arial"/>
          <w:lang w:eastAsia="en-GB"/>
        </w:rPr>
      </w:pPr>
      <w:r w:rsidRPr="00884BB9">
        <w:rPr>
          <w:rFonts w:ascii="Calibri" w:eastAsia="Times New Roman" w:hAnsi="Calibri" w:cs="Arial"/>
          <w:lang w:eastAsia="en-GB"/>
        </w:rPr>
        <w:t>NHS Education Scotland</w:t>
      </w:r>
      <w:r w:rsidR="00AF504A" w:rsidRPr="00884BB9">
        <w:rPr>
          <w:rFonts w:ascii="Calibri" w:eastAsia="Times New Roman" w:hAnsi="Calibri" w:cs="Arial"/>
          <w:lang w:eastAsia="en-GB"/>
        </w:rPr>
        <w:t xml:space="preserve">. </w:t>
      </w:r>
      <w:r w:rsidRPr="00884BB9">
        <w:rPr>
          <w:rFonts w:ascii="Calibri" w:eastAsia="Times New Roman" w:hAnsi="Calibri" w:cs="Arial"/>
          <w:lang w:eastAsia="en-GB"/>
        </w:rPr>
        <w:t xml:space="preserve"> Spiritual and religious care capabilities and competences for healthcare chaplains. NES, Edinburgh.  </w:t>
      </w:r>
      <w:r w:rsidR="002A4DA0" w:rsidRPr="00884BB9">
        <w:rPr>
          <w:rFonts w:ascii="Calibri" w:eastAsia="Times New Roman" w:hAnsi="Calibri" w:cs="Arial"/>
          <w:lang w:eastAsia="en-GB"/>
        </w:rPr>
        <w:t>(</w:t>
      </w:r>
      <w:hyperlink r:id="rId15" w:history="1">
        <w:r w:rsidRPr="00884BB9">
          <w:rPr>
            <w:rStyle w:val="Hyperlink"/>
            <w:rFonts w:ascii="Calibri" w:eastAsia="Times New Roman" w:hAnsi="Calibri" w:cs="Arial"/>
            <w:color w:val="auto"/>
            <w:lang w:eastAsia="en-GB"/>
          </w:rPr>
          <w:t>http://www.ukbhc.org.uk/sites/default/files/nes_chaplaincy_capabilities_and_competencies.pdf</w:t>
        </w:r>
      </w:hyperlink>
      <w:r w:rsidRPr="00884BB9">
        <w:rPr>
          <w:rFonts w:ascii="Calibri" w:eastAsia="Times New Roman" w:hAnsi="Calibri" w:cs="Arial"/>
          <w:lang w:eastAsia="en-GB"/>
        </w:rPr>
        <w:t xml:space="preserve"> </w:t>
      </w:r>
      <w:r w:rsidR="00AF504A" w:rsidRPr="00884BB9">
        <w:rPr>
          <w:rFonts w:ascii="Calibri" w:eastAsia="Times New Roman" w:hAnsi="Calibri" w:cs="Arial"/>
          <w:lang w:eastAsia="en-GB"/>
        </w:rPr>
        <w:t xml:space="preserve">no date). </w:t>
      </w:r>
      <w:r w:rsidR="002A4DA0" w:rsidRPr="00884BB9">
        <w:rPr>
          <w:rFonts w:ascii="Calibri" w:eastAsia="Times New Roman" w:hAnsi="Calibri" w:cs="Arial"/>
          <w:lang w:eastAsia="en-GB"/>
        </w:rPr>
        <w:t>(</w:t>
      </w:r>
      <w:r w:rsidR="00AF504A" w:rsidRPr="00884BB9">
        <w:rPr>
          <w:rFonts w:ascii="Calibri" w:eastAsia="Times New Roman" w:hAnsi="Calibri" w:cs="Arial"/>
          <w:lang w:eastAsia="en-GB"/>
        </w:rPr>
        <w:t>Accessed 18 September 2017</w:t>
      </w:r>
      <w:r w:rsidR="002A4DA0" w:rsidRPr="00884BB9">
        <w:rPr>
          <w:rFonts w:ascii="Calibri" w:eastAsia="Times New Roman" w:hAnsi="Calibri" w:cs="Arial"/>
          <w:lang w:eastAsia="en-GB"/>
        </w:rPr>
        <w:t>)</w:t>
      </w:r>
      <w:r w:rsidR="00AF504A" w:rsidRPr="00884BB9">
        <w:rPr>
          <w:rFonts w:ascii="Calibri" w:eastAsia="Times New Roman" w:hAnsi="Calibri" w:cs="Arial"/>
          <w:lang w:eastAsia="en-GB"/>
        </w:rPr>
        <w:t xml:space="preserve"> </w:t>
      </w:r>
    </w:p>
    <w:p w14:paraId="746C6883" w14:textId="77777777" w:rsidR="00931F74" w:rsidRPr="00884BB9" w:rsidRDefault="00931F74" w:rsidP="000E0A6B">
      <w:pPr>
        <w:spacing w:after="0" w:line="240" w:lineRule="auto"/>
        <w:rPr>
          <w:rFonts w:ascii="Calibri" w:eastAsia="Times New Roman" w:hAnsi="Calibri" w:cs="Arial"/>
          <w:lang w:eastAsia="en-GB"/>
        </w:rPr>
      </w:pPr>
    </w:p>
    <w:p w14:paraId="16B367D2" w14:textId="252B9BF4" w:rsidR="00692365" w:rsidRPr="00884BB9" w:rsidRDefault="00A77AD5" w:rsidP="000E0A6B">
      <w:pPr>
        <w:spacing w:after="0" w:line="240" w:lineRule="auto"/>
        <w:rPr>
          <w:rFonts w:ascii="Calibri" w:eastAsia="Times New Roman" w:hAnsi="Calibri" w:cs="Arial"/>
          <w:lang w:eastAsia="en-GB"/>
        </w:rPr>
      </w:pPr>
      <w:r w:rsidRPr="00884BB9">
        <w:rPr>
          <w:rFonts w:ascii="Calibri" w:eastAsia="Times New Roman" w:hAnsi="Calibri" w:cs="Arial"/>
          <w:lang w:eastAsia="en-GB"/>
        </w:rPr>
        <w:t>NMC (2010)</w:t>
      </w:r>
      <w:r w:rsidR="001538EE" w:rsidRPr="00884BB9">
        <w:rPr>
          <w:rFonts w:ascii="Calibri" w:eastAsia="Times New Roman" w:hAnsi="Calibri" w:cs="Arial"/>
          <w:lang w:eastAsia="en-GB"/>
        </w:rPr>
        <w:t xml:space="preserve"> Standards for pre-registration nursing education. NMC, London</w:t>
      </w:r>
    </w:p>
    <w:p w14:paraId="7BA2932A" w14:textId="77777777" w:rsidR="00692365" w:rsidRPr="00884BB9" w:rsidRDefault="00692365" w:rsidP="000E0A6B">
      <w:pPr>
        <w:spacing w:after="0" w:line="240" w:lineRule="auto"/>
        <w:rPr>
          <w:rFonts w:ascii="Calibri" w:eastAsia="Times New Roman" w:hAnsi="Calibri" w:cs="Arial"/>
          <w:lang w:eastAsia="en-GB"/>
        </w:rPr>
      </w:pPr>
    </w:p>
    <w:p w14:paraId="0836F0E0" w14:textId="7DF52E45" w:rsidR="00692365" w:rsidRPr="00884BB9" w:rsidRDefault="00692365" w:rsidP="000E0A6B">
      <w:pPr>
        <w:spacing w:after="0" w:line="240" w:lineRule="auto"/>
        <w:rPr>
          <w:rFonts w:ascii="Calibri" w:eastAsia="Times New Roman" w:hAnsi="Calibri" w:cs="Arial"/>
          <w:lang w:eastAsia="en-GB"/>
        </w:rPr>
      </w:pPr>
      <w:r w:rsidRPr="00884BB9">
        <w:rPr>
          <w:rFonts w:ascii="Calibri" w:eastAsia="Times New Roman" w:hAnsi="Calibri" w:cs="Arial"/>
          <w:lang w:eastAsia="en-GB"/>
        </w:rPr>
        <w:t>NMC</w:t>
      </w:r>
      <w:r w:rsidR="001538EE" w:rsidRPr="00884BB9">
        <w:rPr>
          <w:rFonts w:ascii="Calibri" w:eastAsia="Times New Roman" w:hAnsi="Calibri" w:cs="Arial"/>
          <w:lang w:eastAsia="en-GB"/>
        </w:rPr>
        <w:t xml:space="preserve"> (2015) </w:t>
      </w:r>
      <w:proofErr w:type="gramStart"/>
      <w:r w:rsidR="001538EE" w:rsidRPr="00884BB9">
        <w:rPr>
          <w:rFonts w:ascii="Calibri" w:eastAsia="Times New Roman" w:hAnsi="Calibri" w:cs="Arial"/>
          <w:lang w:eastAsia="en-GB"/>
        </w:rPr>
        <w:t>The</w:t>
      </w:r>
      <w:proofErr w:type="gramEnd"/>
      <w:r w:rsidRPr="00884BB9">
        <w:rPr>
          <w:rFonts w:ascii="Calibri" w:eastAsia="Times New Roman" w:hAnsi="Calibri" w:cs="Arial"/>
          <w:lang w:eastAsia="en-GB"/>
        </w:rPr>
        <w:t xml:space="preserve"> Code</w:t>
      </w:r>
      <w:r w:rsidR="001538EE" w:rsidRPr="00884BB9">
        <w:rPr>
          <w:rFonts w:ascii="Calibri" w:eastAsia="Times New Roman" w:hAnsi="Calibri" w:cs="Arial"/>
          <w:lang w:eastAsia="en-GB"/>
        </w:rPr>
        <w:t>. NMC, London</w:t>
      </w:r>
    </w:p>
    <w:p w14:paraId="3EC388B5" w14:textId="77777777" w:rsidR="00692365" w:rsidRPr="00884BB9" w:rsidRDefault="00692365" w:rsidP="000E0A6B">
      <w:pPr>
        <w:spacing w:after="0" w:line="240" w:lineRule="auto"/>
        <w:rPr>
          <w:rFonts w:ascii="Calibri" w:eastAsia="Times New Roman" w:hAnsi="Calibri" w:cs="Arial"/>
          <w:lang w:eastAsia="en-GB"/>
        </w:rPr>
      </w:pPr>
    </w:p>
    <w:p w14:paraId="71DF6DFF" w14:textId="518D0FBF" w:rsidR="00FC6297" w:rsidRPr="00884BB9" w:rsidRDefault="00FC6297" w:rsidP="000E0A6B">
      <w:pPr>
        <w:spacing w:after="0" w:line="240" w:lineRule="auto"/>
        <w:rPr>
          <w:rFonts w:ascii="Calibri" w:eastAsia="Times New Roman" w:hAnsi="Calibri" w:cs="Arial"/>
          <w:lang w:eastAsia="en-GB"/>
        </w:rPr>
      </w:pPr>
      <w:r w:rsidRPr="00884BB9">
        <w:rPr>
          <w:lang w:val="en-US"/>
        </w:rPr>
        <w:t xml:space="preserve">NSF (2016) </w:t>
      </w:r>
      <w:proofErr w:type="spellStart"/>
      <w:r w:rsidRPr="00884BB9">
        <w:rPr>
          <w:lang w:val="en-US"/>
        </w:rPr>
        <w:t>Yrkesetiske</w:t>
      </w:r>
      <w:proofErr w:type="spellEnd"/>
      <w:r w:rsidRPr="00884BB9">
        <w:rPr>
          <w:lang w:val="en-US"/>
        </w:rPr>
        <w:t xml:space="preserve"> </w:t>
      </w:r>
      <w:proofErr w:type="spellStart"/>
      <w:r w:rsidRPr="00884BB9">
        <w:rPr>
          <w:lang w:val="en-US"/>
        </w:rPr>
        <w:t>retningslinjer</w:t>
      </w:r>
      <w:proofErr w:type="spellEnd"/>
      <w:r w:rsidRPr="00884BB9">
        <w:rPr>
          <w:lang w:val="en-US"/>
        </w:rPr>
        <w:t xml:space="preserve">. Available at </w:t>
      </w:r>
      <w:hyperlink r:id="rId16" w:history="1">
        <w:r w:rsidRPr="00884BB9">
          <w:rPr>
            <w:rStyle w:val="Hyperlink"/>
            <w:color w:val="auto"/>
            <w:lang w:val="en-US"/>
          </w:rPr>
          <w:t>https://www.nsf.no/vis-artikkel/2193841/17036/Yrkesetiske-retningslinjer-for-sykepleiere</w:t>
        </w:r>
      </w:hyperlink>
      <w:r w:rsidRPr="00884BB9">
        <w:rPr>
          <w:lang w:val="en-US"/>
        </w:rPr>
        <w:t xml:space="preserve"> (Accessed 8 February 2018)</w:t>
      </w:r>
    </w:p>
    <w:p w14:paraId="0ED91BE4" w14:textId="77777777" w:rsidR="00FC6297" w:rsidRPr="00884BB9" w:rsidRDefault="00FC6297" w:rsidP="00325AB0">
      <w:pPr>
        <w:pStyle w:val="PlainText"/>
      </w:pPr>
    </w:p>
    <w:p w14:paraId="750DA283" w14:textId="21B264AF" w:rsidR="00F0178C" w:rsidRPr="00884BB9" w:rsidRDefault="00F0178C" w:rsidP="008C0236">
      <w:pPr>
        <w:spacing w:after="0"/>
      </w:pPr>
      <w:proofErr w:type="spellStart"/>
      <w:r w:rsidRPr="00884BB9">
        <w:t>Puchalski</w:t>
      </w:r>
      <w:proofErr w:type="spellEnd"/>
      <w:r w:rsidRPr="00884BB9">
        <w:t xml:space="preserve"> CM, </w:t>
      </w:r>
      <w:proofErr w:type="spellStart"/>
      <w:r w:rsidRPr="00884BB9">
        <w:t>Vitillo</w:t>
      </w:r>
      <w:proofErr w:type="spellEnd"/>
      <w:r w:rsidRPr="00884BB9">
        <w:t xml:space="preserve"> R, Hull SK, </w:t>
      </w:r>
      <w:proofErr w:type="spellStart"/>
      <w:r w:rsidRPr="00884BB9">
        <w:t>Reller</w:t>
      </w:r>
      <w:proofErr w:type="spellEnd"/>
      <w:r w:rsidRPr="00884BB9">
        <w:t xml:space="preserve"> N (2014) Improving the </w:t>
      </w:r>
      <w:r w:rsidR="00EA285D" w:rsidRPr="00884BB9">
        <w:t>s</w:t>
      </w:r>
      <w:r w:rsidRPr="00884BB9">
        <w:t xml:space="preserve">piritual </w:t>
      </w:r>
      <w:r w:rsidR="00EA285D" w:rsidRPr="00884BB9">
        <w:t>d</w:t>
      </w:r>
      <w:r w:rsidRPr="00884BB9">
        <w:t xml:space="preserve">imension of </w:t>
      </w:r>
      <w:r w:rsidR="00EA285D" w:rsidRPr="00884BB9">
        <w:t>w</w:t>
      </w:r>
      <w:r w:rsidRPr="00884BB9">
        <w:t xml:space="preserve">hole </w:t>
      </w:r>
      <w:r w:rsidR="00EA285D" w:rsidRPr="00884BB9">
        <w:t>p</w:t>
      </w:r>
      <w:r w:rsidRPr="00884BB9">
        <w:t xml:space="preserve">erson </w:t>
      </w:r>
      <w:r w:rsidR="00EA285D" w:rsidRPr="00884BB9">
        <w:t>c</w:t>
      </w:r>
      <w:r w:rsidRPr="00884BB9">
        <w:t xml:space="preserve">are: </w:t>
      </w:r>
      <w:r w:rsidR="00EA285D" w:rsidRPr="00884BB9">
        <w:t>r</w:t>
      </w:r>
      <w:r w:rsidRPr="00884BB9">
        <w:t xml:space="preserve">eaching </w:t>
      </w:r>
      <w:r w:rsidR="00EA285D" w:rsidRPr="00884BB9">
        <w:t>national and i</w:t>
      </w:r>
      <w:r w:rsidRPr="00884BB9">
        <w:t xml:space="preserve">nternational </w:t>
      </w:r>
      <w:r w:rsidR="00EA285D" w:rsidRPr="00884BB9">
        <w:t>c</w:t>
      </w:r>
      <w:r w:rsidRPr="00884BB9">
        <w:t>onsensus</w:t>
      </w:r>
      <w:r w:rsidR="00EA285D" w:rsidRPr="00884BB9">
        <w:t>.</w:t>
      </w:r>
      <w:r w:rsidRPr="00884BB9">
        <w:t xml:space="preserve"> Journal of Palliative Medicine</w:t>
      </w:r>
      <w:r w:rsidR="00EA285D" w:rsidRPr="00884BB9">
        <w:t>,</w:t>
      </w:r>
      <w:r w:rsidR="001E0D31" w:rsidRPr="00884BB9">
        <w:t xml:space="preserve"> </w:t>
      </w:r>
      <w:r w:rsidRPr="00884BB9">
        <w:t>17</w:t>
      </w:r>
      <w:r w:rsidR="00EA285D" w:rsidRPr="00884BB9">
        <w:t>,</w:t>
      </w:r>
      <w:r w:rsidR="001E0D31" w:rsidRPr="00884BB9">
        <w:t xml:space="preserve"> </w:t>
      </w:r>
      <w:r w:rsidRPr="00884BB9">
        <w:t>(6)</w:t>
      </w:r>
      <w:r w:rsidR="00EA285D" w:rsidRPr="00884BB9">
        <w:t>,</w:t>
      </w:r>
      <w:r w:rsidRPr="00884BB9">
        <w:t xml:space="preserve"> </w:t>
      </w:r>
      <w:r w:rsidR="00EA285D" w:rsidRPr="00884BB9">
        <w:t xml:space="preserve">pp </w:t>
      </w:r>
      <w:r w:rsidRPr="00884BB9">
        <w:t>642–656</w:t>
      </w:r>
    </w:p>
    <w:p w14:paraId="23EEDB20" w14:textId="6FA96866" w:rsidR="001E0D31" w:rsidRPr="00884BB9" w:rsidRDefault="001E0D31" w:rsidP="008C0236">
      <w:pPr>
        <w:spacing w:after="0"/>
      </w:pPr>
    </w:p>
    <w:p w14:paraId="5F0B67F9" w14:textId="53CD44A5" w:rsidR="00692365" w:rsidRPr="00884BB9" w:rsidRDefault="00692365" w:rsidP="005C5CE3">
      <w:pPr>
        <w:spacing w:after="0"/>
      </w:pPr>
      <w:r w:rsidRPr="00884BB9">
        <w:t xml:space="preserve">Ross L A (1994) Spiritual aspects of nursing.  Journal of Advanced Nursing, 19, </w:t>
      </w:r>
      <w:r w:rsidR="00EA285D" w:rsidRPr="00884BB9">
        <w:t xml:space="preserve">pp </w:t>
      </w:r>
      <w:r w:rsidRPr="00884BB9">
        <w:t>439-447.</w:t>
      </w:r>
    </w:p>
    <w:p w14:paraId="53A09884" w14:textId="77777777" w:rsidR="00692365" w:rsidRPr="00884BB9" w:rsidRDefault="00692365" w:rsidP="005C5CE3">
      <w:pPr>
        <w:spacing w:after="0"/>
      </w:pPr>
    </w:p>
    <w:p w14:paraId="67D766DD" w14:textId="21EA13D6" w:rsidR="00D16184" w:rsidRPr="00884BB9" w:rsidRDefault="005C5CE3" w:rsidP="005C5CE3">
      <w:pPr>
        <w:spacing w:after="0"/>
      </w:pPr>
      <w:r w:rsidRPr="00884BB9">
        <w:t>Ross L A (1996) Teaching spiritual care to nurses. Nurse Education Today</w:t>
      </w:r>
      <w:r w:rsidR="00EA285D" w:rsidRPr="00884BB9">
        <w:t>,</w:t>
      </w:r>
      <w:r w:rsidRPr="00884BB9">
        <w:t xml:space="preserve"> 16, </w:t>
      </w:r>
      <w:r w:rsidR="00EA285D" w:rsidRPr="00884BB9">
        <w:t xml:space="preserve">pp </w:t>
      </w:r>
      <w:r w:rsidRPr="00884BB9">
        <w:t>38-43</w:t>
      </w:r>
    </w:p>
    <w:p w14:paraId="1F689375" w14:textId="77777777" w:rsidR="006F62F1" w:rsidRPr="00884BB9" w:rsidRDefault="006F62F1" w:rsidP="005C5CE3">
      <w:pPr>
        <w:spacing w:after="0"/>
      </w:pPr>
    </w:p>
    <w:p w14:paraId="511705DE" w14:textId="46AAB931" w:rsidR="001E0D31" w:rsidRPr="00884BB9" w:rsidRDefault="001E0D31" w:rsidP="001E0D31">
      <w:pPr>
        <w:spacing w:after="0"/>
      </w:pPr>
      <w:r w:rsidRPr="00884BB9">
        <w:t xml:space="preserve">Ross L, van Leeuwen R, </w:t>
      </w:r>
      <w:proofErr w:type="spellStart"/>
      <w:r w:rsidRPr="00884BB9">
        <w:t>Baldacchino</w:t>
      </w:r>
      <w:proofErr w:type="spellEnd"/>
      <w:r w:rsidRPr="00884BB9">
        <w:t xml:space="preserve"> D, Giske T, McSherry W, </w:t>
      </w:r>
      <w:proofErr w:type="spellStart"/>
      <w:r w:rsidRPr="00884BB9">
        <w:t>Narayanasamy</w:t>
      </w:r>
      <w:proofErr w:type="spellEnd"/>
      <w:r w:rsidRPr="00884BB9">
        <w:t xml:space="preserve"> A, </w:t>
      </w:r>
      <w:proofErr w:type="spellStart"/>
      <w:r w:rsidRPr="00884BB9">
        <w:t>Downes</w:t>
      </w:r>
      <w:proofErr w:type="spellEnd"/>
      <w:r w:rsidRPr="00884BB9">
        <w:t xml:space="preserve"> C, Jarvis P, </w:t>
      </w:r>
      <w:proofErr w:type="spellStart"/>
      <w:r w:rsidRPr="00884BB9">
        <w:t>Schep-Akkerman</w:t>
      </w:r>
      <w:proofErr w:type="spellEnd"/>
      <w:r w:rsidRPr="00884BB9">
        <w:t xml:space="preserve"> A </w:t>
      </w:r>
      <w:r w:rsidR="001538EE" w:rsidRPr="00884BB9">
        <w:t>(</w:t>
      </w:r>
      <w:r w:rsidRPr="00884BB9">
        <w:t>2014</w:t>
      </w:r>
      <w:r w:rsidR="001538EE" w:rsidRPr="00884BB9">
        <w:t>)</w:t>
      </w:r>
      <w:r w:rsidRPr="00884BB9">
        <w:t>. Student nurses perceptions of spirituality and competence in delivering spiritual care: a European pilot study. Nurse Education Today 34 (5)</w:t>
      </w:r>
      <w:proofErr w:type="gramStart"/>
      <w:r w:rsidRPr="00884BB9">
        <w:t>,</w:t>
      </w:r>
      <w:r w:rsidR="00EA285D" w:rsidRPr="00884BB9">
        <w:t>pp</w:t>
      </w:r>
      <w:proofErr w:type="gramEnd"/>
      <w:r w:rsidRPr="00884BB9">
        <w:t xml:space="preserve"> 697–702.</w:t>
      </w:r>
    </w:p>
    <w:p w14:paraId="63F70C4C" w14:textId="77777777" w:rsidR="001E0D31" w:rsidRPr="00884BB9" w:rsidRDefault="001E0D31" w:rsidP="008C0236">
      <w:pPr>
        <w:spacing w:after="0"/>
      </w:pPr>
    </w:p>
    <w:p w14:paraId="1F898E66" w14:textId="77DA3A6C" w:rsidR="00F0178C" w:rsidRPr="00884BB9" w:rsidRDefault="001E0D31" w:rsidP="008C0236">
      <w:pPr>
        <w:spacing w:after="0"/>
      </w:pPr>
      <w:r w:rsidRPr="00884BB9">
        <w:t xml:space="preserve">Ross L, van Leeuwen R, </w:t>
      </w:r>
      <w:proofErr w:type="spellStart"/>
      <w:r w:rsidRPr="00884BB9">
        <w:t>Baldacchino</w:t>
      </w:r>
      <w:proofErr w:type="spellEnd"/>
      <w:r w:rsidRPr="00884BB9">
        <w:t xml:space="preserve"> D, Giske T, McSherry W, </w:t>
      </w:r>
      <w:proofErr w:type="spellStart"/>
      <w:r w:rsidRPr="00884BB9">
        <w:t>Narayanasamy</w:t>
      </w:r>
      <w:proofErr w:type="spellEnd"/>
      <w:r w:rsidRPr="00884BB9">
        <w:t xml:space="preserve"> A, </w:t>
      </w:r>
      <w:proofErr w:type="spellStart"/>
      <w:r w:rsidRPr="00884BB9">
        <w:t>Downes</w:t>
      </w:r>
      <w:proofErr w:type="spellEnd"/>
      <w:r w:rsidRPr="00884BB9">
        <w:t xml:space="preserve"> C, Jarvis P</w:t>
      </w:r>
      <w:r w:rsidR="006E345F" w:rsidRPr="00884BB9">
        <w:t xml:space="preserve">, </w:t>
      </w:r>
      <w:proofErr w:type="spellStart"/>
      <w:r w:rsidR="006E345F" w:rsidRPr="00884BB9">
        <w:t>Schep-Akkerman</w:t>
      </w:r>
      <w:proofErr w:type="spellEnd"/>
      <w:r w:rsidR="006E345F" w:rsidRPr="00884BB9">
        <w:t xml:space="preserve"> </w:t>
      </w:r>
      <w:r w:rsidRPr="00884BB9">
        <w:t>A (2016) Factors contributing to student nurses'/midwives' perceived competency in spiritual care</w:t>
      </w:r>
      <w:r w:rsidR="006E345F" w:rsidRPr="00884BB9">
        <w:t>.</w:t>
      </w:r>
      <w:r w:rsidRPr="00884BB9">
        <w:t xml:space="preserve"> Nurse Education Today</w:t>
      </w:r>
      <w:r w:rsidR="006E345F" w:rsidRPr="00884BB9">
        <w:t>,</w:t>
      </w:r>
      <w:r w:rsidRPr="00884BB9">
        <w:t xml:space="preserve"> 36</w:t>
      </w:r>
      <w:r w:rsidR="006E345F" w:rsidRPr="00884BB9">
        <w:t>,</w:t>
      </w:r>
      <w:r w:rsidRPr="00884BB9">
        <w:t xml:space="preserve"> </w:t>
      </w:r>
      <w:r w:rsidR="006E345F" w:rsidRPr="00884BB9">
        <w:t xml:space="preserve">pp </w:t>
      </w:r>
      <w:r w:rsidRPr="00884BB9">
        <w:t>445–451</w:t>
      </w:r>
    </w:p>
    <w:p w14:paraId="54BCCF4A" w14:textId="5B425C3F" w:rsidR="008F0657" w:rsidRPr="00884BB9" w:rsidRDefault="008F0657" w:rsidP="008C0236">
      <w:pPr>
        <w:spacing w:after="0"/>
      </w:pPr>
    </w:p>
    <w:p w14:paraId="1BD9D260" w14:textId="54280BF2" w:rsidR="008F0657" w:rsidRPr="00884BB9" w:rsidRDefault="008F0657" w:rsidP="008C0236">
      <w:pPr>
        <w:spacing w:after="0"/>
      </w:pPr>
      <w:r w:rsidRPr="00884BB9">
        <w:t xml:space="preserve">Royal College of </w:t>
      </w:r>
      <w:proofErr w:type="gramStart"/>
      <w:r w:rsidRPr="00884BB9">
        <w:t>Nursing</w:t>
      </w:r>
      <w:proofErr w:type="gramEnd"/>
      <w:r w:rsidRPr="00884BB9">
        <w:t xml:space="preserve"> (2011) RCN spirituality survey 2010</w:t>
      </w:r>
      <w:r w:rsidR="001538EE" w:rsidRPr="00884BB9">
        <w:t xml:space="preserve">. </w:t>
      </w:r>
      <w:r w:rsidRPr="00884BB9">
        <w:t>https://www.rcn.org.uk/professional-devel</w:t>
      </w:r>
      <w:r w:rsidR="006E345F" w:rsidRPr="00884BB9">
        <w:t xml:space="preserve">opment/publications/pub-003861. </w:t>
      </w:r>
      <w:r w:rsidRPr="00884BB9">
        <w:t>Accessed 10</w:t>
      </w:r>
      <w:r w:rsidR="006E345F" w:rsidRPr="00884BB9">
        <w:t>/8/</w:t>
      </w:r>
      <w:r w:rsidRPr="00884BB9">
        <w:t>17</w:t>
      </w:r>
    </w:p>
    <w:p w14:paraId="7DD42D21" w14:textId="77777777" w:rsidR="00333364" w:rsidRPr="00884BB9" w:rsidRDefault="00333364" w:rsidP="008C0236">
      <w:pPr>
        <w:spacing w:after="0"/>
      </w:pPr>
    </w:p>
    <w:p w14:paraId="293BC6D5" w14:textId="76A04716" w:rsidR="001538EE" w:rsidRPr="00884BB9" w:rsidRDefault="001538EE" w:rsidP="001538EE">
      <w:pPr>
        <w:spacing w:after="0"/>
      </w:pPr>
      <w:r w:rsidRPr="00884BB9">
        <w:t xml:space="preserve">Royal College of </w:t>
      </w:r>
      <w:proofErr w:type="gramStart"/>
      <w:r w:rsidRPr="00884BB9">
        <w:t>Nursing</w:t>
      </w:r>
      <w:proofErr w:type="gramEnd"/>
      <w:r w:rsidRPr="00884BB9">
        <w:t xml:space="preserve"> (201</w:t>
      </w:r>
      <w:r w:rsidR="00812FD1" w:rsidRPr="00884BB9">
        <w:t>2</w:t>
      </w:r>
      <w:r w:rsidRPr="00884BB9">
        <w:t>) Spirituality in nursing care on-line resource. RCN, London</w:t>
      </w:r>
    </w:p>
    <w:p w14:paraId="0C6AD885" w14:textId="39FF2098" w:rsidR="001277C5" w:rsidRPr="00884BB9" w:rsidRDefault="001277C5" w:rsidP="008C0236">
      <w:pPr>
        <w:spacing w:after="0"/>
      </w:pPr>
    </w:p>
    <w:p w14:paraId="0B924C60" w14:textId="56150D02" w:rsidR="001277C5" w:rsidRPr="00884BB9" w:rsidRDefault="001277C5" w:rsidP="008C0236">
      <w:pPr>
        <w:spacing w:after="0"/>
      </w:pPr>
      <w:r w:rsidRPr="00884BB9">
        <w:t xml:space="preserve">Royal College of Physicians (2016) End of Life Care Audit – Dying in Hospital: National report for England 2016 </w:t>
      </w:r>
      <w:hyperlink r:id="rId17" w:history="1">
        <w:r w:rsidRPr="00884BB9">
          <w:rPr>
            <w:rStyle w:val="Hyperlink"/>
            <w:color w:val="auto"/>
          </w:rPr>
          <w:t>https://www.rcplondon.ac.uk/projects/outputs/end-life-care-audit-dying-hospital-national-report-england-2016</w:t>
        </w:r>
      </w:hyperlink>
      <w:r w:rsidRPr="00884BB9">
        <w:t xml:space="preserve"> </w:t>
      </w:r>
      <w:r w:rsidR="002A4DA0" w:rsidRPr="00884BB9">
        <w:t>(</w:t>
      </w:r>
      <w:r w:rsidRPr="00884BB9">
        <w:t>Accessed 10</w:t>
      </w:r>
      <w:r w:rsidR="002A4DA0" w:rsidRPr="00884BB9">
        <w:t xml:space="preserve"> August 20</w:t>
      </w:r>
      <w:r w:rsidR="004F32C3" w:rsidRPr="00884BB9">
        <w:t>17</w:t>
      </w:r>
      <w:r w:rsidR="002A4DA0" w:rsidRPr="00884BB9">
        <w:t>)</w:t>
      </w:r>
    </w:p>
    <w:p w14:paraId="31DD3CEA" w14:textId="77777777" w:rsidR="00434666" w:rsidRPr="00884BB9" w:rsidRDefault="00434666" w:rsidP="008C0236">
      <w:pPr>
        <w:spacing w:after="0"/>
      </w:pPr>
    </w:p>
    <w:p w14:paraId="14C93914" w14:textId="77777777" w:rsidR="00C6664D" w:rsidRPr="00884BB9" w:rsidRDefault="00C6664D" w:rsidP="00C6664D">
      <w:pPr>
        <w:rPr>
          <w:lang w:val="nl-NL"/>
        </w:rPr>
      </w:pPr>
      <w:r w:rsidRPr="00884BB9">
        <w:rPr>
          <w:lang w:val="nl-NL"/>
        </w:rPr>
        <w:t xml:space="preserve">Schep-Akkerman AE and van Leeuwen RR (2009) Spirituele zorg. Vanzelfsprekend, maar niet vanzelf. </w:t>
      </w:r>
      <w:r w:rsidRPr="00884BB9">
        <w:rPr>
          <w:iCs/>
          <w:lang w:val="nl-NL"/>
        </w:rPr>
        <w:t>Tijdschrift voor Verpleegkundigen</w:t>
      </w:r>
      <w:r w:rsidRPr="00884BB9">
        <w:rPr>
          <w:lang w:val="nl-NL"/>
        </w:rPr>
        <w:t xml:space="preserve"> (TvZ), 119,</w:t>
      </w:r>
      <w:r w:rsidRPr="00884BB9">
        <w:rPr>
          <w:b/>
          <w:bCs/>
          <w:lang w:val="nl-NL"/>
        </w:rPr>
        <w:t xml:space="preserve"> </w:t>
      </w:r>
      <w:r w:rsidRPr="00884BB9">
        <w:rPr>
          <w:lang w:val="nl-NL"/>
        </w:rPr>
        <w:t>(11/12) pp 34-39.</w:t>
      </w:r>
    </w:p>
    <w:p w14:paraId="1AEFA1BA" w14:textId="77777777" w:rsidR="004B7EA2" w:rsidRPr="00884BB9" w:rsidRDefault="004B7EA2" w:rsidP="004B7EA2">
      <w:pPr>
        <w:spacing w:after="0"/>
      </w:pPr>
      <w:r w:rsidRPr="00884BB9">
        <w:rPr>
          <w:lang w:val="nl-NL"/>
        </w:rPr>
        <w:t>Schuurmans M (2012). Een nieuwe kijk op verpleegkunde. In: J. Lambregts &amp; A. Grotendorst (2012). Leren van de toekomst, p.118. Verpleegkundigen &amp; Verzorgenden 2020. Houten, Bohn, Stafleu and van Loghum  </w:t>
      </w:r>
    </w:p>
    <w:p w14:paraId="26EAC4DE" w14:textId="77777777" w:rsidR="00FC6297" w:rsidRPr="00884BB9" w:rsidRDefault="00FC6297" w:rsidP="00434666">
      <w:pPr>
        <w:spacing w:after="0"/>
      </w:pPr>
    </w:p>
    <w:p w14:paraId="5CD4470A" w14:textId="2E27D851" w:rsidR="004B7EA2" w:rsidRPr="00884BB9" w:rsidRDefault="00FC6297" w:rsidP="00FC6297">
      <w:pPr>
        <w:spacing w:after="0"/>
      </w:pPr>
      <w:r w:rsidRPr="00884BB9">
        <w:t xml:space="preserve">Seale C (2010) </w:t>
      </w:r>
      <w:proofErr w:type="gramStart"/>
      <w:r w:rsidRPr="00884BB9">
        <w:t>The</w:t>
      </w:r>
      <w:proofErr w:type="gramEnd"/>
      <w:r w:rsidRPr="00884BB9">
        <w:t xml:space="preserve"> role of doctors' religious faith and ethnicity in taking ethically controversial decisions during end-of-life care. Journal of Medical Ethics</w:t>
      </w:r>
      <w:r w:rsidR="004B50D8" w:rsidRPr="00884BB9">
        <w:t xml:space="preserve"> </w:t>
      </w:r>
      <w:proofErr w:type="spellStart"/>
      <w:r w:rsidR="004B50D8" w:rsidRPr="00884BB9">
        <w:t>doi</w:t>
      </w:r>
      <w:proofErr w:type="spellEnd"/>
      <w:r w:rsidR="004B50D8" w:rsidRPr="00884BB9">
        <w:t>: 0.1136/jme.2010.036194</w:t>
      </w:r>
    </w:p>
    <w:p w14:paraId="178F34F8" w14:textId="77777777" w:rsidR="00FC6297" w:rsidRPr="00884BB9" w:rsidRDefault="00FC6297" w:rsidP="00434666">
      <w:pPr>
        <w:spacing w:after="0"/>
      </w:pPr>
    </w:p>
    <w:p w14:paraId="0952D5A0" w14:textId="314D3E86" w:rsidR="00A04FB1" w:rsidRPr="00884BB9" w:rsidRDefault="004B7EA2" w:rsidP="00434666">
      <w:pPr>
        <w:spacing w:after="0"/>
      </w:pPr>
      <w:r w:rsidRPr="00884BB9">
        <w:t>S</w:t>
      </w:r>
      <w:r w:rsidR="00A04FB1" w:rsidRPr="00884BB9">
        <w:t xml:space="preserve">elman LE, Brighton LJ, Sinclair S, </w:t>
      </w:r>
      <w:proofErr w:type="spellStart"/>
      <w:r w:rsidR="00A04FB1" w:rsidRPr="00884BB9">
        <w:t>Karvinen</w:t>
      </w:r>
      <w:proofErr w:type="spellEnd"/>
      <w:r w:rsidR="00A04FB1" w:rsidRPr="00884BB9">
        <w:t xml:space="preserve"> I, Egan R, Speck P, Powell RA, </w:t>
      </w:r>
      <w:proofErr w:type="spellStart"/>
      <w:r w:rsidR="00A04FB1" w:rsidRPr="00884BB9">
        <w:t>Deskur-Smielecka</w:t>
      </w:r>
      <w:proofErr w:type="spellEnd"/>
      <w:r w:rsidR="00A04FB1" w:rsidRPr="00884BB9">
        <w:t xml:space="preserve">, </w:t>
      </w:r>
      <w:proofErr w:type="spellStart"/>
      <w:r w:rsidR="00A04FB1" w:rsidRPr="00884BB9">
        <w:t>Glajchen</w:t>
      </w:r>
      <w:proofErr w:type="spellEnd"/>
      <w:r w:rsidR="00A04FB1" w:rsidRPr="00884BB9">
        <w:t xml:space="preserve"> M, </w:t>
      </w:r>
      <w:r w:rsidR="009F5365" w:rsidRPr="00884BB9">
        <w:t xml:space="preserve">Adler S, </w:t>
      </w:r>
      <w:proofErr w:type="spellStart"/>
      <w:r w:rsidR="009F5365" w:rsidRPr="00884BB9">
        <w:t>Puchalski</w:t>
      </w:r>
      <w:proofErr w:type="spellEnd"/>
      <w:r w:rsidR="009F5365" w:rsidRPr="00884BB9">
        <w:t xml:space="preserve"> C, Hunter J, </w:t>
      </w:r>
      <w:proofErr w:type="spellStart"/>
      <w:r w:rsidR="009F5365" w:rsidRPr="00884BB9">
        <w:t>Gikaara</w:t>
      </w:r>
      <w:proofErr w:type="spellEnd"/>
      <w:r w:rsidR="009F5365" w:rsidRPr="00884BB9">
        <w:t xml:space="preserve"> N, Hope J (2017) </w:t>
      </w:r>
      <w:r w:rsidR="009451BA" w:rsidRPr="00884BB9">
        <w:t>P</w:t>
      </w:r>
      <w:r w:rsidR="009F5365" w:rsidRPr="00884BB9">
        <w:t>atients’ and caregivers’ needs, experiences, preferences and research priorities in spiritual care: A focus group study across nine countries. Palliative Medicine DOI: 10.1177/0269216317734954</w:t>
      </w:r>
    </w:p>
    <w:p w14:paraId="49D9FF04" w14:textId="77777777" w:rsidR="00A04FB1" w:rsidRPr="00884BB9" w:rsidRDefault="00A04FB1" w:rsidP="00434666">
      <w:pPr>
        <w:spacing w:after="0"/>
      </w:pPr>
    </w:p>
    <w:p w14:paraId="36120AE4" w14:textId="6757C0D2" w:rsidR="00434666" w:rsidRPr="00884BB9" w:rsidRDefault="00434666" w:rsidP="00434666">
      <w:pPr>
        <w:spacing w:after="0"/>
      </w:pPr>
      <w:r w:rsidRPr="00884BB9">
        <w:t xml:space="preserve">Smith J (2015) </w:t>
      </w:r>
      <w:proofErr w:type="gramStart"/>
      <w:r w:rsidRPr="00884BB9">
        <w:t>We</w:t>
      </w:r>
      <w:proofErr w:type="gramEnd"/>
      <w:r w:rsidRPr="00884BB9">
        <w:t xml:space="preserve"> believe it is better not to explicitly highlight spirituality. Nursing Standard, 29, (37), </w:t>
      </w:r>
      <w:r w:rsidR="004F32C3" w:rsidRPr="00884BB9">
        <w:t>pp</w:t>
      </w:r>
      <w:r w:rsidRPr="00884BB9">
        <w:t>33</w:t>
      </w:r>
    </w:p>
    <w:p w14:paraId="67E5DE4E" w14:textId="77777777" w:rsidR="00434666" w:rsidRPr="00884BB9" w:rsidRDefault="00434666" w:rsidP="00434666">
      <w:pPr>
        <w:spacing w:after="0"/>
      </w:pPr>
    </w:p>
    <w:p w14:paraId="2CF8997F" w14:textId="1772E0C3" w:rsidR="00975220" w:rsidRPr="00884BB9" w:rsidRDefault="00975220" w:rsidP="00975220">
      <w:pPr>
        <w:spacing w:after="0"/>
      </w:pPr>
      <w:r w:rsidRPr="00884BB9">
        <w:lastRenderedPageBreak/>
        <w:t>Swinton J (2006) Identity and resistance: why spiritual care needs ‘enemies’</w:t>
      </w:r>
      <w:r w:rsidR="004F32C3" w:rsidRPr="00884BB9">
        <w:t>.</w:t>
      </w:r>
      <w:r w:rsidRPr="00884BB9">
        <w:t xml:space="preserve"> Journal of Clinical Nursing, 15</w:t>
      </w:r>
      <w:r w:rsidR="004F32C3" w:rsidRPr="00884BB9">
        <w:t xml:space="preserve"> (</w:t>
      </w:r>
      <w:r w:rsidRPr="00884BB9">
        <w:t>7</w:t>
      </w:r>
      <w:r w:rsidR="004F32C3" w:rsidRPr="00884BB9">
        <w:t>)</w:t>
      </w:r>
      <w:r w:rsidRPr="00884BB9">
        <w:t xml:space="preserve"> pp</w:t>
      </w:r>
      <w:r w:rsidR="004F32C3" w:rsidRPr="00884BB9">
        <w:t xml:space="preserve"> </w:t>
      </w:r>
      <w:r w:rsidRPr="00884BB9">
        <w:t>918- 928.</w:t>
      </w:r>
    </w:p>
    <w:p w14:paraId="29A6F7A8" w14:textId="77777777" w:rsidR="005060E6" w:rsidRPr="00884BB9" w:rsidRDefault="005060E6" w:rsidP="00DF06DA">
      <w:pPr>
        <w:spacing w:after="0"/>
      </w:pPr>
    </w:p>
    <w:p w14:paraId="2E362886" w14:textId="0DC658D5" w:rsidR="00A23A60" w:rsidRPr="00884BB9" w:rsidRDefault="00A23A60" w:rsidP="00DF06DA">
      <w:pPr>
        <w:spacing w:after="0"/>
      </w:pPr>
      <w:r w:rsidRPr="00884BB9">
        <w:t xml:space="preserve">Taylor, E.J., </w:t>
      </w:r>
      <w:proofErr w:type="spellStart"/>
      <w:r w:rsidRPr="00884BB9">
        <w:t>Mamier</w:t>
      </w:r>
      <w:proofErr w:type="spellEnd"/>
      <w:r w:rsidRPr="00884BB9">
        <w:t xml:space="preserve">, I., </w:t>
      </w:r>
      <w:proofErr w:type="spellStart"/>
      <w:r w:rsidRPr="00884BB9">
        <w:t>Bahjri</w:t>
      </w:r>
      <w:proofErr w:type="spellEnd"/>
      <w:r w:rsidRPr="00884BB9">
        <w:t>, K., Petersen, F., (2008). Efficacy of a self-study program to teach spiritual care. Journal of Clinical Nursing 18, 8, 1131-1140.</w:t>
      </w:r>
    </w:p>
    <w:p w14:paraId="68841568" w14:textId="77777777" w:rsidR="00A23A60" w:rsidRPr="00884BB9" w:rsidRDefault="00A23A60" w:rsidP="005060E6">
      <w:pPr>
        <w:spacing w:after="0"/>
      </w:pPr>
    </w:p>
    <w:p w14:paraId="64C1E8DF" w14:textId="4B3C0F6E" w:rsidR="00A23A60" w:rsidRPr="00884BB9" w:rsidRDefault="00A23A60" w:rsidP="00A23A60">
      <w:pPr>
        <w:spacing w:after="0"/>
      </w:pPr>
      <w:proofErr w:type="spellStart"/>
      <w:r w:rsidRPr="00884BB9">
        <w:t>Tiew</w:t>
      </w:r>
      <w:proofErr w:type="spellEnd"/>
      <w:r w:rsidRPr="00884BB9">
        <w:t xml:space="preserve"> L. H. and </w:t>
      </w:r>
      <w:proofErr w:type="spellStart"/>
      <w:r w:rsidRPr="00884BB9">
        <w:t>Creedy</w:t>
      </w:r>
      <w:proofErr w:type="spellEnd"/>
      <w:r w:rsidRPr="00884BB9">
        <w:t>, D. K. (2011). Student Nurses’ Spiritual education perspective: a literature review. Singapore Nursing Journal (38) 39-54.</w:t>
      </w:r>
    </w:p>
    <w:p w14:paraId="7E0FB229" w14:textId="77777777" w:rsidR="00A23A60" w:rsidRPr="00884BB9" w:rsidRDefault="00A23A60" w:rsidP="005060E6">
      <w:pPr>
        <w:spacing w:after="0"/>
      </w:pPr>
    </w:p>
    <w:p w14:paraId="576751E5" w14:textId="77777777" w:rsidR="00C5371C" w:rsidRPr="00884BB9" w:rsidRDefault="005060E6" w:rsidP="005060E6">
      <w:pPr>
        <w:spacing w:after="0"/>
      </w:pPr>
      <w:r w:rsidRPr="00884BB9">
        <w:t xml:space="preserve">The Mid Staffordshire NHS Foundation (2013) Trust Report of the Mid Staffordshire NHS Foundation Trust Public Inquiry. </w:t>
      </w:r>
      <w:r w:rsidR="00C5371C" w:rsidRPr="00884BB9">
        <w:t>Crown, London</w:t>
      </w:r>
    </w:p>
    <w:p w14:paraId="0577B177" w14:textId="31BDA49F" w:rsidR="005060E6" w:rsidRPr="00884BB9" w:rsidRDefault="005060E6" w:rsidP="005060E6">
      <w:pPr>
        <w:spacing w:after="0"/>
      </w:pPr>
      <w:r w:rsidRPr="00884BB9">
        <w:t xml:space="preserve"> </w:t>
      </w:r>
    </w:p>
    <w:p w14:paraId="53D3B956" w14:textId="377A8E71" w:rsidR="00DD5796" w:rsidRPr="00884BB9" w:rsidRDefault="00F80AF2" w:rsidP="00DF06DA">
      <w:pPr>
        <w:spacing w:after="0"/>
      </w:pPr>
      <w:proofErr w:type="gramStart"/>
      <w:r w:rsidRPr="00884BB9">
        <w:t>van</w:t>
      </w:r>
      <w:proofErr w:type="gramEnd"/>
      <w:r w:rsidRPr="00884BB9">
        <w:t xml:space="preserve"> Leeuwen R, </w:t>
      </w:r>
      <w:proofErr w:type="spellStart"/>
      <w:r w:rsidRPr="00884BB9">
        <w:t>Tiesinga</w:t>
      </w:r>
      <w:proofErr w:type="spellEnd"/>
      <w:r w:rsidRPr="00884BB9">
        <w:t xml:space="preserve"> LJ </w:t>
      </w:r>
      <w:proofErr w:type="spellStart"/>
      <w:r w:rsidRPr="00884BB9">
        <w:t>Middel</w:t>
      </w:r>
      <w:proofErr w:type="spellEnd"/>
      <w:r w:rsidRPr="00884BB9">
        <w:t xml:space="preserve"> B Post D and </w:t>
      </w:r>
      <w:proofErr w:type="spellStart"/>
      <w:r w:rsidRPr="00884BB9">
        <w:t>Jochemsen</w:t>
      </w:r>
      <w:proofErr w:type="spellEnd"/>
      <w:r w:rsidRPr="00884BB9">
        <w:t xml:space="preserve"> H (2008)The effectiveness of an educational programme for nursing students on developing competence in the provision of spiritual care. Journal of Clinical Nursing</w:t>
      </w:r>
      <w:r w:rsidR="004F32C3" w:rsidRPr="00884BB9">
        <w:t>,</w:t>
      </w:r>
      <w:r w:rsidRPr="00884BB9">
        <w:t xml:space="preserve"> 17 (20), </w:t>
      </w:r>
      <w:r w:rsidR="00082F21" w:rsidRPr="00884BB9">
        <w:t>pp</w:t>
      </w:r>
      <w:r w:rsidRPr="00884BB9">
        <w:t>2768-81</w:t>
      </w:r>
    </w:p>
    <w:p w14:paraId="7C79E7E3" w14:textId="77777777" w:rsidR="00DD5796" w:rsidRPr="00884BB9" w:rsidRDefault="00DD5796" w:rsidP="00DF06DA">
      <w:pPr>
        <w:spacing w:after="0"/>
      </w:pPr>
    </w:p>
    <w:p w14:paraId="6ADE5573" w14:textId="26C71926" w:rsidR="00DF06DA" w:rsidRPr="00884BB9" w:rsidRDefault="00DF06DA" w:rsidP="00DF06DA">
      <w:pPr>
        <w:spacing w:after="0"/>
      </w:pPr>
      <w:proofErr w:type="gramStart"/>
      <w:r w:rsidRPr="00884BB9">
        <w:t>van</w:t>
      </w:r>
      <w:proofErr w:type="gramEnd"/>
      <w:r w:rsidRPr="00884BB9">
        <w:t xml:space="preserve"> Leeuwen R, </w:t>
      </w:r>
      <w:proofErr w:type="spellStart"/>
      <w:r w:rsidRPr="00884BB9">
        <w:t>Tiesinga</w:t>
      </w:r>
      <w:proofErr w:type="spellEnd"/>
      <w:r w:rsidRPr="00884BB9">
        <w:t xml:space="preserve"> L, </w:t>
      </w:r>
      <w:proofErr w:type="spellStart"/>
      <w:r w:rsidRPr="00884BB9">
        <w:t>Middel</w:t>
      </w:r>
      <w:proofErr w:type="spellEnd"/>
      <w:r w:rsidRPr="00884BB9">
        <w:t xml:space="preserve"> B, Post D, </w:t>
      </w:r>
      <w:proofErr w:type="spellStart"/>
      <w:r w:rsidRPr="00884BB9">
        <w:t>Jochemsen</w:t>
      </w:r>
      <w:proofErr w:type="spellEnd"/>
      <w:r w:rsidRPr="00884BB9">
        <w:t xml:space="preserve"> H </w:t>
      </w:r>
      <w:r w:rsidR="001538EE" w:rsidRPr="00884BB9">
        <w:t>(</w:t>
      </w:r>
      <w:r w:rsidRPr="00884BB9">
        <w:t>2009</w:t>
      </w:r>
      <w:r w:rsidR="001538EE" w:rsidRPr="00884BB9">
        <w:t>)</w:t>
      </w:r>
      <w:r w:rsidRPr="00884BB9">
        <w:t xml:space="preserve"> The validity and reliability of an instrument to assess nursing competencies in spiritual care. Journal of Clinical Nursing</w:t>
      </w:r>
      <w:r w:rsidR="00082F21" w:rsidRPr="00884BB9">
        <w:t>,</w:t>
      </w:r>
      <w:r w:rsidRPr="00884BB9">
        <w:t xml:space="preserve"> 18, </w:t>
      </w:r>
      <w:r w:rsidR="00082F21" w:rsidRPr="00884BB9">
        <w:t xml:space="preserve">pp </w:t>
      </w:r>
      <w:r w:rsidRPr="00884BB9">
        <w:t>2857–2869.</w:t>
      </w:r>
    </w:p>
    <w:p w14:paraId="139FD1FE" w14:textId="77777777" w:rsidR="00DD2303" w:rsidRPr="00884BB9" w:rsidRDefault="00DD2303" w:rsidP="00DF06DA">
      <w:pPr>
        <w:spacing w:after="0"/>
      </w:pPr>
    </w:p>
    <w:p w14:paraId="10C9ED81" w14:textId="1D4A9F65" w:rsidR="00E92C1D" w:rsidRDefault="00E92C1D" w:rsidP="008C0236">
      <w:pPr>
        <w:spacing w:after="0"/>
      </w:pPr>
      <w:r w:rsidRPr="00884BB9">
        <w:t>World Health Organisation (2002) WHOQOL-SRPB Field Test Instrument. WHO, Geneva</w:t>
      </w:r>
    </w:p>
    <w:p w14:paraId="52D19D36" w14:textId="715D5B3A" w:rsidR="00083B86" w:rsidRDefault="00083B86" w:rsidP="008C0236">
      <w:pPr>
        <w:spacing w:after="0"/>
      </w:pPr>
    </w:p>
    <w:p w14:paraId="2581BE07" w14:textId="32638D80" w:rsidR="00083B86" w:rsidRDefault="00083B86" w:rsidP="008C0236">
      <w:pPr>
        <w:spacing w:after="0"/>
      </w:pPr>
    </w:p>
    <w:p w14:paraId="303822EB" w14:textId="08CF13B7" w:rsidR="00083B86" w:rsidRDefault="00083B86" w:rsidP="008C0236">
      <w:pPr>
        <w:spacing w:after="0"/>
      </w:pPr>
    </w:p>
    <w:p w14:paraId="0B341BCA" w14:textId="66B548F3" w:rsidR="00083B86" w:rsidRDefault="00083B86" w:rsidP="008C0236">
      <w:pPr>
        <w:spacing w:after="0"/>
      </w:pPr>
    </w:p>
    <w:p w14:paraId="53BC84B1" w14:textId="37E8DEAD" w:rsidR="00083B86" w:rsidRDefault="00083B86" w:rsidP="008C0236">
      <w:pPr>
        <w:spacing w:after="0"/>
      </w:pPr>
    </w:p>
    <w:p w14:paraId="7BB367BD" w14:textId="738B962E" w:rsidR="00083B86" w:rsidRDefault="00083B86" w:rsidP="008C0236">
      <w:pPr>
        <w:spacing w:after="0"/>
      </w:pPr>
    </w:p>
    <w:p w14:paraId="4D0D5DF8" w14:textId="602EB6AD" w:rsidR="00083B86" w:rsidRDefault="00083B86" w:rsidP="008C0236">
      <w:pPr>
        <w:spacing w:after="0"/>
      </w:pPr>
    </w:p>
    <w:p w14:paraId="7B22FF95" w14:textId="4BC10225" w:rsidR="00083B86" w:rsidRDefault="00083B86" w:rsidP="008C0236">
      <w:pPr>
        <w:spacing w:after="0"/>
      </w:pPr>
    </w:p>
    <w:p w14:paraId="467C18B0" w14:textId="6E52C9AD" w:rsidR="00083B86" w:rsidRDefault="00083B86" w:rsidP="008C0236">
      <w:pPr>
        <w:spacing w:after="0"/>
      </w:pPr>
    </w:p>
    <w:p w14:paraId="790FD31A" w14:textId="4B326AD0" w:rsidR="00083B86" w:rsidRDefault="00083B86" w:rsidP="008C0236">
      <w:pPr>
        <w:spacing w:after="0"/>
      </w:pPr>
    </w:p>
    <w:p w14:paraId="6838866D" w14:textId="4277986C" w:rsidR="00083B86" w:rsidRDefault="00083B86" w:rsidP="008C0236">
      <w:pPr>
        <w:spacing w:after="0"/>
      </w:pPr>
    </w:p>
    <w:p w14:paraId="011F40DA" w14:textId="6DCBF421" w:rsidR="00083B86" w:rsidRDefault="00083B86" w:rsidP="008C0236">
      <w:pPr>
        <w:spacing w:after="0"/>
      </w:pPr>
    </w:p>
    <w:p w14:paraId="446184BB" w14:textId="36F16A64" w:rsidR="00083B86" w:rsidRDefault="00083B86" w:rsidP="008C0236">
      <w:pPr>
        <w:spacing w:after="0"/>
      </w:pPr>
    </w:p>
    <w:p w14:paraId="668B4A01" w14:textId="73E1561D" w:rsidR="00083B86" w:rsidRDefault="00083B86" w:rsidP="008C0236">
      <w:pPr>
        <w:spacing w:after="0"/>
      </w:pPr>
    </w:p>
    <w:p w14:paraId="26B19624" w14:textId="4313BD8F" w:rsidR="00083B86" w:rsidRDefault="00083B86" w:rsidP="008C0236">
      <w:pPr>
        <w:spacing w:after="0"/>
      </w:pPr>
    </w:p>
    <w:p w14:paraId="675BFF3F" w14:textId="099D8202" w:rsidR="00083B86" w:rsidRDefault="00083B86" w:rsidP="008C0236">
      <w:pPr>
        <w:spacing w:after="0"/>
      </w:pPr>
    </w:p>
    <w:p w14:paraId="7A914C55" w14:textId="377BCFB0" w:rsidR="00083B86" w:rsidRDefault="00083B86" w:rsidP="008C0236">
      <w:pPr>
        <w:spacing w:after="0"/>
      </w:pPr>
    </w:p>
    <w:p w14:paraId="23DB569A" w14:textId="033F3BCA" w:rsidR="00083B86" w:rsidRDefault="00083B86" w:rsidP="008C0236">
      <w:pPr>
        <w:spacing w:after="0"/>
      </w:pPr>
    </w:p>
    <w:p w14:paraId="2BE56A1C" w14:textId="78F290B8" w:rsidR="00083B86" w:rsidRDefault="00083B86" w:rsidP="008C0236">
      <w:pPr>
        <w:spacing w:after="0"/>
      </w:pPr>
    </w:p>
    <w:p w14:paraId="0CA6EB71" w14:textId="10ABE7CA" w:rsidR="00083B86" w:rsidRDefault="00083B86" w:rsidP="008C0236">
      <w:pPr>
        <w:spacing w:after="0"/>
      </w:pPr>
    </w:p>
    <w:p w14:paraId="2DE7E908" w14:textId="67778038" w:rsidR="00083B86" w:rsidRDefault="00083B86" w:rsidP="008C0236">
      <w:pPr>
        <w:spacing w:after="0"/>
      </w:pPr>
    </w:p>
    <w:p w14:paraId="6E7ED363" w14:textId="06833AFC" w:rsidR="00083B86" w:rsidRDefault="00083B86" w:rsidP="008C0236">
      <w:pPr>
        <w:spacing w:after="0"/>
      </w:pPr>
    </w:p>
    <w:p w14:paraId="737A83DA" w14:textId="6A3D7F37" w:rsidR="00083B86" w:rsidRDefault="00083B86" w:rsidP="008C0236">
      <w:pPr>
        <w:spacing w:after="0"/>
      </w:pPr>
    </w:p>
    <w:p w14:paraId="5446568B" w14:textId="661B54E0" w:rsidR="00083B86" w:rsidRDefault="00083B86" w:rsidP="008C0236">
      <w:pPr>
        <w:spacing w:after="0"/>
      </w:pPr>
    </w:p>
    <w:p w14:paraId="4193FFC6" w14:textId="6BF158D8" w:rsidR="00083B86" w:rsidRDefault="00083B86" w:rsidP="008C0236">
      <w:pPr>
        <w:spacing w:after="0"/>
      </w:pPr>
    </w:p>
    <w:p w14:paraId="24EA4CEF" w14:textId="77777777" w:rsidR="00083B86" w:rsidRDefault="00083B86" w:rsidP="008C0236">
      <w:pPr>
        <w:spacing w:after="0"/>
      </w:pPr>
    </w:p>
    <w:p w14:paraId="1504BCFD" w14:textId="4A1E30C9" w:rsidR="00083B86" w:rsidRDefault="00083B86" w:rsidP="008C0236">
      <w:pPr>
        <w:spacing w:after="0"/>
      </w:pPr>
    </w:p>
    <w:p w14:paraId="5E40B5F6" w14:textId="77777777" w:rsidR="00083B86" w:rsidRPr="008C1DB7" w:rsidRDefault="00083B86" w:rsidP="00083B86">
      <w:pPr>
        <w:spacing w:after="0"/>
        <w:rPr>
          <w:b/>
        </w:rPr>
      </w:pPr>
      <w:r w:rsidRPr="008C1DB7">
        <w:rPr>
          <w:b/>
        </w:rPr>
        <w:lastRenderedPageBreak/>
        <w:t>Table 1: Study measures</w:t>
      </w:r>
    </w:p>
    <w:tbl>
      <w:tblPr>
        <w:tblStyle w:val="TableGrid"/>
        <w:tblW w:w="0" w:type="auto"/>
        <w:tblLook w:val="04A0" w:firstRow="1" w:lastRow="0" w:firstColumn="1" w:lastColumn="0" w:noHBand="0" w:noVBand="1"/>
      </w:tblPr>
      <w:tblGrid>
        <w:gridCol w:w="2547"/>
        <w:gridCol w:w="6469"/>
      </w:tblGrid>
      <w:tr w:rsidR="00083B86" w14:paraId="0F8B8D46" w14:textId="77777777" w:rsidTr="00E03399">
        <w:tc>
          <w:tcPr>
            <w:tcW w:w="2547" w:type="dxa"/>
          </w:tcPr>
          <w:p w14:paraId="739184CB" w14:textId="77777777" w:rsidR="00083B86" w:rsidRDefault="00083B86" w:rsidP="00E03399">
            <w:r>
              <w:t>Measure</w:t>
            </w:r>
          </w:p>
        </w:tc>
        <w:tc>
          <w:tcPr>
            <w:tcW w:w="6469" w:type="dxa"/>
          </w:tcPr>
          <w:p w14:paraId="30A04533" w14:textId="77777777" w:rsidR="00083B86" w:rsidRDefault="00083B86" w:rsidP="00E03399">
            <w:r>
              <w:t>Details</w:t>
            </w:r>
          </w:p>
        </w:tc>
      </w:tr>
      <w:tr w:rsidR="00083B86" w14:paraId="6209B2D5" w14:textId="77777777" w:rsidTr="00E03399">
        <w:tc>
          <w:tcPr>
            <w:tcW w:w="2547" w:type="dxa"/>
          </w:tcPr>
          <w:p w14:paraId="77B75E70" w14:textId="77777777" w:rsidR="00083B86" w:rsidRDefault="00083B86" w:rsidP="00E03399">
            <w:r>
              <w:t>Purpose designed demographic questionnaire</w:t>
            </w:r>
          </w:p>
        </w:tc>
        <w:tc>
          <w:tcPr>
            <w:tcW w:w="6469" w:type="dxa"/>
          </w:tcPr>
          <w:p w14:paraId="50AEEEBD" w14:textId="77777777" w:rsidR="00083B86" w:rsidRDefault="00083B86" w:rsidP="00E03399">
            <w:r>
              <w:t>Questions asked about gender, age, educational background, religious affiliation/life view and practices, course of study (midwifery or nursing), and healthcare experience prior to start of the course.</w:t>
            </w:r>
          </w:p>
        </w:tc>
      </w:tr>
      <w:tr w:rsidR="00083B86" w14:paraId="05CDB44F" w14:textId="77777777" w:rsidTr="00E03399">
        <w:tc>
          <w:tcPr>
            <w:tcW w:w="2547" w:type="dxa"/>
          </w:tcPr>
          <w:p w14:paraId="291E7DFB" w14:textId="77777777" w:rsidR="00083B86" w:rsidRDefault="00083B86" w:rsidP="00E03399">
            <w:r>
              <w:t>JAREL Spiritual well-being Scale (</w:t>
            </w:r>
            <w:proofErr w:type="spellStart"/>
            <w:r>
              <w:t>Hungelman</w:t>
            </w:r>
            <w:proofErr w:type="spellEnd"/>
            <w:r>
              <w:t xml:space="preserve"> et al 1996)</w:t>
            </w:r>
          </w:p>
        </w:tc>
        <w:tc>
          <w:tcPr>
            <w:tcW w:w="6469" w:type="dxa"/>
          </w:tcPr>
          <w:p w14:paraId="11D3CF8B" w14:textId="77777777" w:rsidR="00083B86" w:rsidRDefault="00083B86" w:rsidP="00E03399">
            <w:r>
              <w:t>JAREL measures spiritual wellbeing</w:t>
            </w:r>
            <w:r w:rsidRPr="00212C60">
              <w:t xml:space="preserve"> </w:t>
            </w:r>
            <w:r>
              <w:t xml:space="preserve">(both religious and existential domains) and contains 21 items scored on a </w:t>
            </w:r>
            <w:proofErr w:type="gramStart"/>
            <w:r>
              <w:t>6 point</w:t>
            </w:r>
            <w:proofErr w:type="gramEnd"/>
            <w:r>
              <w:t xml:space="preserve"> scale within 3 subscales: faith/belief; life/</w:t>
            </w:r>
            <w:proofErr w:type="spellStart"/>
            <w:r>
              <w:t>self responsibility</w:t>
            </w:r>
            <w:proofErr w:type="spellEnd"/>
            <w:r>
              <w:t>; life satisfaction/</w:t>
            </w:r>
            <w:proofErr w:type="spellStart"/>
            <w:r>
              <w:t>self actualization</w:t>
            </w:r>
            <w:proofErr w:type="spellEnd"/>
            <w:r>
              <w:t>. Treated as a categorical variable, JAREL measures three levels of spiritual wellbeing: low (0-50)</w:t>
            </w:r>
            <w:proofErr w:type="gramStart"/>
            <w:r>
              <w:t>;</w:t>
            </w:r>
            <w:proofErr w:type="gramEnd"/>
            <w:r>
              <w:t xml:space="preserve"> medium (51-84) and high (85-126).  </w:t>
            </w:r>
          </w:p>
        </w:tc>
      </w:tr>
      <w:tr w:rsidR="00083B86" w14:paraId="4EF7886B" w14:textId="77777777" w:rsidTr="00E03399">
        <w:tc>
          <w:tcPr>
            <w:tcW w:w="2547" w:type="dxa"/>
          </w:tcPr>
          <w:p w14:paraId="3F8ADFA4" w14:textId="77777777" w:rsidR="00083B86" w:rsidRDefault="00083B86" w:rsidP="00E03399">
            <w:r>
              <w:t xml:space="preserve">Spiritual Attitude and Involvement List (SAIL, </w:t>
            </w:r>
            <w:proofErr w:type="spellStart"/>
            <w:r>
              <w:t>Meezenbroek</w:t>
            </w:r>
            <w:proofErr w:type="spellEnd"/>
            <w:r>
              <w:t xml:space="preserve"> et al 2008)</w:t>
            </w:r>
          </w:p>
        </w:tc>
        <w:tc>
          <w:tcPr>
            <w:tcW w:w="6469" w:type="dxa"/>
          </w:tcPr>
          <w:p w14:paraId="4DB25F1C" w14:textId="77777777" w:rsidR="00083B86" w:rsidRDefault="00083B86" w:rsidP="00E03399">
            <w:r>
              <w:t>SAIL consists of 26 items arranged in 3 dimensions with 7 subscales: Connectedness to oneself (meaningfulness, trust, acceptance); to the environment/others (caring for others, connectedness with nature)</w:t>
            </w:r>
            <w:proofErr w:type="gramStart"/>
            <w:r>
              <w:t>;</w:t>
            </w:r>
            <w:proofErr w:type="gramEnd"/>
            <w:r>
              <w:t xml:space="preserve"> to the transcendent (transcendent experiences, spiritual activities). Factorial, convergent and discriminant validity </w:t>
            </w:r>
            <w:proofErr w:type="gramStart"/>
            <w:r>
              <w:t>were demonstrated</w:t>
            </w:r>
            <w:proofErr w:type="gramEnd"/>
            <w:r>
              <w:t>. Subscales showed adequate internal consistency and test-retest reliability. SAIL can be employed as a continuous measure ranging from 1 to 6 with higher scores indicating higher levels of spiritual attitude/involvement or it can be employed as a binary variable whereby high spiritual attitude/involvement is indicated by a mean SAIL score &gt;4.</w:t>
            </w:r>
          </w:p>
        </w:tc>
      </w:tr>
      <w:tr w:rsidR="00083B86" w14:paraId="29FACCD1" w14:textId="77777777" w:rsidTr="00E03399">
        <w:tc>
          <w:tcPr>
            <w:tcW w:w="2547" w:type="dxa"/>
          </w:tcPr>
          <w:p w14:paraId="09394325" w14:textId="77777777" w:rsidR="00083B86" w:rsidRDefault="00083B86" w:rsidP="00E03399">
            <w:r>
              <w:t>Spirituality &amp; Spiritual Care Rating Scale (SSCRS, McSherry et al 2002)</w:t>
            </w:r>
          </w:p>
        </w:tc>
        <w:tc>
          <w:tcPr>
            <w:tcW w:w="6469" w:type="dxa"/>
          </w:tcPr>
          <w:p w14:paraId="74D1A6D9" w14:textId="77777777" w:rsidR="00083B86" w:rsidRDefault="00083B86" w:rsidP="00E03399">
            <w:r>
              <w:t xml:space="preserve">SCCRS measures students’ perceptions of spirituality and spiritual care with 17 items on a </w:t>
            </w:r>
            <w:proofErr w:type="gramStart"/>
            <w:r>
              <w:t>5 point</w:t>
            </w:r>
            <w:proofErr w:type="gramEnd"/>
            <w:r>
              <w:t xml:space="preserve"> scale. A high overall score indicates a broader view of spirituality (i.e. inclusive of both religious and existential elements such as</w:t>
            </w:r>
            <w:r w:rsidRPr="00D1773C">
              <w:t xml:space="preserve"> </w:t>
            </w:r>
            <w:r>
              <w:t xml:space="preserve">meaning, value, purpose, peace and creativity) and spiritual </w:t>
            </w:r>
            <w:proofErr w:type="gramStart"/>
            <w:r>
              <w:t>care which</w:t>
            </w:r>
            <w:proofErr w:type="gramEnd"/>
            <w:r>
              <w:t xml:space="preserve"> goes beyond simply facilitating religious rituals. Additionally it involves showing kindness and taking account of peoples’ beliefs and values and dignity (McSherry et al 2002). The SSCRS has demonstrated Cronbach’s alpha scores ranging from 0.64-0.84 in 42 studies in 11 countries. </w:t>
            </w:r>
          </w:p>
        </w:tc>
      </w:tr>
      <w:tr w:rsidR="00083B86" w14:paraId="679F61F2" w14:textId="77777777" w:rsidTr="00E03399">
        <w:tc>
          <w:tcPr>
            <w:tcW w:w="2547" w:type="dxa"/>
          </w:tcPr>
          <w:p w14:paraId="15903CAE" w14:textId="77777777" w:rsidR="00083B86" w:rsidRDefault="00083B86" w:rsidP="00E03399">
            <w:r>
              <w:t>Spiritual Care Competency Scale (SCCS, van Leeuwen et al 2009)</w:t>
            </w:r>
          </w:p>
        </w:tc>
        <w:tc>
          <w:tcPr>
            <w:tcW w:w="6469" w:type="dxa"/>
          </w:tcPr>
          <w:p w14:paraId="59748F04" w14:textId="77777777" w:rsidR="00083B86" w:rsidRDefault="00083B86" w:rsidP="00E03399">
            <w:r>
              <w:t xml:space="preserve">The measured students’ perceived competence in giving spiritual care. It contains 27 items scored on a 5 point scale from ‘completely disagree’ (1) to ‘completely agree’ (5), therefore the highest possible competency score is 135 and the lowest is 27. There are 6 subscales </w:t>
            </w:r>
            <w:proofErr w:type="gramStart"/>
            <w:r>
              <w:t>measuring:</w:t>
            </w:r>
            <w:proofErr w:type="gramEnd"/>
            <w:r>
              <w:t xml:space="preserve"> assessment and implementation of spiritual care; professionalization and improving the quality of spiritual care; personal support and patient counselling; referral to professionals; attitude towards patients’ spirituality; communication. The SCCS has good homogeneity, average inter-item correlations &gt;0.25 and good test-retest reliability. It is valid and reliable (</w:t>
            </w:r>
            <w:proofErr w:type="spellStart"/>
            <w:r>
              <w:t>Cronbah’s</w:t>
            </w:r>
            <w:proofErr w:type="spellEnd"/>
            <w:r>
              <w:t xml:space="preserve"> alpha domains range 0.56-0.82). The SCCS can be employed as a continuous measure of competency ranging from 1 to 5 with higher scores indicating higher levels of perceived competency or it can be employed as a binary variable whereby competency is indicated by a mean SCCS score across all questions &gt;3.5.</w:t>
            </w:r>
          </w:p>
        </w:tc>
      </w:tr>
    </w:tbl>
    <w:p w14:paraId="687D646B" w14:textId="77777777" w:rsidR="00083B86" w:rsidRDefault="00083B86" w:rsidP="00083B86">
      <w:pPr>
        <w:spacing w:after="0"/>
      </w:pPr>
    </w:p>
    <w:p w14:paraId="2D823F1B" w14:textId="77777777" w:rsidR="00083B86" w:rsidRDefault="00083B86" w:rsidP="00083B86">
      <w:pPr>
        <w:spacing w:after="0"/>
      </w:pPr>
    </w:p>
    <w:p w14:paraId="78BBA74D" w14:textId="77777777" w:rsidR="00083B86" w:rsidRDefault="00083B86" w:rsidP="00083B86">
      <w:pPr>
        <w:spacing w:after="0"/>
      </w:pPr>
    </w:p>
    <w:p w14:paraId="520E3387" w14:textId="77777777" w:rsidR="00083B86" w:rsidRDefault="00083B86" w:rsidP="00083B86">
      <w:pPr>
        <w:spacing w:after="0"/>
      </w:pPr>
    </w:p>
    <w:p w14:paraId="05DB93F2" w14:textId="77777777" w:rsidR="00083B86" w:rsidRDefault="00083B86" w:rsidP="00083B86">
      <w:pPr>
        <w:spacing w:after="0"/>
      </w:pPr>
    </w:p>
    <w:p w14:paraId="53C74C7B" w14:textId="77777777" w:rsidR="00083B86" w:rsidRPr="0006234F" w:rsidRDefault="00083B86" w:rsidP="00083B86">
      <w:pPr>
        <w:rPr>
          <w:rFonts w:ascii="Calibri" w:eastAsia="Calibri" w:hAnsi="Calibri" w:cs="Times New Roman"/>
          <w:b/>
          <w:lang w:val="en-US"/>
        </w:rPr>
      </w:pPr>
      <w:r>
        <w:rPr>
          <w:rFonts w:ascii="Calibri" w:eastAsia="Calibri" w:hAnsi="Calibri" w:cs="Times New Roman"/>
          <w:b/>
          <w:lang w:val="en-US"/>
        </w:rPr>
        <w:lastRenderedPageBreak/>
        <w:t>Table2</w:t>
      </w:r>
      <w:r w:rsidRPr="0006234F">
        <w:rPr>
          <w:rFonts w:ascii="Calibri" w:eastAsia="Calibri" w:hAnsi="Calibri" w:cs="Times New Roman"/>
          <w:b/>
          <w:lang w:val="en-US"/>
        </w:rPr>
        <w:t xml:space="preserve">. Description of the sample at start and end of study  </w:t>
      </w:r>
    </w:p>
    <w:tbl>
      <w:tblPr>
        <w:tblStyle w:val="Tabelraster1"/>
        <w:tblW w:w="0" w:type="auto"/>
        <w:tblLayout w:type="fixed"/>
        <w:tblLook w:val="04A0" w:firstRow="1" w:lastRow="0" w:firstColumn="1" w:lastColumn="0" w:noHBand="0" w:noVBand="1"/>
      </w:tblPr>
      <w:tblGrid>
        <w:gridCol w:w="2972"/>
        <w:gridCol w:w="2410"/>
        <w:gridCol w:w="1276"/>
        <w:gridCol w:w="1275"/>
        <w:gridCol w:w="1275"/>
      </w:tblGrid>
      <w:tr w:rsidR="00083B86" w:rsidRPr="00CB369E" w14:paraId="72616186" w14:textId="77777777" w:rsidTr="00E03399">
        <w:trPr>
          <w:cantSplit/>
          <w:trHeight w:val="261"/>
        </w:trPr>
        <w:tc>
          <w:tcPr>
            <w:tcW w:w="2972" w:type="dxa"/>
          </w:tcPr>
          <w:p w14:paraId="1FCDF2E9" w14:textId="77777777" w:rsidR="00083B86" w:rsidRPr="00CB369E" w:rsidRDefault="00083B86" w:rsidP="00E03399">
            <w:pPr>
              <w:rPr>
                <w:rFonts w:ascii="Calibri" w:eastAsia="Calibri" w:hAnsi="Calibri" w:cs="Times New Roman"/>
                <w:b/>
              </w:rPr>
            </w:pPr>
            <w:r>
              <w:rPr>
                <w:rFonts w:ascii="Calibri" w:eastAsia="Calibri" w:hAnsi="Calibri" w:cs="Times New Roman"/>
                <w:b/>
              </w:rPr>
              <w:t xml:space="preserve">Characteristics </w:t>
            </w:r>
          </w:p>
        </w:tc>
        <w:tc>
          <w:tcPr>
            <w:tcW w:w="2410" w:type="dxa"/>
          </w:tcPr>
          <w:p w14:paraId="3AECA186" w14:textId="77777777" w:rsidR="00083B86" w:rsidRPr="00CB369E" w:rsidRDefault="00083B86" w:rsidP="00E03399">
            <w:pPr>
              <w:rPr>
                <w:rFonts w:ascii="Calibri" w:eastAsia="Calibri" w:hAnsi="Calibri" w:cs="Times New Roman"/>
                <w:b/>
              </w:rPr>
            </w:pPr>
          </w:p>
        </w:tc>
        <w:tc>
          <w:tcPr>
            <w:tcW w:w="1276" w:type="dxa"/>
          </w:tcPr>
          <w:p w14:paraId="22FD5318" w14:textId="77777777" w:rsidR="00083B86" w:rsidRDefault="00083B86" w:rsidP="00E03399">
            <w:pPr>
              <w:jc w:val="center"/>
              <w:rPr>
                <w:rFonts w:ascii="Calibri" w:eastAsia="Calibri" w:hAnsi="Calibri" w:cs="Times New Roman"/>
                <w:b/>
              </w:rPr>
            </w:pPr>
            <w:r w:rsidRPr="00CB369E">
              <w:rPr>
                <w:rFonts w:ascii="Calibri" w:eastAsia="Calibri" w:hAnsi="Calibri" w:cs="Times New Roman"/>
                <w:b/>
              </w:rPr>
              <w:t>Total</w:t>
            </w:r>
            <w:r>
              <w:rPr>
                <w:rFonts w:ascii="Calibri" w:eastAsia="Calibri" w:hAnsi="Calibri" w:cs="Times New Roman"/>
                <w:b/>
              </w:rPr>
              <w:t xml:space="preserve"> start study [total in cohort]</w:t>
            </w:r>
          </w:p>
          <w:p w14:paraId="6B698925" w14:textId="77777777" w:rsidR="00083B86" w:rsidRPr="00CB369E" w:rsidRDefault="00083B86" w:rsidP="00E03399">
            <w:pPr>
              <w:jc w:val="center"/>
              <w:rPr>
                <w:rFonts w:ascii="Calibri" w:eastAsia="Calibri" w:hAnsi="Calibri" w:cs="Times New Roman"/>
                <w:b/>
              </w:rPr>
            </w:pPr>
            <w:r>
              <w:rPr>
                <w:rFonts w:ascii="Calibri" w:eastAsia="Calibri" w:hAnsi="Calibri" w:cs="Times New Roman"/>
                <w:b/>
              </w:rPr>
              <w:t>(n=2193 [3175])</w:t>
            </w:r>
          </w:p>
        </w:tc>
        <w:tc>
          <w:tcPr>
            <w:tcW w:w="1275" w:type="dxa"/>
          </w:tcPr>
          <w:p w14:paraId="4ABF50F1" w14:textId="77777777" w:rsidR="00083B86" w:rsidRDefault="00083B86" w:rsidP="00E03399">
            <w:pPr>
              <w:jc w:val="center"/>
              <w:rPr>
                <w:rFonts w:ascii="Calibri" w:eastAsia="Calibri" w:hAnsi="Calibri" w:cs="Times New Roman"/>
                <w:b/>
              </w:rPr>
            </w:pPr>
            <w:r>
              <w:rPr>
                <w:rFonts w:ascii="Calibri" w:eastAsia="Calibri" w:hAnsi="Calibri" w:cs="Times New Roman"/>
                <w:b/>
              </w:rPr>
              <w:t>Total end study [total in cohort]</w:t>
            </w:r>
          </w:p>
          <w:p w14:paraId="28911B2C" w14:textId="77777777" w:rsidR="00083B86" w:rsidRPr="00CB369E" w:rsidRDefault="00083B86" w:rsidP="00E03399">
            <w:pPr>
              <w:jc w:val="center"/>
              <w:rPr>
                <w:rFonts w:ascii="Calibri" w:eastAsia="Calibri" w:hAnsi="Calibri" w:cs="Times New Roman"/>
                <w:b/>
              </w:rPr>
            </w:pPr>
            <w:r>
              <w:rPr>
                <w:rFonts w:ascii="Calibri" w:eastAsia="Calibri" w:hAnsi="Calibri" w:cs="Times New Roman"/>
                <w:b/>
              </w:rPr>
              <w:t>(n=595 [1821])</w:t>
            </w:r>
          </w:p>
        </w:tc>
        <w:tc>
          <w:tcPr>
            <w:tcW w:w="1275" w:type="dxa"/>
          </w:tcPr>
          <w:p w14:paraId="61CC36DB" w14:textId="77777777" w:rsidR="00083B86" w:rsidRDefault="00083B86" w:rsidP="00E03399">
            <w:pPr>
              <w:jc w:val="center"/>
              <w:rPr>
                <w:rFonts w:ascii="Calibri" w:eastAsia="Calibri" w:hAnsi="Calibri" w:cs="Times New Roman"/>
                <w:b/>
              </w:rPr>
            </w:pPr>
            <w:r>
              <w:rPr>
                <w:rFonts w:ascii="Calibri" w:eastAsia="Calibri" w:hAnsi="Calibri" w:cs="Times New Roman"/>
                <w:b/>
              </w:rPr>
              <w:t xml:space="preserve">Total completing questionnaires at both start and end (n=351) </w:t>
            </w:r>
          </w:p>
        </w:tc>
      </w:tr>
      <w:tr w:rsidR="00083B86" w:rsidRPr="00CB369E" w14:paraId="37044634" w14:textId="77777777" w:rsidTr="00E03399">
        <w:trPr>
          <w:cantSplit/>
          <w:trHeight w:val="261"/>
        </w:trPr>
        <w:tc>
          <w:tcPr>
            <w:tcW w:w="2972" w:type="dxa"/>
          </w:tcPr>
          <w:p w14:paraId="1CE73616" w14:textId="77777777" w:rsidR="00083B86" w:rsidRPr="002D0C8F" w:rsidRDefault="00083B86" w:rsidP="00E03399">
            <w:pPr>
              <w:rPr>
                <w:rFonts w:ascii="Calibri" w:eastAsia="Calibri" w:hAnsi="Calibri" w:cs="Times New Roman"/>
              </w:rPr>
            </w:pPr>
            <w:r w:rsidRPr="002D0C8F">
              <w:rPr>
                <w:rFonts w:ascii="Calibri" w:eastAsia="Calibri" w:hAnsi="Calibri" w:cs="Times New Roman"/>
              </w:rPr>
              <w:t xml:space="preserve">Countries </w:t>
            </w:r>
          </w:p>
        </w:tc>
        <w:tc>
          <w:tcPr>
            <w:tcW w:w="2410" w:type="dxa"/>
          </w:tcPr>
          <w:p w14:paraId="6D12ACC0" w14:textId="77777777" w:rsidR="00083B86" w:rsidRPr="00032ABA" w:rsidRDefault="00083B86" w:rsidP="00E03399">
            <w:pPr>
              <w:rPr>
                <w:rFonts w:ascii="Calibri" w:eastAsia="Calibri" w:hAnsi="Calibri" w:cs="Times New Roman"/>
              </w:rPr>
            </w:pPr>
            <w:r w:rsidRPr="00032ABA">
              <w:rPr>
                <w:rFonts w:ascii="Calibri" w:eastAsia="Calibri" w:hAnsi="Calibri" w:cs="Times New Roman"/>
              </w:rPr>
              <w:t>Wales</w:t>
            </w:r>
            <w:r>
              <w:rPr>
                <w:rFonts w:ascii="Calibri" w:eastAsia="Calibri" w:hAnsi="Calibri" w:cs="Times New Roman"/>
              </w:rPr>
              <w:t xml:space="preserve"> (1 centre-secular) </w:t>
            </w:r>
          </w:p>
          <w:p w14:paraId="007A3BE3" w14:textId="77777777" w:rsidR="00083B86" w:rsidRPr="00032ABA" w:rsidRDefault="00083B86" w:rsidP="00E03399">
            <w:pPr>
              <w:rPr>
                <w:rFonts w:ascii="Calibri" w:eastAsia="Calibri" w:hAnsi="Calibri" w:cs="Times New Roman"/>
              </w:rPr>
            </w:pPr>
            <w:r w:rsidRPr="00032ABA">
              <w:rPr>
                <w:rFonts w:ascii="Calibri" w:eastAsia="Calibri" w:hAnsi="Calibri" w:cs="Times New Roman"/>
              </w:rPr>
              <w:t>England</w:t>
            </w:r>
            <w:r>
              <w:rPr>
                <w:rFonts w:ascii="Calibri" w:eastAsia="Calibri" w:hAnsi="Calibri" w:cs="Times New Roman"/>
              </w:rPr>
              <w:t xml:space="preserve"> (3 centres-secular)</w:t>
            </w:r>
          </w:p>
          <w:p w14:paraId="6C5829EF" w14:textId="77777777" w:rsidR="00083B86" w:rsidRPr="00032ABA" w:rsidRDefault="00083B86" w:rsidP="00E03399">
            <w:pPr>
              <w:rPr>
                <w:rFonts w:ascii="Calibri" w:eastAsia="Calibri" w:hAnsi="Calibri" w:cs="Times New Roman"/>
              </w:rPr>
            </w:pPr>
            <w:r w:rsidRPr="00032ABA">
              <w:rPr>
                <w:rFonts w:ascii="Calibri" w:eastAsia="Calibri" w:hAnsi="Calibri" w:cs="Times New Roman"/>
              </w:rPr>
              <w:t xml:space="preserve">Scotland </w:t>
            </w:r>
            <w:r>
              <w:rPr>
                <w:rFonts w:ascii="Calibri" w:eastAsia="Calibri" w:hAnsi="Calibri" w:cs="Times New Roman"/>
              </w:rPr>
              <w:t xml:space="preserve">(1 centre-secular) </w:t>
            </w:r>
          </w:p>
          <w:p w14:paraId="0D4DB80E" w14:textId="77777777" w:rsidR="00083B86" w:rsidRPr="00032ABA" w:rsidRDefault="00083B86" w:rsidP="00E03399">
            <w:pPr>
              <w:rPr>
                <w:rFonts w:ascii="Calibri" w:eastAsia="Calibri" w:hAnsi="Calibri" w:cs="Times New Roman"/>
              </w:rPr>
            </w:pPr>
            <w:r w:rsidRPr="00032ABA">
              <w:rPr>
                <w:rFonts w:ascii="Calibri" w:eastAsia="Calibri" w:hAnsi="Calibri" w:cs="Times New Roman"/>
              </w:rPr>
              <w:t xml:space="preserve">Malta </w:t>
            </w:r>
            <w:r>
              <w:rPr>
                <w:rFonts w:ascii="Calibri" w:eastAsia="Calibri" w:hAnsi="Calibri" w:cs="Times New Roman"/>
              </w:rPr>
              <w:t xml:space="preserve">(1 centre-secular) </w:t>
            </w:r>
          </w:p>
          <w:p w14:paraId="799AA442" w14:textId="77777777" w:rsidR="00083B86" w:rsidRPr="00032ABA" w:rsidRDefault="00083B86" w:rsidP="00E03399">
            <w:pPr>
              <w:rPr>
                <w:rFonts w:ascii="Calibri" w:eastAsia="Calibri" w:hAnsi="Calibri" w:cs="Times New Roman"/>
              </w:rPr>
            </w:pPr>
            <w:r w:rsidRPr="00032ABA">
              <w:rPr>
                <w:rFonts w:ascii="Calibri" w:eastAsia="Calibri" w:hAnsi="Calibri" w:cs="Times New Roman"/>
              </w:rPr>
              <w:t>Netherlands</w:t>
            </w:r>
            <w:r>
              <w:rPr>
                <w:rFonts w:ascii="Calibri" w:eastAsia="Calibri" w:hAnsi="Calibri" w:cs="Times New Roman"/>
              </w:rPr>
              <w:t xml:space="preserve"> (5 centres– 2religious, 3 secular)</w:t>
            </w:r>
          </w:p>
          <w:p w14:paraId="3C9C7A81" w14:textId="77777777" w:rsidR="00083B86" w:rsidRPr="00032ABA" w:rsidRDefault="00083B86" w:rsidP="00E03399">
            <w:pPr>
              <w:rPr>
                <w:rFonts w:ascii="Calibri" w:eastAsia="Calibri" w:hAnsi="Calibri" w:cs="Times New Roman"/>
              </w:rPr>
            </w:pPr>
            <w:r w:rsidRPr="00032ABA">
              <w:rPr>
                <w:rFonts w:ascii="Calibri" w:eastAsia="Calibri" w:hAnsi="Calibri" w:cs="Times New Roman"/>
              </w:rPr>
              <w:t>Norway</w:t>
            </w:r>
            <w:r>
              <w:rPr>
                <w:rFonts w:ascii="Calibri" w:eastAsia="Calibri" w:hAnsi="Calibri" w:cs="Times New Roman"/>
              </w:rPr>
              <w:t xml:space="preserve"> (8 centres–4 religious 4 secular)</w:t>
            </w:r>
          </w:p>
          <w:p w14:paraId="5A146A86" w14:textId="77777777" w:rsidR="00083B86" w:rsidRPr="00032ABA" w:rsidRDefault="00083B86" w:rsidP="00E03399">
            <w:pPr>
              <w:rPr>
                <w:rFonts w:ascii="Calibri" w:eastAsia="Calibri" w:hAnsi="Calibri" w:cs="Times New Roman"/>
              </w:rPr>
            </w:pPr>
            <w:r w:rsidRPr="00032ABA">
              <w:rPr>
                <w:rFonts w:ascii="Calibri" w:eastAsia="Calibri" w:hAnsi="Calibri" w:cs="Times New Roman"/>
              </w:rPr>
              <w:t>Sweden</w:t>
            </w:r>
            <w:r>
              <w:rPr>
                <w:rFonts w:ascii="Calibri" w:eastAsia="Calibri" w:hAnsi="Calibri" w:cs="Times New Roman"/>
              </w:rPr>
              <w:t xml:space="preserve"> (1 centre-secular)</w:t>
            </w:r>
          </w:p>
          <w:p w14:paraId="5C477157" w14:textId="77777777" w:rsidR="00083B86" w:rsidRPr="00B10D0F" w:rsidRDefault="00083B86" w:rsidP="00E03399">
            <w:pPr>
              <w:rPr>
                <w:rFonts w:ascii="Calibri" w:eastAsia="Calibri" w:hAnsi="Calibri" w:cs="Times New Roman"/>
              </w:rPr>
            </w:pPr>
            <w:r w:rsidRPr="00B10D0F">
              <w:rPr>
                <w:rFonts w:ascii="Calibri" w:eastAsia="Calibri" w:hAnsi="Calibri" w:cs="Times New Roman"/>
              </w:rPr>
              <w:t>Denmark (1 centre</w:t>
            </w:r>
            <w:r>
              <w:rPr>
                <w:rFonts w:ascii="Calibri" w:eastAsia="Calibri" w:hAnsi="Calibri" w:cs="Times New Roman"/>
              </w:rPr>
              <w:t>-secular</w:t>
            </w:r>
            <w:r w:rsidRPr="00B10D0F">
              <w:rPr>
                <w:rFonts w:ascii="Calibri" w:eastAsia="Calibri" w:hAnsi="Calibri" w:cs="Times New Roman"/>
              </w:rPr>
              <w:t xml:space="preserve">) </w:t>
            </w:r>
          </w:p>
        </w:tc>
        <w:tc>
          <w:tcPr>
            <w:tcW w:w="1276" w:type="dxa"/>
          </w:tcPr>
          <w:p w14:paraId="3BD40E91" w14:textId="77777777" w:rsidR="00083B86" w:rsidRPr="00032ABA" w:rsidRDefault="00083B86" w:rsidP="00E03399">
            <w:pPr>
              <w:jc w:val="center"/>
              <w:rPr>
                <w:rFonts w:ascii="Calibri" w:eastAsia="Calibri" w:hAnsi="Calibri" w:cs="Times New Roman"/>
              </w:rPr>
            </w:pPr>
            <w:r w:rsidRPr="00032ABA">
              <w:rPr>
                <w:rFonts w:ascii="Calibri" w:eastAsia="Calibri" w:hAnsi="Calibri" w:cs="Times New Roman"/>
              </w:rPr>
              <w:t>101 [107]</w:t>
            </w:r>
          </w:p>
          <w:p w14:paraId="513FA319" w14:textId="77777777" w:rsidR="00083B86" w:rsidRPr="00032ABA" w:rsidRDefault="00083B86" w:rsidP="00E03399">
            <w:pPr>
              <w:jc w:val="center"/>
              <w:rPr>
                <w:rFonts w:ascii="Calibri" w:eastAsia="Calibri" w:hAnsi="Calibri" w:cs="Times New Roman"/>
              </w:rPr>
            </w:pPr>
            <w:r w:rsidRPr="00032ABA">
              <w:rPr>
                <w:rFonts w:ascii="Calibri" w:eastAsia="Calibri" w:hAnsi="Calibri" w:cs="Times New Roman"/>
              </w:rPr>
              <w:t>360 [855]</w:t>
            </w:r>
          </w:p>
          <w:p w14:paraId="1160C86E" w14:textId="77777777" w:rsidR="00083B86" w:rsidRDefault="00083B86" w:rsidP="00E03399">
            <w:pPr>
              <w:jc w:val="center"/>
              <w:rPr>
                <w:rFonts w:ascii="Calibri" w:eastAsia="Calibri" w:hAnsi="Calibri" w:cs="Times New Roman"/>
              </w:rPr>
            </w:pPr>
          </w:p>
          <w:p w14:paraId="48F5EF57" w14:textId="77777777" w:rsidR="00083B86" w:rsidRPr="00032ABA" w:rsidRDefault="00083B86" w:rsidP="00E03399">
            <w:pPr>
              <w:jc w:val="center"/>
              <w:rPr>
                <w:rFonts w:ascii="Calibri" w:eastAsia="Calibri" w:hAnsi="Calibri" w:cs="Times New Roman"/>
              </w:rPr>
            </w:pPr>
            <w:r w:rsidRPr="00032ABA">
              <w:rPr>
                <w:rFonts w:ascii="Calibri" w:eastAsia="Calibri" w:hAnsi="Calibri" w:cs="Times New Roman"/>
              </w:rPr>
              <w:t>301 [350]</w:t>
            </w:r>
          </w:p>
          <w:p w14:paraId="1DEBAC1B" w14:textId="77777777" w:rsidR="00083B86" w:rsidRDefault="00083B86" w:rsidP="00E03399">
            <w:pPr>
              <w:jc w:val="center"/>
              <w:rPr>
                <w:rFonts w:ascii="Calibri" w:eastAsia="Calibri" w:hAnsi="Calibri" w:cs="Times New Roman"/>
              </w:rPr>
            </w:pPr>
          </w:p>
          <w:p w14:paraId="753656EE" w14:textId="77777777" w:rsidR="00083B86" w:rsidRPr="00032ABA" w:rsidRDefault="00083B86" w:rsidP="00E03399">
            <w:pPr>
              <w:jc w:val="center"/>
              <w:rPr>
                <w:rFonts w:ascii="Calibri" w:eastAsia="Calibri" w:hAnsi="Calibri" w:cs="Times New Roman"/>
              </w:rPr>
            </w:pPr>
            <w:r w:rsidRPr="00032ABA">
              <w:rPr>
                <w:rFonts w:ascii="Calibri" w:eastAsia="Calibri" w:hAnsi="Calibri" w:cs="Times New Roman"/>
              </w:rPr>
              <w:t>198 [234]</w:t>
            </w:r>
          </w:p>
          <w:p w14:paraId="40B1E178" w14:textId="77777777" w:rsidR="00083B86" w:rsidRPr="00032ABA" w:rsidRDefault="00083B86" w:rsidP="00E03399">
            <w:pPr>
              <w:jc w:val="center"/>
              <w:rPr>
                <w:rFonts w:ascii="Calibri" w:eastAsia="Calibri" w:hAnsi="Calibri" w:cs="Times New Roman"/>
              </w:rPr>
            </w:pPr>
            <w:r w:rsidRPr="00032ABA">
              <w:rPr>
                <w:rFonts w:ascii="Calibri" w:eastAsia="Calibri" w:hAnsi="Calibri" w:cs="Times New Roman"/>
              </w:rPr>
              <w:t>545 [604]</w:t>
            </w:r>
          </w:p>
          <w:p w14:paraId="03239FED" w14:textId="77777777" w:rsidR="00083B86" w:rsidRDefault="00083B86" w:rsidP="00E03399">
            <w:pPr>
              <w:jc w:val="center"/>
              <w:rPr>
                <w:rFonts w:ascii="Calibri" w:eastAsia="Calibri" w:hAnsi="Calibri" w:cs="Times New Roman"/>
              </w:rPr>
            </w:pPr>
          </w:p>
          <w:p w14:paraId="08BAE6B9" w14:textId="77777777" w:rsidR="00083B86" w:rsidRPr="00032ABA" w:rsidRDefault="00083B86" w:rsidP="00E03399">
            <w:pPr>
              <w:jc w:val="center"/>
              <w:rPr>
                <w:rFonts w:ascii="Calibri" w:eastAsia="Calibri" w:hAnsi="Calibri" w:cs="Times New Roman"/>
              </w:rPr>
            </w:pPr>
            <w:r w:rsidRPr="00032ABA">
              <w:rPr>
                <w:rFonts w:ascii="Calibri" w:eastAsia="Calibri" w:hAnsi="Calibri" w:cs="Times New Roman"/>
              </w:rPr>
              <w:t>526 [841]</w:t>
            </w:r>
          </w:p>
          <w:p w14:paraId="0531ED5A" w14:textId="77777777" w:rsidR="00083B86" w:rsidRDefault="00083B86" w:rsidP="00E03399">
            <w:pPr>
              <w:jc w:val="center"/>
              <w:rPr>
                <w:rFonts w:ascii="Calibri" w:eastAsia="Calibri" w:hAnsi="Calibri" w:cs="Times New Roman"/>
              </w:rPr>
            </w:pPr>
          </w:p>
          <w:p w14:paraId="676B4B42" w14:textId="77777777" w:rsidR="00083B86" w:rsidRPr="00032ABA" w:rsidRDefault="00083B86" w:rsidP="00E03399">
            <w:pPr>
              <w:jc w:val="center"/>
              <w:rPr>
                <w:rFonts w:ascii="Calibri" w:eastAsia="Calibri" w:hAnsi="Calibri" w:cs="Times New Roman"/>
              </w:rPr>
            </w:pPr>
            <w:r w:rsidRPr="00032ABA">
              <w:rPr>
                <w:rFonts w:ascii="Calibri" w:eastAsia="Calibri" w:hAnsi="Calibri" w:cs="Times New Roman"/>
              </w:rPr>
              <w:t>48 [90]</w:t>
            </w:r>
          </w:p>
          <w:p w14:paraId="1A330F0E" w14:textId="77777777" w:rsidR="00083B86" w:rsidRDefault="00083B86" w:rsidP="00E03399">
            <w:pPr>
              <w:jc w:val="center"/>
              <w:rPr>
                <w:rFonts w:ascii="Calibri" w:eastAsia="Calibri" w:hAnsi="Calibri" w:cs="Times New Roman"/>
              </w:rPr>
            </w:pPr>
          </w:p>
          <w:p w14:paraId="33D54422" w14:textId="77777777" w:rsidR="00083B86" w:rsidRPr="00CB369E" w:rsidRDefault="00083B86" w:rsidP="00E03399">
            <w:pPr>
              <w:jc w:val="center"/>
              <w:rPr>
                <w:rFonts w:ascii="Calibri" w:eastAsia="Calibri" w:hAnsi="Calibri" w:cs="Times New Roman"/>
                <w:b/>
              </w:rPr>
            </w:pPr>
            <w:r w:rsidRPr="00032ABA">
              <w:rPr>
                <w:rFonts w:ascii="Calibri" w:eastAsia="Calibri" w:hAnsi="Calibri" w:cs="Times New Roman"/>
              </w:rPr>
              <w:t>114 [94]</w:t>
            </w:r>
          </w:p>
        </w:tc>
        <w:tc>
          <w:tcPr>
            <w:tcW w:w="1275" w:type="dxa"/>
          </w:tcPr>
          <w:p w14:paraId="17A3A119" w14:textId="77777777" w:rsidR="00083B86" w:rsidRPr="00032ABA" w:rsidRDefault="00083B86" w:rsidP="00E03399">
            <w:pPr>
              <w:jc w:val="center"/>
              <w:rPr>
                <w:rFonts w:ascii="Calibri" w:eastAsia="Calibri" w:hAnsi="Calibri" w:cs="Times New Roman"/>
              </w:rPr>
            </w:pPr>
            <w:r>
              <w:rPr>
                <w:rFonts w:ascii="Calibri" w:eastAsia="Calibri" w:hAnsi="Calibri" w:cs="Times New Roman"/>
              </w:rPr>
              <w:t>105 [105</w:t>
            </w:r>
            <w:r w:rsidRPr="00032ABA">
              <w:rPr>
                <w:rFonts w:ascii="Calibri" w:eastAsia="Calibri" w:hAnsi="Calibri" w:cs="Times New Roman"/>
              </w:rPr>
              <w:t>]</w:t>
            </w:r>
          </w:p>
          <w:p w14:paraId="7B680043" w14:textId="77777777" w:rsidR="00083B86" w:rsidRDefault="00083B86" w:rsidP="00E03399">
            <w:pPr>
              <w:jc w:val="center"/>
              <w:rPr>
                <w:rFonts w:ascii="Calibri" w:eastAsia="Calibri" w:hAnsi="Calibri" w:cs="Times New Roman"/>
              </w:rPr>
            </w:pPr>
            <w:r w:rsidRPr="00032ABA">
              <w:rPr>
                <w:rFonts w:ascii="Calibri" w:eastAsia="Calibri" w:hAnsi="Calibri" w:cs="Times New Roman"/>
              </w:rPr>
              <w:t>80 [491]</w:t>
            </w:r>
          </w:p>
          <w:p w14:paraId="5FDF15C8" w14:textId="77777777" w:rsidR="00083B86" w:rsidRPr="00032ABA" w:rsidRDefault="00083B86" w:rsidP="00E03399">
            <w:pPr>
              <w:jc w:val="center"/>
              <w:rPr>
                <w:rFonts w:ascii="Calibri" w:eastAsia="Calibri" w:hAnsi="Calibri" w:cs="Times New Roman"/>
              </w:rPr>
            </w:pPr>
          </w:p>
          <w:p w14:paraId="0C5374D9" w14:textId="77777777" w:rsidR="00083B86" w:rsidRPr="00032ABA" w:rsidRDefault="00083B86" w:rsidP="00E03399">
            <w:pPr>
              <w:jc w:val="center"/>
              <w:rPr>
                <w:rFonts w:ascii="Calibri" w:eastAsia="Calibri" w:hAnsi="Calibri" w:cs="Times New Roman"/>
              </w:rPr>
            </w:pPr>
            <w:r w:rsidRPr="00032ABA">
              <w:rPr>
                <w:rFonts w:ascii="Calibri" w:eastAsia="Calibri" w:hAnsi="Calibri" w:cs="Times New Roman"/>
              </w:rPr>
              <w:t>-</w:t>
            </w:r>
          </w:p>
          <w:p w14:paraId="78B65E7A" w14:textId="77777777" w:rsidR="00083B86" w:rsidRDefault="00083B86" w:rsidP="00E03399">
            <w:pPr>
              <w:jc w:val="center"/>
              <w:rPr>
                <w:rFonts w:ascii="Calibri" w:eastAsia="Calibri" w:hAnsi="Calibri" w:cs="Times New Roman"/>
              </w:rPr>
            </w:pPr>
          </w:p>
          <w:p w14:paraId="075370A0" w14:textId="77777777" w:rsidR="00083B86" w:rsidRPr="00032ABA" w:rsidRDefault="00083B86" w:rsidP="00E03399">
            <w:pPr>
              <w:jc w:val="center"/>
              <w:rPr>
                <w:rFonts w:ascii="Calibri" w:eastAsia="Calibri" w:hAnsi="Calibri" w:cs="Times New Roman"/>
              </w:rPr>
            </w:pPr>
            <w:r w:rsidRPr="00032ABA">
              <w:rPr>
                <w:rFonts w:ascii="Calibri" w:eastAsia="Calibri" w:hAnsi="Calibri" w:cs="Times New Roman"/>
              </w:rPr>
              <w:t>88 [195]</w:t>
            </w:r>
          </w:p>
          <w:p w14:paraId="271458CF" w14:textId="77777777" w:rsidR="00083B86" w:rsidRPr="00032ABA" w:rsidRDefault="00083B86" w:rsidP="00E03399">
            <w:pPr>
              <w:jc w:val="center"/>
              <w:rPr>
                <w:rFonts w:ascii="Calibri" w:eastAsia="Calibri" w:hAnsi="Calibri" w:cs="Times New Roman"/>
              </w:rPr>
            </w:pPr>
            <w:r w:rsidRPr="00032ABA">
              <w:rPr>
                <w:rFonts w:ascii="Calibri" w:eastAsia="Calibri" w:hAnsi="Calibri" w:cs="Times New Roman"/>
              </w:rPr>
              <w:t>67 [260]</w:t>
            </w:r>
          </w:p>
          <w:p w14:paraId="529FB6E5" w14:textId="77777777" w:rsidR="00083B86" w:rsidRDefault="00083B86" w:rsidP="00E03399">
            <w:pPr>
              <w:jc w:val="center"/>
              <w:rPr>
                <w:rFonts w:ascii="Calibri" w:eastAsia="Calibri" w:hAnsi="Calibri" w:cs="Times New Roman"/>
              </w:rPr>
            </w:pPr>
          </w:p>
          <w:p w14:paraId="543843C9" w14:textId="77777777" w:rsidR="00083B86" w:rsidRPr="00032ABA" w:rsidRDefault="00083B86" w:rsidP="00E03399">
            <w:pPr>
              <w:jc w:val="center"/>
              <w:rPr>
                <w:rFonts w:ascii="Calibri" w:eastAsia="Calibri" w:hAnsi="Calibri" w:cs="Times New Roman"/>
              </w:rPr>
            </w:pPr>
            <w:r w:rsidRPr="00032ABA">
              <w:rPr>
                <w:rFonts w:ascii="Calibri" w:eastAsia="Calibri" w:hAnsi="Calibri" w:cs="Times New Roman"/>
              </w:rPr>
              <w:t>197 [633]</w:t>
            </w:r>
          </w:p>
          <w:p w14:paraId="0D8D52A2" w14:textId="77777777" w:rsidR="00083B86" w:rsidRDefault="00083B86" w:rsidP="00E03399">
            <w:pPr>
              <w:jc w:val="center"/>
              <w:rPr>
                <w:rFonts w:ascii="Calibri" w:eastAsia="Calibri" w:hAnsi="Calibri" w:cs="Times New Roman"/>
              </w:rPr>
            </w:pPr>
          </w:p>
          <w:p w14:paraId="01A7D7D0" w14:textId="77777777" w:rsidR="00083B86" w:rsidRPr="00032ABA" w:rsidRDefault="00083B86" w:rsidP="00E03399">
            <w:pPr>
              <w:jc w:val="center"/>
              <w:rPr>
                <w:rFonts w:ascii="Calibri" w:eastAsia="Calibri" w:hAnsi="Calibri" w:cs="Times New Roman"/>
              </w:rPr>
            </w:pPr>
            <w:r w:rsidRPr="00032ABA">
              <w:rPr>
                <w:rFonts w:ascii="Calibri" w:eastAsia="Calibri" w:hAnsi="Calibri" w:cs="Times New Roman"/>
              </w:rPr>
              <w:t>37 [68]</w:t>
            </w:r>
          </w:p>
          <w:p w14:paraId="1F0EFA91" w14:textId="77777777" w:rsidR="00083B86" w:rsidRDefault="00083B86" w:rsidP="00E03399">
            <w:pPr>
              <w:jc w:val="center"/>
              <w:rPr>
                <w:rFonts w:ascii="Calibri" w:eastAsia="Calibri" w:hAnsi="Calibri" w:cs="Times New Roman"/>
              </w:rPr>
            </w:pPr>
          </w:p>
          <w:p w14:paraId="1CAF4267" w14:textId="77777777" w:rsidR="00083B86" w:rsidRPr="00CB369E" w:rsidRDefault="00083B86" w:rsidP="00E03399">
            <w:pPr>
              <w:jc w:val="center"/>
              <w:rPr>
                <w:rFonts w:ascii="Calibri" w:eastAsia="Calibri" w:hAnsi="Calibri" w:cs="Times New Roman"/>
                <w:b/>
              </w:rPr>
            </w:pPr>
            <w:r w:rsidRPr="00032ABA">
              <w:rPr>
                <w:rFonts w:ascii="Calibri" w:eastAsia="Calibri" w:hAnsi="Calibri" w:cs="Times New Roman"/>
              </w:rPr>
              <w:t>21 [70]</w:t>
            </w:r>
          </w:p>
        </w:tc>
        <w:tc>
          <w:tcPr>
            <w:tcW w:w="1275" w:type="dxa"/>
          </w:tcPr>
          <w:p w14:paraId="0A933177" w14:textId="77777777" w:rsidR="00083B86" w:rsidRDefault="00083B86" w:rsidP="00E03399">
            <w:pPr>
              <w:jc w:val="center"/>
              <w:rPr>
                <w:rFonts w:ascii="Calibri" w:eastAsia="Calibri" w:hAnsi="Calibri" w:cs="Times New Roman"/>
              </w:rPr>
            </w:pPr>
            <w:r>
              <w:rPr>
                <w:rFonts w:ascii="Calibri" w:eastAsia="Calibri" w:hAnsi="Calibri" w:cs="Times New Roman"/>
              </w:rPr>
              <w:t>70</w:t>
            </w:r>
          </w:p>
          <w:p w14:paraId="4BDD5B5D" w14:textId="77777777" w:rsidR="00083B86" w:rsidRDefault="00083B86" w:rsidP="00E03399">
            <w:pPr>
              <w:jc w:val="center"/>
              <w:rPr>
                <w:rFonts w:ascii="Calibri" w:eastAsia="Calibri" w:hAnsi="Calibri" w:cs="Times New Roman"/>
              </w:rPr>
            </w:pPr>
            <w:r>
              <w:rPr>
                <w:rFonts w:ascii="Calibri" w:eastAsia="Calibri" w:hAnsi="Calibri" w:cs="Times New Roman"/>
              </w:rPr>
              <w:t>46</w:t>
            </w:r>
          </w:p>
          <w:p w14:paraId="0606D8AA" w14:textId="77777777" w:rsidR="00083B86" w:rsidRDefault="00083B86" w:rsidP="00E03399">
            <w:pPr>
              <w:jc w:val="center"/>
              <w:rPr>
                <w:rFonts w:ascii="Calibri" w:eastAsia="Calibri" w:hAnsi="Calibri" w:cs="Times New Roman"/>
              </w:rPr>
            </w:pPr>
          </w:p>
          <w:p w14:paraId="4FB2B3B2" w14:textId="77777777" w:rsidR="00083B86" w:rsidRDefault="00083B86" w:rsidP="00E03399">
            <w:pPr>
              <w:jc w:val="center"/>
              <w:rPr>
                <w:rFonts w:ascii="Calibri" w:eastAsia="Calibri" w:hAnsi="Calibri" w:cs="Times New Roman"/>
              </w:rPr>
            </w:pPr>
            <w:r>
              <w:rPr>
                <w:rFonts w:ascii="Calibri" w:eastAsia="Calibri" w:hAnsi="Calibri" w:cs="Times New Roman"/>
              </w:rPr>
              <w:t>-</w:t>
            </w:r>
          </w:p>
          <w:p w14:paraId="15A48783" w14:textId="77777777" w:rsidR="00083B86" w:rsidRDefault="00083B86" w:rsidP="00E03399">
            <w:pPr>
              <w:jc w:val="center"/>
              <w:rPr>
                <w:rFonts w:ascii="Calibri" w:eastAsia="Calibri" w:hAnsi="Calibri" w:cs="Times New Roman"/>
              </w:rPr>
            </w:pPr>
          </w:p>
          <w:p w14:paraId="63EF69E1" w14:textId="77777777" w:rsidR="00083B86" w:rsidRDefault="00083B86" w:rsidP="00E03399">
            <w:pPr>
              <w:jc w:val="center"/>
              <w:rPr>
                <w:rFonts w:ascii="Calibri" w:eastAsia="Calibri" w:hAnsi="Calibri" w:cs="Times New Roman"/>
              </w:rPr>
            </w:pPr>
            <w:r>
              <w:rPr>
                <w:rFonts w:ascii="Calibri" w:eastAsia="Calibri" w:hAnsi="Calibri" w:cs="Times New Roman"/>
              </w:rPr>
              <w:t>69</w:t>
            </w:r>
          </w:p>
          <w:p w14:paraId="72BDCCE7" w14:textId="77777777" w:rsidR="00083B86" w:rsidRDefault="00083B86" w:rsidP="00E03399">
            <w:pPr>
              <w:jc w:val="center"/>
              <w:rPr>
                <w:rFonts w:ascii="Calibri" w:eastAsia="Calibri" w:hAnsi="Calibri" w:cs="Times New Roman"/>
              </w:rPr>
            </w:pPr>
            <w:r>
              <w:rPr>
                <w:rFonts w:ascii="Calibri" w:eastAsia="Calibri" w:hAnsi="Calibri" w:cs="Times New Roman"/>
              </w:rPr>
              <w:t>31</w:t>
            </w:r>
          </w:p>
          <w:p w14:paraId="766AB6E5" w14:textId="77777777" w:rsidR="00083B86" w:rsidRDefault="00083B86" w:rsidP="00E03399">
            <w:pPr>
              <w:jc w:val="center"/>
              <w:rPr>
                <w:rFonts w:ascii="Calibri" w:eastAsia="Calibri" w:hAnsi="Calibri" w:cs="Times New Roman"/>
              </w:rPr>
            </w:pPr>
          </w:p>
          <w:p w14:paraId="76F76E7E" w14:textId="77777777" w:rsidR="00083B86" w:rsidRDefault="00083B86" w:rsidP="00E03399">
            <w:pPr>
              <w:jc w:val="center"/>
              <w:rPr>
                <w:rFonts w:ascii="Calibri" w:eastAsia="Calibri" w:hAnsi="Calibri" w:cs="Times New Roman"/>
              </w:rPr>
            </w:pPr>
            <w:r>
              <w:rPr>
                <w:rFonts w:ascii="Calibri" w:eastAsia="Calibri" w:hAnsi="Calibri" w:cs="Times New Roman"/>
              </w:rPr>
              <w:t>108</w:t>
            </w:r>
          </w:p>
          <w:p w14:paraId="0D56C8FE" w14:textId="77777777" w:rsidR="00083B86" w:rsidRDefault="00083B86" w:rsidP="00E03399">
            <w:pPr>
              <w:jc w:val="center"/>
              <w:rPr>
                <w:rFonts w:ascii="Calibri" w:eastAsia="Calibri" w:hAnsi="Calibri" w:cs="Times New Roman"/>
              </w:rPr>
            </w:pPr>
          </w:p>
          <w:p w14:paraId="55697D6E" w14:textId="77777777" w:rsidR="00083B86" w:rsidRDefault="00083B86" w:rsidP="00E03399">
            <w:pPr>
              <w:jc w:val="center"/>
              <w:rPr>
                <w:rFonts w:ascii="Calibri" w:eastAsia="Calibri" w:hAnsi="Calibri" w:cs="Times New Roman"/>
              </w:rPr>
            </w:pPr>
            <w:r>
              <w:rPr>
                <w:rFonts w:ascii="Calibri" w:eastAsia="Calibri" w:hAnsi="Calibri" w:cs="Times New Roman"/>
              </w:rPr>
              <w:t>11</w:t>
            </w:r>
          </w:p>
          <w:p w14:paraId="4AFDD7E7" w14:textId="77777777" w:rsidR="00083B86" w:rsidRDefault="00083B86" w:rsidP="00E03399">
            <w:pPr>
              <w:jc w:val="center"/>
              <w:rPr>
                <w:rFonts w:ascii="Calibri" w:eastAsia="Calibri" w:hAnsi="Calibri" w:cs="Times New Roman"/>
              </w:rPr>
            </w:pPr>
          </w:p>
          <w:p w14:paraId="075084D3" w14:textId="77777777" w:rsidR="00083B86" w:rsidRDefault="00083B86" w:rsidP="00E03399">
            <w:pPr>
              <w:jc w:val="center"/>
              <w:rPr>
                <w:rFonts w:ascii="Calibri" w:eastAsia="Calibri" w:hAnsi="Calibri" w:cs="Times New Roman"/>
              </w:rPr>
            </w:pPr>
            <w:r>
              <w:rPr>
                <w:rFonts w:ascii="Calibri" w:eastAsia="Calibri" w:hAnsi="Calibri" w:cs="Times New Roman"/>
              </w:rPr>
              <w:t>16</w:t>
            </w:r>
          </w:p>
        </w:tc>
      </w:tr>
      <w:tr w:rsidR="00083B86" w:rsidRPr="00CB369E" w14:paraId="3A7271A0" w14:textId="77777777" w:rsidTr="00E03399">
        <w:trPr>
          <w:cantSplit/>
          <w:trHeight w:val="261"/>
        </w:trPr>
        <w:tc>
          <w:tcPr>
            <w:tcW w:w="2972" w:type="dxa"/>
          </w:tcPr>
          <w:p w14:paraId="3A061188" w14:textId="77777777" w:rsidR="00083B86" w:rsidRPr="002D0C8F" w:rsidRDefault="00083B86" w:rsidP="00E03399">
            <w:pPr>
              <w:rPr>
                <w:rFonts w:ascii="Calibri" w:eastAsia="Calibri" w:hAnsi="Calibri" w:cs="Times New Roman"/>
              </w:rPr>
            </w:pPr>
          </w:p>
        </w:tc>
        <w:tc>
          <w:tcPr>
            <w:tcW w:w="2410" w:type="dxa"/>
          </w:tcPr>
          <w:p w14:paraId="15DB63AD" w14:textId="77777777" w:rsidR="00083B86" w:rsidRPr="00CB369E" w:rsidRDefault="00083B86" w:rsidP="00E03399">
            <w:pPr>
              <w:rPr>
                <w:rFonts w:ascii="Calibri" w:eastAsia="Calibri" w:hAnsi="Calibri" w:cs="Times New Roman"/>
                <w:b/>
              </w:rPr>
            </w:pPr>
          </w:p>
        </w:tc>
        <w:tc>
          <w:tcPr>
            <w:tcW w:w="1276" w:type="dxa"/>
          </w:tcPr>
          <w:p w14:paraId="1C8BB273" w14:textId="77777777" w:rsidR="00083B86" w:rsidRPr="00CB369E" w:rsidRDefault="00083B86" w:rsidP="00E03399">
            <w:pPr>
              <w:jc w:val="center"/>
              <w:rPr>
                <w:rFonts w:ascii="Calibri" w:eastAsia="Calibri" w:hAnsi="Calibri" w:cs="Times New Roman"/>
                <w:b/>
              </w:rPr>
            </w:pPr>
            <w:r>
              <w:rPr>
                <w:rFonts w:ascii="Calibri" w:eastAsia="Calibri" w:hAnsi="Calibri" w:cs="Times New Roman"/>
                <w:b/>
              </w:rPr>
              <w:t>% of total</w:t>
            </w:r>
          </w:p>
        </w:tc>
        <w:tc>
          <w:tcPr>
            <w:tcW w:w="1275" w:type="dxa"/>
          </w:tcPr>
          <w:p w14:paraId="3649AE02" w14:textId="77777777" w:rsidR="00083B86" w:rsidRPr="00CB369E" w:rsidRDefault="00083B86" w:rsidP="00E03399">
            <w:pPr>
              <w:jc w:val="center"/>
              <w:rPr>
                <w:rFonts w:ascii="Calibri" w:eastAsia="Calibri" w:hAnsi="Calibri" w:cs="Times New Roman"/>
                <w:b/>
              </w:rPr>
            </w:pPr>
            <w:r>
              <w:rPr>
                <w:rFonts w:ascii="Calibri" w:eastAsia="Calibri" w:hAnsi="Calibri" w:cs="Times New Roman"/>
                <w:b/>
              </w:rPr>
              <w:t>% of total</w:t>
            </w:r>
          </w:p>
        </w:tc>
        <w:tc>
          <w:tcPr>
            <w:tcW w:w="1275" w:type="dxa"/>
          </w:tcPr>
          <w:p w14:paraId="43A56076" w14:textId="77777777" w:rsidR="00083B86" w:rsidRDefault="00083B86" w:rsidP="00E03399">
            <w:pPr>
              <w:jc w:val="center"/>
              <w:rPr>
                <w:rFonts w:ascii="Calibri" w:eastAsia="Calibri" w:hAnsi="Calibri" w:cs="Times New Roman"/>
                <w:b/>
              </w:rPr>
            </w:pPr>
            <w:r>
              <w:rPr>
                <w:rFonts w:ascii="Calibri" w:eastAsia="Calibri" w:hAnsi="Calibri" w:cs="Times New Roman"/>
                <w:b/>
              </w:rPr>
              <w:t>% of total</w:t>
            </w:r>
          </w:p>
        </w:tc>
      </w:tr>
      <w:tr w:rsidR="00083B86" w:rsidRPr="00CB369E" w14:paraId="2EC0A44E" w14:textId="77777777" w:rsidTr="00E03399">
        <w:tc>
          <w:tcPr>
            <w:tcW w:w="2972" w:type="dxa"/>
          </w:tcPr>
          <w:p w14:paraId="537DCA09"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 xml:space="preserve">Gender </w:t>
            </w:r>
          </w:p>
        </w:tc>
        <w:tc>
          <w:tcPr>
            <w:tcW w:w="2410" w:type="dxa"/>
          </w:tcPr>
          <w:p w14:paraId="1BBC9CFB"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Female</w:t>
            </w:r>
          </w:p>
        </w:tc>
        <w:tc>
          <w:tcPr>
            <w:tcW w:w="1276" w:type="dxa"/>
          </w:tcPr>
          <w:p w14:paraId="2DDEF744"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88</w:t>
            </w:r>
          </w:p>
        </w:tc>
        <w:tc>
          <w:tcPr>
            <w:tcW w:w="1275" w:type="dxa"/>
          </w:tcPr>
          <w:p w14:paraId="5DC0BA60"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89</w:t>
            </w:r>
          </w:p>
        </w:tc>
        <w:tc>
          <w:tcPr>
            <w:tcW w:w="1275" w:type="dxa"/>
          </w:tcPr>
          <w:p w14:paraId="45BAEA70" w14:textId="77777777" w:rsidR="00083B86" w:rsidRDefault="00083B86" w:rsidP="00E03399">
            <w:pPr>
              <w:jc w:val="center"/>
              <w:rPr>
                <w:rFonts w:ascii="Calibri" w:eastAsia="Calibri" w:hAnsi="Calibri" w:cs="Times New Roman"/>
              </w:rPr>
            </w:pPr>
            <w:r>
              <w:rPr>
                <w:rFonts w:ascii="Calibri" w:eastAsia="Calibri" w:hAnsi="Calibri" w:cs="Times New Roman"/>
              </w:rPr>
              <w:t>91</w:t>
            </w:r>
          </w:p>
        </w:tc>
      </w:tr>
      <w:tr w:rsidR="00083B86" w:rsidRPr="00CB369E" w14:paraId="5F3588F7" w14:textId="77777777" w:rsidTr="00E03399">
        <w:tc>
          <w:tcPr>
            <w:tcW w:w="2972" w:type="dxa"/>
          </w:tcPr>
          <w:p w14:paraId="2F6C011B"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 xml:space="preserve">Age </w:t>
            </w:r>
          </w:p>
        </w:tc>
        <w:tc>
          <w:tcPr>
            <w:tcW w:w="2410" w:type="dxa"/>
          </w:tcPr>
          <w:p w14:paraId="5D732832"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 xml:space="preserve">&lt;21yr </w:t>
            </w:r>
          </w:p>
        </w:tc>
        <w:tc>
          <w:tcPr>
            <w:tcW w:w="1276" w:type="dxa"/>
          </w:tcPr>
          <w:p w14:paraId="25D9F9A1"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56</w:t>
            </w:r>
          </w:p>
        </w:tc>
        <w:tc>
          <w:tcPr>
            <w:tcW w:w="1275" w:type="dxa"/>
          </w:tcPr>
          <w:p w14:paraId="364A6BCE"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11</w:t>
            </w:r>
          </w:p>
        </w:tc>
        <w:tc>
          <w:tcPr>
            <w:tcW w:w="1275" w:type="dxa"/>
          </w:tcPr>
          <w:p w14:paraId="6016A144" w14:textId="77777777" w:rsidR="00083B86" w:rsidRDefault="00083B86" w:rsidP="00E03399">
            <w:pPr>
              <w:jc w:val="center"/>
              <w:rPr>
                <w:rFonts w:ascii="Calibri" w:eastAsia="Calibri" w:hAnsi="Calibri" w:cs="Times New Roman"/>
              </w:rPr>
            </w:pPr>
            <w:r>
              <w:rPr>
                <w:rFonts w:ascii="Calibri" w:eastAsia="Calibri" w:hAnsi="Calibri" w:cs="Times New Roman"/>
              </w:rPr>
              <w:t>57</w:t>
            </w:r>
          </w:p>
        </w:tc>
      </w:tr>
      <w:tr w:rsidR="00083B86" w:rsidRPr="00CB369E" w14:paraId="47F5377F" w14:textId="77777777" w:rsidTr="00E03399">
        <w:trPr>
          <w:trHeight w:val="292"/>
        </w:trPr>
        <w:tc>
          <w:tcPr>
            <w:tcW w:w="2972" w:type="dxa"/>
            <w:vMerge w:val="restart"/>
          </w:tcPr>
          <w:p w14:paraId="23D44EB6"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Type of course</w:t>
            </w:r>
          </w:p>
        </w:tc>
        <w:tc>
          <w:tcPr>
            <w:tcW w:w="2410" w:type="dxa"/>
          </w:tcPr>
          <w:p w14:paraId="22DC73EF"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 xml:space="preserve">Nursing </w:t>
            </w:r>
          </w:p>
        </w:tc>
        <w:tc>
          <w:tcPr>
            <w:tcW w:w="1276" w:type="dxa"/>
          </w:tcPr>
          <w:p w14:paraId="7E586D2A"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96</w:t>
            </w:r>
          </w:p>
        </w:tc>
        <w:tc>
          <w:tcPr>
            <w:tcW w:w="1275" w:type="dxa"/>
          </w:tcPr>
          <w:p w14:paraId="2160E031"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96</w:t>
            </w:r>
          </w:p>
        </w:tc>
        <w:tc>
          <w:tcPr>
            <w:tcW w:w="1275" w:type="dxa"/>
          </w:tcPr>
          <w:p w14:paraId="1C857C10" w14:textId="77777777" w:rsidR="00083B86" w:rsidRDefault="00083B86" w:rsidP="00E03399">
            <w:pPr>
              <w:jc w:val="center"/>
              <w:rPr>
                <w:rFonts w:ascii="Calibri" w:eastAsia="Calibri" w:hAnsi="Calibri" w:cs="Times New Roman"/>
              </w:rPr>
            </w:pPr>
            <w:r>
              <w:rPr>
                <w:rFonts w:ascii="Calibri" w:eastAsia="Calibri" w:hAnsi="Calibri" w:cs="Times New Roman"/>
              </w:rPr>
              <w:t>95</w:t>
            </w:r>
          </w:p>
        </w:tc>
      </w:tr>
      <w:tr w:rsidR="00083B86" w:rsidRPr="00CB369E" w14:paraId="0D343202" w14:textId="77777777" w:rsidTr="00E03399">
        <w:trPr>
          <w:trHeight w:val="298"/>
        </w:trPr>
        <w:tc>
          <w:tcPr>
            <w:tcW w:w="2972" w:type="dxa"/>
            <w:vMerge/>
          </w:tcPr>
          <w:p w14:paraId="255EDA21" w14:textId="77777777" w:rsidR="00083B86" w:rsidRPr="00CB369E" w:rsidRDefault="00083B86" w:rsidP="00E03399">
            <w:pPr>
              <w:rPr>
                <w:rFonts w:ascii="Calibri" w:eastAsia="Calibri" w:hAnsi="Calibri" w:cs="Times New Roman"/>
              </w:rPr>
            </w:pPr>
          </w:p>
        </w:tc>
        <w:tc>
          <w:tcPr>
            <w:tcW w:w="2410" w:type="dxa"/>
          </w:tcPr>
          <w:p w14:paraId="42E2F968"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 xml:space="preserve">Midwifery </w:t>
            </w:r>
          </w:p>
        </w:tc>
        <w:tc>
          <w:tcPr>
            <w:tcW w:w="1276" w:type="dxa"/>
          </w:tcPr>
          <w:p w14:paraId="1886E752"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4</w:t>
            </w:r>
          </w:p>
        </w:tc>
        <w:tc>
          <w:tcPr>
            <w:tcW w:w="1275" w:type="dxa"/>
          </w:tcPr>
          <w:p w14:paraId="0A64F4C8"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4</w:t>
            </w:r>
          </w:p>
        </w:tc>
        <w:tc>
          <w:tcPr>
            <w:tcW w:w="1275" w:type="dxa"/>
          </w:tcPr>
          <w:p w14:paraId="5E0F54C7" w14:textId="77777777" w:rsidR="00083B86" w:rsidRDefault="00083B86" w:rsidP="00E03399">
            <w:pPr>
              <w:jc w:val="center"/>
              <w:rPr>
                <w:rFonts w:ascii="Calibri" w:eastAsia="Calibri" w:hAnsi="Calibri" w:cs="Times New Roman"/>
              </w:rPr>
            </w:pPr>
            <w:r>
              <w:rPr>
                <w:rFonts w:ascii="Calibri" w:eastAsia="Calibri" w:hAnsi="Calibri" w:cs="Times New Roman"/>
              </w:rPr>
              <w:t>5</w:t>
            </w:r>
          </w:p>
        </w:tc>
      </w:tr>
      <w:tr w:rsidR="00083B86" w:rsidRPr="00CB369E" w14:paraId="619A8145" w14:textId="77777777" w:rsidTr="00E03399">
        <w:tc>
          <w:tcPr>
            <w:tcW w:w="2972" w:type="dxa"/>
            <w:vMerge w:val="restart"/>
          </w:tcPr>
          <w:p w14:paraId="266F36CB"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Type of university</w:t>
            </w:r>
          </w:p>
          <w:p w14:paraId="1395C8D7" w14:textId="77777777" w:rsidR="00083B86" w:rsidRPr="00CB369E" w:rsidRDefault="00083B86" w:rsidP="00E03399">
            <w:pPr>
              <w:rPr>
                <w:rFonts w:ascii="Calibri" w:eastAsia="Calibri" w:hAnsi="Calibri" w:cs="Times New Roman"/>
              </w:rPr>
            </w:pPr>
          </w:p>
        </w:tc>
        <w:tc>
          <w:tcPr>
            <w:tcW w:w="2410" w:type="dxa"/>
          </w:tcPr>
          <w:p w14:paraId="74469155"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Religious</w:t>
            </w:r>
          </w:p>
        </w:tc>
        <w:tc>
          <w:tcPr>
            <w:tcW w:w="1276" w:type="dxa"/>
          </w:tcPr>
          <w:p w14:paraId="524250AE"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27</w:t>
            </w:r>
          </w:p>
        </w:tc>
        <w:tc>
          <w:tcPr>
            <w:tcW w:w="1275" w:type="dxa"/>
          </w:tcPr>
          <w:p w14:paraId="551E0524"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27</w:t>
            </w:r>
          </w:p>
        </w:tc>
        <w:tc>
          <w:tcPr>
            <w:tcW w:w="1275" w:type="dxa"/>
          </w:tcPr>
          <w:p w14:paraId="7BB81F6D" w14:textId="77777777" w:rsidR="00083B86" w:rsidRDefault="00083B86" w:rsidP="00E03399">
            <w:pPr>
              <w:jc w:val="center"/>
              <w:rPr>
                <w:rFonts w:ascii="Calibri" w:eastAsia="Calibri" w:hAnsi="Calibri" w:cs="Times New Roman"/>
              </w:rPr>
            </w:pPr>
            <w:r>
              <w:rPr>
                <w:rFonts w:ascii="Calibri" w:eastAsia="Calibri" w:hAnsi="Calibri" w:cs="Times New Roman"/>
              </w:rPr>
              <w:t>41</w:t>
            </w:r>
          </w:p>
        </w:tc>
      </w:tr>
      <w:tr w:rsidR="00083B86" w:rsidRPr="00CB369E" w14:paraId="5F8BD669" w14:textId="77777777" w:rsidTr="00E03399">
        <w:tc>
          <w:tcPr>
            <w:tcW w:w="2972" w:type="dxa"/>
            <w:vMerge/>
          </w:tcPr>
          <w:p w14:paraId="7F5E2AD3" w14:textId="77777777" w:rsidR="00083B86" w:rsidRPr="00CB369E" w:rsidRDefault="00083B86" w:rsidP="00E03399">
            <w:pPr>
              <w:rPr>
                <w:rFonts w:ascii="Calibri" w:eastAsia="Calibri" w:hAnsi="Calibri" w:cs="Times New Roman"/>
              </w:rPr>
            </w:pPr>
          </w:p>
        </w:tc>
        <w:tc>
          <w:tcPr>
            <w:tcW w:w="2410" w:type="dxa"/>
          </w:tcPr>
          <w:p w14:paraId="5A9DDD08"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Secular</w:t>
            </w:r>
          </w:p>
        </w:tc>
        <w:tc>
          <w:tcPr>
            <w:tcW w:w="1276" w:type="dxa"/>
          </w:tcPr>
          <w:p w14:paraId="753569D3"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73</w:t>
            </w:r>
          </w:p>
        </w:tc>
        <w:tc>
          <w:tcPr>
            <w:tcW w:w="1275" w:type="dxa"/>
          </w:tcPr>
          <w:p w14:paraId="1D29AF67"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73</w:t>
            </w:r>
          </w:p>
        </w:tc>
        <w:tc>
          <w:tcPr>
            <w:tcW w:w="1275" w:type="dxa"/>
          </w:tcPr>
          <w:p w14:paraId="633ABDAF" w14:textId="77777777" w:rsidR="00083B86" w:rsidRDefault="00083B86" w:rsidP="00E03399">
            <w:pPr>
              <w:jc w:val="center"/>
              <w:rPr>
                <w:rFonts w:ascii="Calibri" w:eastAsia="Calibri" w:hAnsi="Calibri" w:cs="Times New Roman"/>
              </w:rPr>
            </w:pPr>
            <w:r>
              <w:rPr>
                <w:rFonts w:ascii="Calibri" w:eastAsia="Calibri" w:hAnsi="Calibri" w:cs="Times New Roman"/>
              </w:rPr>
              <w:t>59</w:t>
            </w:r>
          </w:p>
        </w:tc>
      </w:tr>
      <w:tr w:rsidR="00083B86" w:rsidRPr="00CB369E" w14:paraId="39C10432" w14:textId="77777777" w:rsidTr="00E03399">
        <w:tc>
          <w:tcPr>
            <w:tcW w:w="2972" w:type="dxa"/>
            <w:vMerge w:val="restart"/>
          </w:tcPr>
          <w:p w14:paraId="12AD734F" w14:textId="77777777" w:rsidR="00083B86" w:rsidRPr="00B10D0F" w:rsidRDefault="00083B86" w:rsidP="00E03399">
            <w:pPr>
              <w:rPr>
                <w:rFonts w:ascii="Calibri" w:eastAsia="Calibri" w:hAnsi="Calibri" w:cs="Times New Roman"/>
              </w:rPr>
            </w:pPr>
            <w:r w:rsidRPr="00B10D0F">
              <w:rPr>
                <w:rFonts w:ascii="Calibri" w:eastAsia="Calibri" w:hAnsi="Calibri" w:cs="Times New Roman"/>
              </w:rPr>
              <w:t>Education prior to study</w:t>
            </w:r>
          </w:p>
        </w:tc>
        <w:tc>
          <w:tcPr>
            <w:tcW w:w="2410" w:type="dxa"/>
          </w:tcPr>
          <w:p w14:paraId="232D462A" w14:textId="77777777" w:rsidR="00083B86" w:rsidRPr="00B10D0F" w:rsidRDefault="00083B86" w:rsidP="00E03399">
            <w:pPr>
              <w:rPr>
                <w:rFonts w:ascii="Calibri" w:eastAsia="Calibri" w:hAnsi="Calibri" w:cs="Times New Roman"/>
              </w:rPr>
            </w:pPr>
            <w:r>
              <w:rPr>
                <w:rFonts w:ascii="Calibri" w:eastAsia="Calibri" w:hAnsi="Calibri" w:cs="Times New Roman"/>
              </w:rPr>
              <w:t>High school + secondary</w:t>
            </w:r>
            <w:r w:rsidRPr="00B10D0F">
              <w:rPr>
                <w:rFonts w:ascii="Calibri" w:eastAsia="Calibri" w:hAnsi="Calibri" w:cs="Times New Roman"/>
              </w:rPr>
              <w:t xml:space="preserve"> l</w:t>
            </w:r>
            <w:r>
              <w:rPr>
                <w:rFonts w:ascii="Calibri" w:eastAsia="Calibri" w:hAnsi="Calibri" w:cs="Times New Roman"/>
              </w:rPr>
              <w:t>evel</w:t>
            </w:r>
            <w:r w:rsidRPr="00B10D0F">
              <w:rPr>
                <w:rFonts w:ascii="Calibri" w:eastAsia="Calibri" w:hAnsi="Calibri" w:cs="Times New Roman"/>
              </w:rPr>
              <w:t xml:space="preserve"> </w:t>
            </w:r>
          </w:p>
        </w:tc>
        <w:tc>
          <w:tcPr>
            <w:tcW w:w="1276" w:type="dxa"/>
          </w:tcPr>
          <w:p w14:paraId="1AE97008" w14:textId="77777777" w:rsidR="00083B86" w:rsidRPr="00B10D0F" w:rsidRDefault="00083B86" w:rsidP="00E03399">
            <w:pPr>
              <w:jc w:val="center"/>
              <w:rPr>
                <w:rFonts w:ascii="Calibri" w:eastAsia="Calibri" w:hAnsi="Calibri" w:cs="Times New Roman"/>
              </w:rPr>
            </w:pPr>
            <w:r w:rsidRPr="00B10D0F">
              <w:rPr>
                <w:rFonts w:ascii="Calibri" w:eastAsia="Calibri" w:hAnsi="Calibri" w:cs="Times New Roman"/>
              </w:rPr>
              <w:t>60</w:t>
            </w:r>
          </w:p>
        </w:tc>
        <w:tc>
          <w:tcPr>
            <w:tcW w:w="1275" w:type="dxa"/>
          </w:tcPr>
          <w:p w14:paraId="087BB448" w14:textId="77777777" w:rsidR="00083B86" w:rsidRPr="00B10D0F" w:rsidRDefault="00083B86" w:rsidP="00E03399">
            <w:pPr>
              <w:jc w:val="center"/>
              <w:rPr>
                <w:rFonts w:ascii="Calibri" w:eastAsia="Calibri" w:hAnsi="Calibri" w:cs="Times New Roman"/>
              </w:rPr>
            </w:pPr>
            <w:r>
              <w:rPr>
                <w:rFonts w:ascii="Calibri" w:eastAsia="Calibri" w:hAnsi="Calibri" w:cs="Times New Roman"/>
              </w:rPr>
              <w:t>56</w:t>
            </w:r>
          </w:p>
        </w:tc>
        <w:tc>
          <w:tcPr>
            <w:tcW w:w="1275" w:type="dxa"/>
          </w:tcPr>
          <w:p w14:paraId="0CBFEBAD" w14:textId="77777777" w:rsidR="00083B86" w:rsidRDefault="00083B86" w:rsidP="00E03399">
            <w:pPr>
              <w:jc w:val="center"/>
              <w:rPr>
                <w:rFonts w:ascii="Calibri" w:eastAsia="Calibri" w:hAnsi="Calibri" w:cs="Times New Roman"/>
              </w:rPr>
            </w:pPr>
            <w:r>
              <w:rPr>
                <w:rFonts w:ascii="Calibri" w:eastAsia="Calibri" w:hAnsi="Calibri" w:cs="Times New Roman"/>
              </w:rPr>
              <w:t>62</w:t>
            </w:r>
          </w:p>
        </w:tc>
      </w:tr>
      <w:tr w:rsidR="00083B86" w:rsidRPr="00CB369E" w14:paraId="29833178" w14:textId="77777777" w:rsidTr="00E03399">
        <w:tc>
          <w:tcPr>
            <w:tcW w:w="2972" w:type="dxa"/>
            <w:vMerge/>
          </w:tcPr>
          <w:p w14:paraId="3CCABC6B" w14:textId="77777777" w:rsidR="00083B86" w:rsidRPr="00B10D0F" w:rsidRDefault="00083B86" w:rsidP="00E03399">
            <w:pPr>
              <w:rPr>
                <w:rFonts w:ascii="Calibri" w:eastAsia="Calibri" w:hAnsi="Calibri" w:cs="Times New Roman"/>
              </w:rPr>
            </w:pPr>
          </w:p>
        </w:tc>
        <w:tc>
          <w:tcPr>
            <w:tcW w:w="2410" w:type="dxa"/>
          </w:tcPr>
          <w:p w14:paraId="48AB2EEF" w14:textId="77777777" w:rsidR="00083B86" w:rsidRPr="00B10D0F" w:rsidRDefault="00083B86" w:rsidP="00E03399">
            <w:pPr>
              <w:rPr>
                <w:rFonts w:ascii="Calibri" w:eastAsia="Calibri" w:hAnsi="Calibri" w:cs="Times New Roman"/>
              </w:rPr>
            </w:pPr>
            <w:r w:rsidRPr="00B10D0F">
              <w:rPr>
                <w:rFonts w:ascii="Calibri" w:eastAsia="Calibri" w:hAnsi="Calibri" w:cs="Times New Roman"/>
              </w:rPr>
              <w:t>Voc</w:t>
            </w:r>
            <w:r>
              <w:rPr>
                <w:rFonts w:ascii="Calibri" w:eastAsia="Calibri" w:hAnsi="Calibri" w:cs="Times New Roman"/>
              </w:rPr>
              <w:t>ational</w:t>
            </w:r>
            <w:r w:rsidRPr="00B10D0F">
              <w:rPr>
                <w:rFonts w:ascii="Calibri" w:eastAsia="Calibri" w:hAnsi="Calibri" w:cs="Times New Roman"/>
              </w:rPr>
              <w:t xml:space="preserve"> tr</w:t>
            </w:r>
            <w:r>
              <w:rPr>
                <w:rFonts w:ascii="Calibri" w:eastAsia="Calibri" w:hAnsi="Calibri" w:cs="Times New Roman"/>
              </w:rPr>
              <w:t>aining and higher education</w:t>
            </w:r>
          </w:p>
        </w:tc>
        <w:tc>
          <w:tcPr>
            <w:tcW w:w="1276" w:type="dxa"/>
          </w:tcPr>
          <w:p w14:paraId="6A346D66" w14:textId="77777777" w:rsidR="00083B86" w:rsidRPr="00B10D0F" w:rsidRDefault="00083B86" w:rsidP="00E03399">
            <w:pPr>
              <w:jc w:val="center"/>
              <w:rPr>
                <w:rFonts w:ascii="Calibri" w:eastAsia="Calibri" w:hAnsi="Calibri" w:cs="Times New Roman"/>
              </w:rPr>
            </w:pPr>
            <w:r w:rsidRPr="00B10D0F">
              <w:rPr>
                <w:rFonts w:ascii="Calibri" w:eastAsia="Calibri" w:hAnsi="Calibri" w:cs="Times New Roman"/>
              </w:rPr>
              <w:t>40</w:t>
            </w:r>
          </w:p>
        </w:tc>
        <w:tc>
          <w:tcPr>
            <w:tcW w:w="1275" w:type="dxa"/>
          </w:tcPr>
          <w:p w14:paraId="7855D571" w14:textId="77777777" w:rsidR="00083B86" w:rsidRPr="00B10D0F" w:rsidRDefault="00083B86" w:rsidP="00E03399">
            <w:pPr>
              <w:jc w:val="center"/>
              <w:rPr>
                <w:rFonts w:ascii="Calibri" w:eastAsia="Calibri" w:hAnsi="Calibri" w:cs="Times New Roman"/>
              </w:rPr>
            </w:pPr>
            <w:r>
              <w:rPr>
                <w:rFonts w:ascii="Calibri" w:eastAsia="Calibri" w:hAnsi="Calibri" w:cs="Times New Roman"/>
              </w:rPr>
              <w:t>44</w:t>
            </w:r>
          </w:p>
        </w:tc>
        <w:tc>
          <w:tcPr>
            <w:tcW w:w="1275" w:type="dxa"/>
          </w:tcPr>
          <w:p w14:paraId="0FEA45C4" w14:textId="77777777" w:rsidR="00083B86" w:rsidRDefault="00083B86" w:rsidP="00E03399">
            <w:pPr>
              <w:jc w:val="center"/>
              <w:rPr>
                <w:rFonts w:ascii="Calibri" w:eastAsia="Calibri" w:hAnsi="Calibri" w:cs="Times New Roman"/>
              </w:rPr>
            </w:pPr>
            <w:r>
              <w:rPr>
                <w:rFonts w:ascii="Calibri" w:eastAsia="Calibri" w:hAnsi="Calibri" w:cs="Times New Roman"/>
              </w:rPr>
              <w:t>38</w:t>
            </w:r>
          </w:p>
        </w:tc>
      </w:tr>
      <w:tr w:rsidR="00083B86" w:rsidRPr="00CB369E" w14:paraId="6EEF00A8" w14:textId="77777777" w:rsidTr="00E03399">
        <w:tc>
          <w:tcPr>
            <w:tcW w:w="2972" w:type="dxa"/>
          </w:tcPr>
          <w:p w14:paraId="290D8417"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Health care experience</w:t>
            </w:r>
          </w:p>
        </w:tc>
        <w:tc>
          <w:tcPr>
            <w:tcW w:w="2410" w:type="dxa"/>
          </w:tcPr>
          <w:p w14:paraId="06912260"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Prior to study</w:t>
            </w:r>
            <w:r>
              <w:rPr>
                <w:rFonts w:ascii="Calibri" w:eastAsia="Calibri" w:hAnsi="Calibri" w:cs="Times New Roman"/>
              </w:rPr>
              <w:t xml:space="preserve"> / last year</w:t>
            </w:r>
          </w:p>
        </w:tc>
        <w:tc>
          <w:tcPr>
            <w:tcW w:w="1276" w:type="dxa"/>
          </w:tcPr>
          <w:p w14:paraId="08E08350"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55</w:t>
            </w:r>
          </w:p>
        </w:tc>
        <w:tc>
          <w:tcPr>
            <w:tcW w:w="1275" w:type="dxa"/>
          </w:tcPr>
          <w:p w14:paraId="281A3DA6"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62</w:t>
            </w:r>
          </w:p>
        </w:tc>
        <w:tc>
          <w:tcPr>
            <w:tcW w:w="1275" w:type="dxa"/>
          </w:tcPr>
          <w:p w14:paraId="11BBDBE1" w14:textId="77777777" w:rsidR="00083B86" w:rsidRDefault="00083B86" w:rsidP="00E03399">
            <w:pPr>
              <w:jc w:val="center"/>
              <w:rPr>
                <w:rFonts w:ascii="Calibri" w:eastAsia="Calibri" w:hAnsi="Calibri" w:cs="Times New Roman"/>
              </w:rPr>
            </w:pPr>
            <w:r>
              <w:rPr>
                <w:rFonts w:ascii="Calibri" w:eastAsia="Calibri" w:hAnsi="Calibri" w:cs="Times New Roman"/>
              </w:rPr>
              <w:t>50</w:t>
            </w:r>
          </w:p>
        </w:tc>
      </w:tr>
      <w:tr w:rsidR="00083B86" w:rsidRPr="00CB369E" w14:paraId="2ACB9B80" w14:textId="77777777" w:rsidTr="00E03399">
        <w:trPr>
          <w:trHeight w:val="140"/>
        </w:trPr>
        <w:tc>
          <w:tcPr>
            <w:tcW w:w="2972" w:type="dxa"/>
            <w:vMerge w:val="restart"/>
          </w:tcPr>
          <w:p w14:paraId="61F91687"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Life view</w:t>
            </w:r>
          </w:p>
          <w:p w14:paraId="2BE22FA8" w14:textId="77777777" w:rsidR="00083B86" w:rsidRPr="00CB369E" w:rsidRDefault="00083B86" w:rsidP="00E03399">
            <w:pPr>
              <w:rPr>
                <w:rFonts w:ascii="Calibri" w:eastAsia="Calibri" w:hAnsi="Calibri" w:cs="Times New Roman"/>
              </w:rPr>
            </w:pPr>
          </w:p>
          <w:p w14:paraId="1F4B081D" w14:textId="77777777" w:rsidR="00083B86" w:rsidRPr="00CB369E" w:rsidRDefault="00083B86" w:rsidP="00E03399">
            <w:pPr>
              <w:rPr>
                <w:rFonts w:ascii="Calibri" w:eastAsia="Calibri" w:hAnsi="Calibri" w:cs="Times New Roman"/>
              </w:rPr>
            </w:pPr>
          </w:p>
        </w:tc>
        <w:tc>
          <w:tcPr>
            <w:tcW w:w="2410" w:type="dxa"/>
          </w:tcPr>
          <w:p w14:paraId="1C831056"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Christian *</w:t>
            </w:r>
          </w:p>
        </w:tc>
        <w:tc>
          <w:tcPr>
            <w:tcW w:w="1276" w:type="dxa"/>
          </w:tcPr>
          <w:p w14:paraId="6B1677E0"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62</w:t>
            </w:r>
          </w:p>
        </w:tc>
        <w:tc>
          <w:tcPr>
            <w:tcW w:w="1275" w:type="dxa"/>
          </w:tcPr>
          <w:p w14:paraId="5801B4E6"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62</w:t>
            </w:r>
          </w:p>
        </w:tc>
        <w:tc>
          <w:tcPr>
            <w:tcW w:w="1275" w:type="dxa"/>
          </w:tcPr>
          <w:p w14:paraId="5485C461" w14:textId="77777777" w:rsidR="00083B86" w:rsidRDefault="00083B86" w:rsidP="00E03399">
            <w:pPr>
              <w:jc w:val="center"/>
              <w:rPr>
                <w:rFonts w:ascii="Calibri" w:eastAsia="Calibri" w:hAnsi="Calibri" w:cs="Times New Roman"/>
              </w:rPr>
            </w:pPr>
            <w:r>
              <w:rPr>
                <w:rFonts w:ascii="Calibri" w:eastAsia="Calibri" w:hAnsi="Calibri" w:cs="Times New Roman"/>
              </w:rPr>
              <w:t>68</w:t>
            </w:r>
          </w:p>
        </w:tc>
      </w:tr>
      <w:tr w:rsidR="00083B86" w:rsidRPr="00CB369E" w14:paraId="0FA7120E" w14:textId="77777777" w:rsidTr="00E03399">
        <w:trPr>
          <w:trHeight w:val="137"/>
        </w:trPr>
        <w:tc>
          <w:tcPr>
            <w:tcW w:w="2972" w:type="dxa"/>
            <w:vMerge/>
          </w:tcPr>
          <w:p w14:paraId="6019444E" w14:textId="77777777" w:rsidR="00083B86" w:rsidRPr="00CB369E" w:rsidRDefault="00083B86" w:rsidP="00E03399">
            <w:pPr>
              <w:rPr>
                <w:rFonts w:ascii="Calibri" w:eastAsia="Calibri" w:hAnsi="Calibri" w:cs="Times New Roman"/>
              </w:rPr>
            </w:pPr>
          </w:p>
        </w:tc>
        <w:tc>
          <w:tcPr>
            <w:tcW w:w="2410" w:type="dxa"/>
          </w:tcPr>
          <w:p w14:paraId="445E5720"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 xml:space="preserve">Humanist </w:t>
            </w:r>
          </w:p>
        </w:tc>
        <w:tc>
          <w:tcPr>
            <w:tcW w:w="1276" w:type="dxa"/>
          </w:tcPr>
          <w:p w14:paraId="72414AF4"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4</w:t>
            </w:r>
          </w:p>
        </w:tc>
        <w:tc>
          <w:tcPr>
            <w:tcW w:w="1275" w:type="dxa"/>
          </w:tcPr>
          <w:p w14:paraId="4DE554CC"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9</w:t>
            </w:r>
          </w:p>
        </w:tc>
        <w:tc>
          <w:tcPr>
            <w:tcW w:w="1275" w:type="dxa"/>
          </w:tcPr>
          <w:p w14:paraId="71F2EE26" w14:textId="77777777" w:rsidR="00083B86" w:rsidRDefault="00083B86" w:rsidP="00E03399">
            <w:pPr>
              <w:jc w:val="center"/>
              <w:rPr>
                <w:rFonts w:ascii="Calibri" w:eastAsia="Calibri" w:hAnsi="Calibri" w:cs="Times New Roman"/>
              </w:rPr>
            </w:pPr>
            <w:r>
              <w:rPr>
                <w:rFonts w:ascii="Calibri" w:eastAsia="Calibri" w:hAnsi="Calibri" w:cs="Times New Roman"/>
              </w:rPr>
              <w:t>5</w:t>
            </w:r>
          </w:p>
        </w:tc>
      </w:tr>
      <w:tr w:rsidR="00083B86" w:rsidRPr="00CB369E" w14:paraId="16BE2900" w14:textId="77777777" w:rsidTr="00E03399">
        <w:trPr>
          <w:trHeight w:val="137"/>
        </w:trPr>
        <w:tc>
          <w:tcPr>
            <w:tcW w:w="2972" w:type="dxa"/>
            <w:vMerge/>
          </w:tcPr>
          <w:p w14:paraId="176C6C72" w14:textId="77777777" w:rsidR="00083B86" w:rsidRPr="00CB369E" w:rsidRDefault="00083B86" w:rsidP="00E03399">
            <w:pPr>
              <w:rPr>
                <w:rFonts w:ascii="Calibri" w:eastAsia="Calibri" w:hAnsi="Calibri" w:cs="Times New Roman"/>
              </w:rPr>
            </w:pPr>
          </w:p>
        </w:tc>
        <w:tc>
          <w:tcPr>
            <w:tcW w:w="2410" w:type="dxa"/>
          </w:tcPr>
          <w:p w14:paraId="3588FE39"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 xml:space="preserve">Atheist </w:t>
            </w:r>
          </w:p>
        </w:tc>
        <w:tc>
          <w:tcPr>
            <w:tcW w:w="1276" w:type="dxa"/>
          </w:tcPr>
          <w:p w14:paraId="638D9C02"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15</w:t>
            </w:r>
          </w:p>
        </w:tc>
        <w:tc>
          <w:tcPr>
            <w:tcW w:w="1275" w:type="dxa"/>
          </w:tcPr>
          <w:p w14:paraId="4AA6E79F"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13</w:t>
            </w:r>
          </w:p>
        </w:tc>
        <w:tc>
          <w:tcPr>
            <w:tcW w:w="1275" w:type="dxa"/>
          </w:tcPr>
          <w:p w14:paraId="00109203" w14:textId="77777777" w:rsidR="00083B86" w:rsidRDefault="00083B86" w:rsidP="00E03399">
            <w:pPr>
              <w:jc w:val="center"/>
              <w:rPr>
                <w:rFonts w:ascii="Calibri" w:eastAsia="Calibri" w:hAnsi="Calibri" w:cs="Times New Roman"/>
              </w:rPr>
            </w:pPr>
            <w:r>
              <w:rPr>
                <w:rFonts w:ascii="Calibri" w:eastAsia="Calibri" w:hAnsi="Calibri" w:cs="Times New Roman"/>
              </w:rPr>
              <w:t>11</w:t>
            </w:r>
          </w:p>
        </w:tc>
      </w:tr>
      <w:tr w:rsidR="00083B86" w:rsidRPr="00CB369E" w14:paraId="00707F56" w14:textId="77777777" w:rsidTr="00E03399">
        <w:trPr>
          <w:trHeight w:val="137"/>
        </w:trPr>
        <w:tc>
          <w:tcPr>
            <w:tcW w:w="2972" w:type="dxa"/>
            <w:vMerge/>
          </w:tcPr>
          <w:p w14:paraId="1837A96A" w14:textId="77777777" w:rsidR="00083B86" w:rsidRPr="00CB369E" w:rsidRDefault="00083B86" w:rsidP="00E03399">
            <w:pPr>
              <w:rPr>
                <w:rFonts w:ascii="Calibri" w:eastAsia="Calibri" w:hAnsi="Calibri" w:cs="Times New Roman"/>
              </w:rPr>
            </w:pPr>
          </w:p>
        </w:tc>
        <w:tc>
          <w:tcPr>
            <w:tcW w:w="2410" w:type="dxa"/>
          </w:tcPr>
          <w:p w14:paraId="2A6B026C"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Agnostic</w:t>
            </w:r>
          </w:p>
        </w:tc>
        <w:tc>
          <w:tcPr>
            <w:tcW w:w="1276" w:type="dxa"/>
          </w:tcPr>
          <w:p w14:paraId="6648B262"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6</w:t>
            </w:r>
          </w:p>
        </w:tc>
        <w:tc>
          <w:tcPr>
            <w:tcW w:w="1275" w:type="dxa"/>
          </w:tcPr>
          <w:p w14:paraId="0DF0365E"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5</w:t>
            </w:r>
          </w:p>
        </w:tc>
        <w:tc>
          <w:tcPr>
            <w:tcW w:w="1275" w:type="dxa"/>
          </w:tcPr>
          <w:p w14:paraId="536262AE" w14:textId="77777777" w:rsidR="00083B86" w:rsidRDefault="00083B86" w:rsidP="00E03399">
            <w:pPr>
              <w:jc w:val="center"/>
              <w:rPr>
                <w:rFonts w:ascii="Calibri" w:eastAsia="Calibri" w:hAnsi="Calibri" w:cs="Times New Roman"/>
              </w:rPr>
            </w:pPr>
            <w:r>
              <w:rPr>
                <w:rFonts w:ascii="Calibri" w:eastAsia="Calibri" w:hAnsi="Calibri" w:cs="Times New Roman"/>
              </w:rPr>
              <w:t>4</w:t>
            </w:r>
          </w:p>
        </w:tc>
      </w:tr>
      <w:tr w:rsidR="00083B86" w:rsidRPr="00CB369E" w14:paraId="20DAB7D6" w14:textId="77777777" w:rsidTr="00E03399">
        <w:trPr>
          <w:trHeight w:val="137"/>
        </w:trPr>
        <w:tc>
          <w:tcPr>
            <w:tcW w:w="2972" w:type="dxa"/>
            <w:vMerge/>
          </w:tcPr>
          <w:p w14:paraId="76D1BCB6" w14:textId="77777777" w:rsidR="00083B86" w:rsidRPr="00CB369E" w:rsidRDefault="00083B86" w:rsidP="00E03399">
            <w:pPr>
              <w:rPr>
                <w:rFonts w:ascii="Calibri" w:eastAsia="Calibri" w:hAnsi="Calibri" w:cs="Times New Roman"/>
              </w:rPr>
            </w:pPr>
          </w:p>
        </w:tc>
        <w:tc>
          <w:tcPr>
            <w:tcW w:w="2410" w:type="dxa"/>
          </w:tcPr>
          <w:p w14:paraId="67419457"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 xml:space="preserve">Muslim* </w:t>
            </w:r>
          </w:p>
        </w:tc>
        <w:tc>
          <w:tcPr>
            <w:tcW w:w="1276" w:type="dxa"/>
          </w:tcPr>
          <w:p w14:paraId="59E4CD82"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2</w:t>
            </w:r>
          </w:p>
        </w:tc>
        <w:tc>
          <w:tcPr>
            <w:tcW w:w="1275" w:type="dxa"/>
          </w:tcPr>
          <w:p w14:paraId="39ACD064"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2</w:t>
            </w:r>
          </w:p>
        </w:tc>
        <w:tc>
          <w:tcPr>
            <w:tcW w:w="1275" w:type="dxa"/>
          </w:tcPr>
          <w:p w14:paraId="35C34FD7" w14:textId="77777777" w:rsidR="00083B86" w:rsidRDefault="00083B86" w:rsidP="00E03399">
            <w:pPr>
              <w:jc w:val="center"/>
              <w:rPr>
                <w:rFonts w:ascii="Calibri" w:eastAsia="Calibri" w:hAnsi="Calibri" w:cs="Times New Roman"/>
              </w:rPr>
            </w:pPr>
            <w:r>
              <w:rPr>
                <w:rFonts w:ascii="Calibri" w:eastAsia="Calibri" w:hAnsi="Calibri" w:cs="Times New Roman"/>
              </w:rPr>
              <w:t>1</w:t>
            </w:r>
          </w:p>
        </w:tc>
      </w:tr>
      <w:tr w:rsidR="00083B86" w:rsidRPr="00CB369E" w14:paraId="66308548" w14:textId="77777777" w:rsidTr="00E03399">
        <w:trPr>
          <w:trHeight w:val="137"/>
        </w:trPr>
        <w:tc>
          <w:tcPr>
            <w:tcW w:w="2972" w:type="dxa"/>
            <w:vMerge/>
          </w:tcPr>
          <w:p w14:paraId="01CB4039" w14:textId="77777777" w:rsidR="00083B86" w:rsidRPr="00CB369E" w:rsidRDefault="00083B86" w:rsidP="00E03399">
            <w:pPr>
              <w:rPr>
                <w:rFonts w:ascii="Calibri" w:eastAsia="Calibri" w:hAnsi="Calibri" w:cs="Times New Roman"/>
              </w:rPr>
            </w:pPr>
          </w:p>
        </w:tc>
        <w:tc>
          <w:tcPr>
            <w:tcW w:w="2410" w:type="dxa"/>
          </w:tcPr>
          <w:p w14:paraId="6D6B7603"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Buddhist*</w:t>
            </w:r>
          </w:p>
        </w:tc>
        <w:tc>
          <w:tcPr>
            <w:tcW w:w="1276" w:type="dxa"/>
          </w:tcPr>
          <w:p w14:paraId="4E9B50D8"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3</w:t>
            </w:r>
          </w:p>
        </w:tc>
        <w:tc>
          <w:tcPr>
            <w:tcW w:w="1275" w:type="dxa"/>
          </w:tcPr>
          <w:p w14:paraId="377953B3"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1</w:t>
            </w:r>
          </w:p>
        </w:tc>
        <w:tc>
          <w:tcPr>
            <w:tcW w:w="1275" w:type="dxa"/>
          </w:tcPr>
          <w:p w14:paraId="448CBCB7" w14:textId="77777777" w:rsidR="00083B86" w:rsidRDefault="00083B86" w:rsidP="00E03399">
            <w:pPr>
              <w:jc w:val="center"/>
              <w:rPr>
                <w:rFonts w:ascii="Calibri" w:eastAsia="Calibri" w:hAnsi="Calibri" w:cs="Times New Roman"/>
              </w:rPr>
            </w:pPr>
            <w:r>
              <w:rPr>
                <w:rFonts w:ascii="Calibri" w:eastAsia="Calibri" w:hAnsi="Calibri" w:cs="Times New Roman"/>
              </w:rPr>
              <w:t>4</w:t>
            </w:r>
          </w:p>
        </w:tc>
      </w:tr>
      <w:tr w:rsidR="00083B86" w:rsidRPr="00CB369E" w14:paraId="55456752" w14:textId="77777777" w:rsidTr="00E03399">
        <w:tc>
          <w:tcPr>
            <w:tcW w:w="2972" w:type="dxa"/>
            <w:vMerge/>
          </w:tcPr>
          <w:p w14:paraId="6E75FBF6" w14:textId="77777777" w:rsidR="00083B86" w:rsidRPr="00CB369E" w:rsidRDefault="00083B86" w:rsidP="00E03399">
            <w:pPr>
              <w:rPr>
                <w:rFonts w:ascii="Calibri" w:eastAsia="Calibri" w:hAnsi="Calibri" w:cs="Times New Roman"/>
              </w:rPr>
            </w:pPr>
          </w:p>
        </w:tc>
        <w:tc>
          <w:tcPr>
            <w:tcW w:w="2410" w:type="dxa"/>
          </w:tcPr>
          <w:p w14:paraId="3F500048"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 xml:space="preserve">Other </w:t>
            </w:r>
          </w:p>
        </w:tc>
        <w:tc>
          <w:tcPr>
            <w:tcW w:w="1276" w:type="dxa"/>
          </w:tcPr>
          <w:p w14:paraId="7B27A3FE"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5</w:t>
            </w:r>
          </w:p>
        </w:tc>
        <w:tc>
          <w:tcPr>
            <w:tcW w:w="1275" w:type="dxa"/>
          </w:tcPr>
          <w:p w14:paraId="3ACB3F4F"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5</w:t>
            </w:r>
          </w:p>
        </w:tc>
        <w:tc>
          <w:tcPr>
            <w:tcW w:w="1275" w:type="dxa"/>
          </w:tcPr>
          <w:p w14:paraId="2248933E" w14:textId="77777777" w:rsidR="00083B86" w:rsidRDefault="00083B86" w:rsidP="00E03399">
            <w:pPr>
              <w:jc w:val="center"/>
              <w:rPr>
                <w:rFonts w:ascii="Calibri" w:eastAsia="Calibri" w:hAnsi="Calibri" w:cs="Times New Roman"/>
              </w:rPr>
            </w:pPr>
            <w:r>
              <w:rPr>
                <w:rFonts w:ascii="Calibri" w:eastAsia="Calibri" w:hAnsi="Calibri" w:cs="Times New Roman"/>
              </w:rPr>
              <w:t>5</w:t>
            </w:r>
          </w:p>
        </w:tc>
      </w:tr>
      <w:tr w:rsidR="00083B86" w:rsidRPr="00CB369E" w14:paraId="422D2A09" w14:textId="77777777" w:rsidTr="00E03399">
        <w:tc>
          <w:tcPr>
            <w:tcW w:w="2972" w:type="dxa"/>
            <w:vMerge/>
          </w:tcPr>
          <w:p w14:paraId="62999EA9" w14:textId="77777777" w:rsidR="00083B86" w:rsidRPr="00CB369E" w:rsidRDefault="00083B86" w:rsidP="00E03399">
            <w:pPr>
              <w:rPr>
                <w:rFonts w:ascii="Calibri" w:eastAsia="Calibri" w:hAnsi="Calibri" w:cs="Times New Roman"/>
              </w:rPr>
            </w:pPr>
          </w:p>
        </w:tc>
        <w:tc>
          <w:tcPr>
            <w:tcW w:w="2410" w:type="dxa"/>
          </w:tcPr>
          <w:p w14:paraId="3A68AC7C" w14:textId="77777777" w:rsidR="00083B86" w:rsidRPr="00CB369E" w:rsidRDefault="00083B86" w:rsidP="00E03399">
            <w:pPr>
              <w:rPr>
                <w:rFonts w:ascii="Calibri" w:eastAsia="Calibri" w:hAnsi="Calibri" w:cs="Times New Roman"/>
              </w:rPr>
            </w:pPr>
            <w:r>
              <w:rPr>
                <w:rFonts w:ascii="Calibri" w:eastAsia="Calibri" w:hAnsi="Calibri" w:cs="Times New Roman"/>
              </w:rPr>
              <w:t>No faith</w:t>
            </w:r>
          </w:p>
        </w:tc>
        <w:tc>
          <w:tcPr>
            <w:tcW w:w="1276" w:type="dxa"/>
          </w:tcPr>
          <w:p w14:paraId="5CADEAE2"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3</w:t>
            </w:r>
          </w:p>
        </w:tc>
        <w:tc>
          <w:tcPr>
            <w:tcW w:w="1275" w:type="dxa"/>
          </w:tcPr>
          <w:p w14:paraId="1718D824"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3</w:t>
            </w:r>
          </w:p>
        </w:tc>
        <w:tc>
          <w:tcPr>
            <w:tcW w:w="1275" w:type="dxa"/>
          </w:tcPr>
          <w:p w14:paraId="2F28901B" w14:textId="77777777" w:rsidR="00083B86" w:rsidRDefault="00083B86" w:rsidP="00E03399">
            <w:pPr>
              <w:jc w:val="center"/>
              <w:rPr>
                <w:rFonts w:ascii="Calibri" w:eastAsia="Calibri" w:hAnsi="Calibri" w:cs="Times New Roman"/>
              </w:rPr>
            </w:pPr>
            <w:r>
              <w:rPr>
                <w:rFonts w:ascii="Calibri" w:eastAsia="Calibri" w:hAnsi="Calibri" w:cs="Times New Roman"/>
              </w:rPr>
              <w:t>2</w:t>
            </w:r>
          </w:p>
        </w:tc>
      </w:tr>
      <w:tr w:rsidR="00083B86" w:rsidRPr="00CB369E" w14:paraId="7F81CD96" w14:textId="77777777" w:rsidTr="00E03399">
        <w:tc>
          <w:tcPr>
            <w:tcW w:w="2972" w:type="dxa"/>
          </w:tcPr>
          <w:p w14:paraId="59B26705"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Religious life view</w:t>
            </w:r>
          </w:p>
        </w:tc>
        <w:tc>
          <w:tcPr>
            <w:tcW w:w="2410" w:type="dxa"/>
          </w:tcPr>
          <w:p w14:paraId="2C271D29"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Above*</w:t>
            </w:r>
          </w:p>
        </w:tc>
        <w:tc>
          <w:tcPr>
            <w:tcW w:w="1276" w:type="dxa"/>
          </w:tcPr>
          <w:p w14:paraId="73966869"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67</w:t>
            </w:r>
          </w:p>
        </w:tc>
        <w:tc>
          <w:tcPr>
            <w:tcW w:w="1275" w:type="dxa"/>
          </w:tcPr>
          <w:p w14:paraId="6C307F06"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65</w:t>
            </w:r>
          </w:p>
        </w:tc>
        <w:tc>
          <w:tcPr>
            <w:tcW w:w="1275" w:type="dxa"/>
          </w:tcPr>
          <w:p w14:paraId="1B860530" w14:textId="77777777" w:rsidR="00083B86" w:rsidRDefault="00083B86" w:rsidP="00E03399">
            <w:pPr>
              <w:jc w:val="center"/>
              <w:rPr>
                <w:rFonts w:ascii="Calibri" w:eastAsia="Calibri" w:hAnsi="Calibri" w:cs="Times New Roman"/>
              </w:rPr>
            </w:pPr>
            <w:r>
              <w:rPr>
                <w:rFonts w:ascii="Calibri" w:eastAsia="Calibri" w:hAnsi="Calibri" w:cs="Times New Roman"/>
              </w:rPr>
              <w:t>73</w:t>
            </w:r>
          </w:p>
        </w:tc>
      </w:tr>
      <w:tr w:rsidR="00083B86" w:rsidRPr="00CB369E" w14:paraId="78BCCBA4" w14:textId="77777777" w:rsidTr="00E03399">
        <w:tc>
          <w:tcPr>
            <w:tcW w:w="2972" w:type="dxa"/>
          </w:tcPr>
          <w:p w14:paraId="31B8FAD0" w14:textId="77777777" w:rsidR="00083B86" w:rsidRPr="00CB369E" w:rsidRDefault="00083B86" w:rsidP="00E03399">
            <w:pPr>
              <w:rPr>
                <w:rFonts w:ascii="Calibri" w:eastAsia="Calibri" w:hAnsi="Calibri" w:cs="Times New Roman"/>
              </w:rPr>
            </w:pPr>
            <w:r>
              <w:rPr>
                <w:rFonts w:ascii="Calibri" w:eastAsia="Calibri" w:hAnsi="Calibri" w:cs="Times New Roman"/>
              </w:rPr>
              <w:t>Life event (positive or negative</w:t>
            </w:r>
            <w:r w:rsidRPr="00CB369E">
              <w:rPr>
                <w:rFonts w:ascii="Calibri" w:eastAsia="Calibri" w:hAnsi="Calibri" w:cs="Times New Roman"/>
              </w:rPr>
              <w:t>)</w:t>
            </w:r>
          </w:p>
        </w:tc>
        <w:tc>
          <w:tcPr>
            <w:tcW w:w="2410" w:type="dxa"/>
          </w:tcPr>
          <w:p w14:paraId="207AD934"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In last 3 years</w:t>
            </w:r>
            <w:r>
              <w:rPr>
                <w:rFonts w:ascii="Calibri" w:eastAsia="Calibri" w:hAnsi="Calibri" w:cs="Times New Roman"/>
              </w:rPr>
              <w:t xml:space="preserve"> / last year</w:t>
            </w:r>
          </w:p>
        </w:tc>
        <w:tc>
          <w:tcPr>
            <w:tcW w:w="1276" w:type="dxa"/>
          </w:tcPr>
          <w:p w14:paraId="23EB58FD"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57</w:t>
            </w:r>
          </w:p>
        </w:tc>
        <w:tc>
          <w:tcPr>
            <w:tcW w:w="1275" w:type="dxa"/>
            <w:shd w:val="clear" w:color="auto" w:fill="auto"/>
          </w:tcPr>
          <w:p w14:paraId="16C1A520"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58</w:t>
            </w:r>
          </w:p>
        </w:tc>
        <w:tc>
          <w:tcPr>
            <w:tcW w:w="1275" w:type="dxa"/>
          </w:tcPr>
          <w:p w14:paraId="1DE86D7B" w14:textId="77777777" w:rsidR="00083B86" w:rsidRDefault="00083B86" w:rsidP="00E03399">
            <w:pPr>
              <w:jc w:val="center"/>
              <w:rPr>
                <w:rFonts w:ascii="Calibri" w:eastAsia="Calibri" w:hAnsi="Calibri" w:cs="Times New Roman"/>
              </w:rPr>
            </w:pPr>
            <w:r>
              <w:rPr>
                <w:rFonts w:ascii="Calibri" w:eastAsia="Calibri" w:hAnsi="Calibri" w:cs="Times New Roman"/>
              </w:rPr>
              <w:t>61</w:t>
            </w:r>
          </w:p>
        </w:tc>
      </w:tr>
      <w:tr w:rsidR="00083B86" w:rsidRPr="00CB369E" w14:paraId="0D02C02D" w14:textId="77777777" w:rsidTr="00E03399">
        <w:tc>
          <w:tcPr>
            <w:tcW w:w="2972" w:type="dxa"/>
          </w:tcPr>
          <w:p w14:paraId="7DDD491C"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Positive life event</w:t>
            </w:r>
          </w:p>
        </w:tc>
        <w:tc>
          <w:tcPr>
            <w:tcW w:w="2410" w:type="dxa"/>
          </w:tcPr>
          <w:p w14:paraId="2D4AC52A"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In last 3 years</w:t>
            </w:r>
            <w:r>
              <w:rPr>
                <w:rFonts w:ascii="Calibri" w:eastAsia="Calibri" w:hAnsi="Calibri" w:cs="Times New Roman"/>
              </w:rPr>
              <w:t xml:space="preserve"> / last year</w:t>
            </w:r>
          </w:p>
        </w:tc>
        <w:tc>
          <w:tcPr>
            <w:tcW w:w="1276" w:type="dxa"/>
          </w:tcPr>
          <w:p w14:paraId="287A97D4"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46</w:t>
            </w:r>
          </w:p>
        </w:tc>
        <w:tc>
          <w:tcPr>
            <w:tcW w:w="1275" w:type="dxa"/>
          </w:tcPr>
          <w:p w14:paraId="021F6301"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38</w:t>
            </w:r>
          </w:p>
        </w:tc>
        <w:tc>
          <w:tcPr>
            <w:tcW w:w="1275" w:type="dxa"/>
          </w:tcPr>
          <w:p w14:paraId="0925DFAE" w14:textId="77777777" w:rsidR="00083B86" w:rsidRDefault="00083B86" w:rsidP="00E03399">
            <w:pPr>
              <w:jc w:val="center"/>
              <w:rPr>
                <w:rFonts w:ascii="Calibri" w:eastAsia="Calibri" w:hAnsi="Calibri" w:cs="Times New Roman"/>
              </w:rPr>
            </w:pPr>
            <w:r>
              <w:rPr>
                <w:rFonts w:ascii="Calibri" w:eastAsia="Calibri" w:hAnsi="Calibri" w:cs="Times New Roman"/>
              </w:rPr>
              <w:t>38</w:t>
            </w:r>
          </w:p>
        </w:tc>
      </w:tr>
      <w:tr w:rsidR="00083B86" w:rsidRPr="00CB369E" w14:paraId="281B64C2" w14:textId="77777777" w:rsidTr="00E03399">
        <w:tc>
          <w:tcPr>
            <w:tcW w:w="2972" w:type="dxa"/>
          </w:tcPr>
          <w:p w14:paraId="3D933E07"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Negative life event</w:t>
            </w:r>
          </w:p>
        </w:tc>
        <w:tc>
          <w:tcPr>
            <w:tcW w:w="2410" w:type="dxa"/>
          </w:tcPr>
          <w:p w14:paraId="54BF6C42"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In last 3 years</w:t>
            </w:r>
            <w:r>
              <w:rPr>
                <w:rFonts w:ascii="Calibri" w:eastAsia="Calibri" w:hAnsi="Calibri" w:cs="Times New Roman"/>
              </w:rPr>
              <w:t xml:space="preserve"> / last year</w:t>
            </w:r>
          </w:p>
        </w:tc>
        <w:tc>
          <w:tcPr>
            <w:tcW w:w="1276" w:type="dxa"/>
          </w:tcPr>
          <w:p w14:paraId="4EA9117E"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54</w:t>
            </w:r>
          </w:p>
        </w:tc>
        <w:tc>
          <w:tcPr>
            <w:tcW w:w="1275" w:type="dxa"/>
          </w:tcPr>
          <w:p w14:paraId="4710EFBB"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40</w:t>
            </w:r>
          </w:p>
        </w:tc>
        <w:tc>
          <w:tcPr>
            <w:tcW w:w="1275" w:type="dxa"/>
          </w:tcPr>
          <w:p w14:paraId="6FC9B46B" w14:textId="77777777" w:rsidR="00083B86" w:rsidRDefault="00083B86" w:rsidP="00E03399">
            <w:pPr>
              <w:jc w:val="center"/>
              <w:rPr>
                <w:rFonts w:ascii="Calibri" w:eastAsia="Calibri" w:hAnsi="Calibri" w:cs="Times New Roman"/>
              </w:rPr>
            </w:pPr>
            <w:r>
              <w:rPr>
                <w:rFonts w:ascii="Calibri" w:eastAsia="Calibri" w:hAnsi="Calibri" w:cs="Times New Roman"/>
              </w:rPr>
              <w:t>49</w:t>
            </w:r>
          </w:p>
        </w:tc>
      </w:tr>
      <w:tr w:rsidR="00083B86" w:rsidRPr="00CB369E" w14:paraId="53724667" w14:textId="77777777" w:rsidTr="00E03399">
        <w:tc>
          <w:tcPr>
            <w:tcW w:w="2972" w:type="dxa"/>
          </w:tcPr>
          <w:p w14:paraId="3DF531EE"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Practise spiritual activity (any)</w:t>
            </w:r>
          </w:p>
        </w:tc>
        <w:tc>
          <w:tcPr>
            <w:tcW w:w="2410" w:type="dxa"/>
          </w:tcPr>
          <w:p w14:paraId="02894DEF"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Daily or weekly</w:t>
            </w:r>
          </w:p>
        </w:tc>
        <w:tc>
          <w:tcPr>
            <w:tcW w:w="1276" w:type="dxa"/>
          </w:tcPr>
          <w:p w14:paraId="687F6E76"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59</w:t>
            </w:r>
          </w:p>
        </w:tc>
        <w:tc>
          <w:tcPr>
            <w:tcW w:w="1275" w:type="dxa"/>
          </w:tcPr>
          <w:p w14:paraId="7BBD9E40"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67</w:t>
            </w:r>
          </w:p>
        </w:tc>
        <w:tc>
          <w:tcPr>
            <w:tcW w:w="1275" w:type="dxa"/>
          </w:tcPr>
          <w:p w14:paraId="346CF7FC" w14:textId="77777777" w:rsidR="00083B86" w:rsidRDefault="00083B86" w:rsidP="00E03399">
            <w:pPr>
              <w:jc w:val="center"/>
              <w:rPr>
                <w:rFonts w:ascii="Calibri" w:eastAsia="Calibri" w:hAnsi="Calibri" w:cs="Times New Roman"/>
              </w:rPr>
            </w:pPr>
            <w:r>
              <w:rPr>
                <w:rFonts w:ascii="Calibri" w:eastAsia="Calibri" w:hAnsi="Calibri" w:cs="Times New Roman"/>
              </w:rPr>
              <w:t>64</w:t>
            </w:r>
          </w:p>
        </w:tc>
      </w:tr>
      <w:tr w:rsidR="00083B86" w:rsidRPr="00CB369E" w14:paraId="25C8F4D9" w14:textId="77777777" w:rsidTr="00E03399">
        <w:tc>
          <w:tcPr>
            <w:tcW w:w="2972" w:type="dxa"/>
          </w:tcPr>
          <w:p w14:paraId="6203BEAC" w14:textId="77777777" w:rsidR="00083B86" w:rsidRPr="00CB369E" w:rsidRDefault="00083B86" w:rsidP="00E03399">
            <w:pPr>
              <w:rPr>
                <w:rFonts w:ascii="Calibri" w:eastAsia="Calibri" w:hAnsi="Calibri" w:cs="Times New Roman"/>
              </w:rPr>
            </w:pPr>
            <w:r>
              <w:rPr>
                <w:rFonts w:ascii="Calibri" w:eastAsia="Calibri" w:hAnsi="Calibri" w:cs="Times New Roman"/>
              </w:rPr>
              <w:t xml:space="preserve">Prayer </w:t>
            </w:r>
          </w:p>
        </w:tc>
        <w:tc>
          <w:tcPr>
            <w:tcW w:w="2410" w:type="dxa"/>
          </w:tcPr>
          <w:p w14:paraId="44B6C3D8"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Daily or weekly</w:t>
            </w:r>
          </w:p>
        </w:tc>
        <w:tc>
          <w:tcPr>
            <w:tcW w:w="1276" w:type="dxa"/>
          </w:tcPr>
          <w:p w14:paraId="32841CDF"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33</w:t>
            </w:r>
          </w:p>
        </w:tc>
        <w:tc>
          <w:tcPr>
            <w:tcW w:w="1275" w:type="dxa"/>
          </w:tcPr>
          <w:p w14:paraId="115463F7"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39</w:t>
            </w:r>
          </w:p>
        </w:tc>
        <w:tc>
          <w:tcPr>
            <w:tcW w:w="1275" w:type="dxa"/>
          </w:tcPr>
          <w:p w14:paraId="6D8BC31C" w14:textId="77777777" w:rsidR="00083B86" w:rsidRDefault="00083B86" w:rsidP="00E03399">
            <w:pPr>
              <w:jc w:val="center"/>
              <w:rPr>
                <w:rFonts w:ascii="Calibri" w:eastAsia="Calibri" w:hAnsi="Calibri" w:cs="Times New Roman"/>
              </w:rPr>
            </w:pPr>
            <w:r>
              <w:rPr>
                <w:rFonts w:ascii="Calibri" w:eastAsia="Calibri" w:hAnsi="Calibri" w:cs="Times New Roman"/>
              </w:rPr>
              <w:t>40</w:t>
            </w:r>
          </w:p>
        </w:tc>
      </w:tr>
      <w:tr w:rsidR="00083B86" w:rsidRPr="00CB369E" w14:paraId="1F238B35" w14:textId="77777777" w:rsidTr="00E03399">
        <w:tc>
          <w:tcPr>
            <w:tcW w:w="2972" w:type="dxa"/>
          </w:tcPr>
          <w:p w14:paraId="2965DD0F" w14:textId="77777777" w:rsidR="00083B86" w:rsidRPr="00CB369E" w:rsidRDefault="00083B86" w:rsidP="00E03399">
            <w:pPr>
              <w:rPr>
                <w:rFonts w:ascii="Calibri" w:eastAsia="Calibri" w:hAnsi="Calibri" w:cs="Times New Roman"/>
              </w:rPr>
            </w:pPr>
            <w:r>
              <w:rPr>
                <w:rFonts w:ascii="Calibri" w:eastAsia="Calibri" w:hAnsi="Calibri" w:cs="Times New Roman"/>
              </w:rPr>
              <w:t xml:space="preserve">Meditation </w:t>
            </w:r>
          </w:p>
        </w:tc>
        <w:tc>
          <w:tcPr>
            <w:tcW w:w="2410" w:type="dxa"/>
          </w:tcPr>
          <w:p w14:paraId="43DE5314"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Daily or weekly</w:t>
            </w:r>
          </w:p>
        </w:tc>
        <w:tc>
          <w:tcPr>
            <w:tcW w:w="1276" w:type="dxa"/>
          </w:tcPr>
          <w:p w14:paraId="4325FCCF"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10</w:t>
            </w:r>
          </w:p>
        </w:tc>
        <w:tc>
          <w:tcPr>
            <w:tcW w:w="1275" w:type="dxa"/>
          </w:tcPr>
          <w:p w14:paraId="2360632C"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13</w:t>
            </w:r>
          </w:p>
        </w:tc>
        <w:tc>
          <w:tcPr>
            <w:tcW w:w="1275" w:type="dxa"/>
          </w:tcPr>
          <w:p w14:paraId="43C95DE2" w14:textId="77777777" w:rsidR="00083B86" w:rsidRDefault="00083B86" w:rsidP="00E03399">
            <w:pPr>
              <w:jc w:val="center"/>
              <w:rPr>
                <w:rFonts w:ascii="Calibri" w:eastAsia="Calibri" w:hAnsi="Calibri" w:cs="Times New Roman"/>
              </w:rPr>
            </w:pPr>
            <w:r>
              <w:rPr>
                <w:rFonts w:ascii="Calibri" w:eastAsia="Calibri" w:hAnsi="Calibri" w:cs="Times New Roman"/>
              </w:rPr>
              <w:t>11</w:t>
            </w:r>
          </w:p>
        </w:tc>
      </w:tr>
      <w:tr w:rsidR="00083B86" w:rsidRPr="00CB369E" w14:paraId="64A4AED5" w14:textId="77777777" w:rsidTr="00E03399">
        <w:tc>
          <w:tcPr>
            <w:tcW w:w="2972" w:type="dxa"/>
          </w:tcPr>
          <w:p w14:paraId="31A03D82"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lastRenderedPageBreak/>
              <w:t xml:space="preserve">Reading </w:t>
            </w:r>
            <w:r>
              <w:rPr>
                <w:rFonts w:ascii="Calibri" w:eastAsia="Calibri" w:hAnsi="Calibri" w:cs="Times New Roman"/>
              </w:rPr>
              <w:t xml:space="preserve">religious books </w:t>
            </w:r>
          </w:p>
        </w:tc>
        <w:tc>
          <w:tcPr>
            <w:tcW w:w="2410" w:type="dxa"/>
          </w:tcPr>
          <w:p w14:paraId="6B64621D"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Daily or weekly</w:t>
            </w:r>
          </w:p>
        </w:tc>
        <w:tc>
          <w:tcPr>
            <w:tcW w:w="1276" w:type="dxa"/>
          </w:tcPr>
          <w:p w14:paraId="0514F417"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18</w:t>
            </w:r>
          </w:p>
        </w:tc>
        <w:tc>
          <w:tcPr>
            <w:tcW w:w="1275" w:type="dxa"/>
          </w:tcPr>
          <w:p w14:paraId="0FE4CC15"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22</w:t>
            </w:r>
          </w:p>
        </w:tc>
        <w:tc>
          <w:tcPr>
            <w:tcW w:w="1275" w:type="dxa"/>
          </w:tcPr>
          <w:p w14:paraId="5775FE2B" w14:textId="77777777" w:rsidR="00083B86" w:rsidRDefault="00083B86" w:rsidP="00E03399">
            <w:pPr>
              <w:jc w:val="center"/>
              <w:rPr>
                <w:rFonts w:ascii="Calibri" w:eastAsia="Calibri" w:hAnsi="Calibri" w:cs="Times New Roman"/>
              </w:rPr>
            </w:pPr>
            <w:r>
              <w:rPr>
                <w:rFonts w:ascii="Calibri" w:eastAsia="Calibri" w:hAnsi="Calibri" w:cs="Times New Roman"/>
              </w:rPr>
              <w:t>22</w:t>
            </w:r>
          </w:p>
        </w:tc>
      </w:tr>
      <w:tr w:rsidR="00083B86" w:rsidRPr="00CB369E" w14:paraId="48295951" w14:textId="77777777" w:rsidTr="00E03399">
        <w:tc>
          <w:tcPr>
            <w:tcW w:w="2972" w:type="dxa"/>
          </w:tcPr>
          <w:p w14:paraId="1CD3FAD9" w14:textId="77777777" w:rsidR="00083B86" w:rsidRPr="00CB369E" w:rsidRDefault="00083B86" w:rsidP="00E03399">
            <w:pPr>
              <w:rPr>
                <w:rFonts w:ascii="Calibri" w:eastAsia="Calibri" w:hAnsi="Calibri" w:cs="Times New Roman"/>
              </w:rPr>
            </w:pPr>
            <w:r>
              <w:rPr>
                <w:rFonts w:ascii="Calibri" w:eastAsia="Calibri" w:hAnsi="Calibri" w:cs="Times New Roman"/>
              </w:rPr>
              <w:t xml:space="preserve">Visit religious places </w:t>
            </w:r>
          </w:p>
        </w:tc>
        <w:tc>
          <w:tcPr>
            <w:tcW w:w="2410" w:type="dxa"/>
          </w:tcPr>
          <w:p w14:paraId="0B4B05AA"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Daily or weekly</w:t>
            </w:r>
          </w:p>
        </w:tc>
        <w:tc>
          <w:tcPr>
            <w:tcW w:w="1276" w:type="dxa"/>
          </w:tcPr>
          <w:p w14:paraId="58251263"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22</w:t>
            </w:r>
          </w:p>
        </w:tc>
        <w:tc>
          <w:tcPr>
            <w:tcW w:w="1275" w:type="dxa"/>
          </w:tcPr>
          <w:p w14:paraId="213F52AF"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25</w:t>
            </w:r>
          </w:p>
        </w:tc>
        <w:tc>
          <w:tcPr>
            <w:tcW w:w="1275" w:type="dxa"/>
          </w:tcPr>
          <w:p w14:paraId="1553BA93" w14:textId="77777777" w:rsidR="00083B86" w:rsidRDefault="00083B86" w:rsidP="00E03399">
            <w:pPr>
              <w:jc w:val="center"/>
              <w:rPr>
                <w:rFonts w:ascii="Calibri" w:eastAsia="Calibri" w:hAnsi="Calibri" w:cs="Times New Roman"/>
              </w:rPr>
            </w:pPr>
            <w:r>
              <w:rPr>
                <w:rFonts w:ascii="Calibri" w:eastAsia="Calibri" w:hAnsi="Calibri" w:cs="Times New Roman"/>
              </w:rPr>
              <w:t>30</w:t>
            </w:r>
          </w:p>
        </w:tc>
      </w:tr>
      <w:tr w:rsidR="00083B86" w:rsidRPr="00CB369E" w14:paraId="55F8440F" w14:textId="77777777" w:rsidTr="00E03399">
        <w:tc>
          <w:tcPr>
            <w:tcW w:w="2972" w:type="dxa"/>
          </w:tcPr>
          <w:p w14:paraId="75544FF0" w14:textId="77777777" w:rsidR="00083B86" w:rsidRPr="00CB369E" w:rsidRDefault="00083B86" w:rsidP="00E03399">
            <w:pPr>
              <w:rPr>
                <w:rFonts w:ascii="Calibri" w:eastAsia="Calibri" w:hAnsi="Calibri" w:cs="Times New Roman"/>
              </w:rPr>
            </w:pPr>
            <w:r>
              <w:rPr>
                <w:rFonts w:ascii="Calibri" w:eastAsia="Calibri" w:hAnsi="Calibri" w:cs="Times New Roman"/>
              </w:rPr>
              <w:t xml:space="preserve">Art </w:t>
            </w:r>
          </w:p>
        </w:tc>
        <w:tc>
          <w:tcPr>
            <w:tcW w:w="2410" w:type="dxa"/>
          </w:tcPr>
          <w:p w14:paraId="3E8BB062"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Daily or weekly</w:t>
            </w:r>
          </w:p>
        </w:tc>
        <w:tc>
          <w:tcPr>
            <w:tcW w:w="1276" w:type="dxa"/>
          </w:tcPr>
          <w:p w14:paraId="0FFA85BB"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27</w:t>
            </w:r>
          </w:p>
        </w:tc>
        <w:tc>
          <w:tcPr>
            <w:tcW w:w="1275" w:type="dxa"/>
          </w:tcPr>
          <w:p w14:paraId="18E92084"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25</w:t>
            </w:r>
          </w:p>
        </w:tc>
        <w:tc>
          <w:tcPr>
            <w:tcW w:w="1275" w:type="dxa"/>
          </w:tcPr>
          <w:p w14:paraId="429129AA" w14:textId="77777777" w:rsidR="00083B86" w:rsidRDefault="00083B86" w:rsidP="00E03399">
            <w:pPr>
              <w:jc w:val="center"/>
              <w:rPr>
                <w:rFonts w:ascii="Calibri" w:eastAsia="Calibri" w:hAnsi="Calibri" w:cs="Times New Roman"/>
              </w:rPr>
            </w:pPr>
            <w:r>
              <w:rPr>
                <w:rFonts w:ascii="Calibri" w:eastAsia="Calibri" w:hAnsi="Calibri" w:cs="Times New Roman"/>
              </w:rPr>
              <w:t>27</w:t>
            </w:r>
          </w:p>
        </w:tc>
      </w:tr>
      <w:tr w:rsidR="00083B86" w:rsidRPr="00CB369E" w14:paraId="21F0B6D2" w14:textId="77777777" w:rsidTr="00E03399">
        <w:tc>
          <w:tcPr>
            <w:tcW w:w="2972" w:type="dxa"/>
          </w:tcPr>
          <w:p w14:paraId="3057E378" w14:textId="77777777" w:rsidR="00083B86" w:rsidRPr="00CB369E" w:rsidRDefault="00083B86" w:rsidP="00E03399">
            <w:pPr>
              <w:rPr>
                <w:rFonts w:ascii="Calibri" w:eastAsia="Calibri" w:hAnsi="Calibri" w:cs="Times New Roman"/>
              </w:rPr>
            </w:pPr>
            <w:r>
              <w:rPr>
                <w:rFonts w:ascii="Calibri" w:eastAsia="Calibri" w:hAnsi="Calibri" w:cs="Times New Roman"/>
              </w:rPr>
              <w:t xml:space="preserve">Rest in nature </w:t>
            </w:r>
          </w:p>
        </w:tc>
        <w:tc>
          <w:tcPr>
            <w:tcW w:w="2410" w:type="dxa"/>
          </w:tcPr>
          <w:p w14:paraId="36BE3B46"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Daily or weekly</w:t>
            </w:r>
          </w:p>
        </w:tc>
        <w:tc>
          <w:tcPr>
            <w:tcW w:w="1276" w:type="dxa"/>
          </w:tcPr>
          <w:p w14:paraId="3AF4CD9D"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23</w:t>
            </w:r>
          </w:p>
        </w:tc>
        <w:tc>
          <w:tcPr>
            <w:tcW w:w="1275" w:type="dxa"/>
          </w:tcPr>
          <w:p w14:paraId="5C80CA10"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34</w:t>
            </w:r>
          </w:p>
        </w:tc>
        <w:tc>
          <w:tcPr>
            <w:tcW w:w="1275" w:type="dxa"/>
          </w:tcPr>
          <w:p w14:paraId="53D4B355" w14:textId="77777777" w:rsidR="00083B86" w:rsidRDefault="00083B86" w:rsidP="00E03399">
            <w:pPr>
              <w:jc w:val="center"/>
              <w:rPr>
                <w:rFonts w:ascii="Calibri" w:eastAsia="Calibri" w:hAnsi="Calibri" w:cs="Times New Roman"/>
              </w:rPr>
            </w:pPr>
            <w:r>
              <w:rPr>
                <w:rFonts w:ascii="Calibri" w:eastAsia="Calibri" w:hAnsi="Calibri" w:cs="Times New Roman"/>
              </w:rPr>
              <w:t>27</w:t>
            </w:r>
          </w:p>
        </w:tc>
      </w:tr>
      <w:tr w:rsidR="00083B86" w:rsidRPr="00CB369E" w14:paraId="1D3762F6" w14:textId="77777777" w:rsidTr="00E03399">
        <w:tc>
          <w:tcPr>
            <w:tcW w:w="2972" w:type="dxa"/>
          </w:tcPr>
          <w:p w14:paraId="2AA26231" w14:textId="77777777" w:rsidR="00083B86" w:rsidRPr="00CB369E" w:rsidRDefault="00083B86" w:rsidP="00E03399">
            <w:pPr>
              <w:rPr>
                <w:rFonts w:ascii="Calibri" w:eastAsia="Calibri" w:hAnsi="Calibri" w:cs="Times New Roman"/>
              </w:rPr>
            </w:pPr>
            <w:r>
              <w:rPr>
                <w:rFonts w:ascii="Calibri" w:eastAsia="Calibri" w:hAnsi="Calibri" w:cs="Times New Roman"/>
              </w:rPr>
              <w:t xml:space="preserve">Voluntary work </w:t>
            </w:r>
          </w:p>
        </w:tc>
        <w:tc>
          <w:tcPr>
            <w:tcW w:w="2410" w:type="dxa"/>
          </w:tcPr>
          <w:p w14:paraId="329DCBB7" w14:textId="77777777" w:rsidR="00083B86" w:rsidRPr="00CB369E" w:rsidRDefault="00083B86" w:rsidP="00E03399">
            <w:pPr>
              <w:rPr>
                <w:rFonts w:ascii="Calibri" w:eastAsia="Calibri" w:hAnsi="Calibri" w:cs="Times New Roman"/>
              </w:rPr>
            </w:pPr>
            <w:r w:rsidRPr="00CB369E">
              <w:rPr>
                <w:rFonts w:ascii="Calibri" w:eastAsia="Calibri" w:hAnsi="Calibri" w:cs="Times New Roman"/>
              </w:rPr>
              <w:t>Daily or weekly</w:t>
            </w:r>
          </w:p>
        </w:tc>
        <w:tc>
          <w:tcPr>
            <w:tcW w:w="1276" w:type="dxa"/>
          </w:tcPr>
          <w:p w14:paraId="6A9D041E" w14:textId="77777777" w:rsidR="00083B86" w:rsidRPr="00CB369E" w:rsidRDefault="00083B86" w:rsidP="00E03399">
            <w:pPr>
              <w:jc w:val="center"/>
              <w:rPr>
                <w:rFonts w:ascii="Calibri" w:eastAsia="Calibri" w:hAnsi="Calibri" w:cs="Times New Roman"/>
              </w:rPr>
            </w:pPr>
            <w:r w:rsidRPr="00CB369E">
              <w:rPr>
                <w:rFonts w:ascii="Calibri" w:eastAsia="Calibri" w:hAnsi="Calibri" w:cs="Times New Roman"/>
              </w:rPr>
              <w:t>10</w:t>
            </w:r>
          </w:p>
        </w:tc>
        <w:tc>
          <w:tcPr>
            <w:tcW w:w="1275" w:type="dxa"/>
          </w:tcPr>
          <w:p w14:paraId="24B3EE88" w14:textId="77777777" w:rsidR="00083B86" w:rsidRPr="00CB369E" w:rsidRDefault="00083B86" w:rsidP="00E03399">
            <w:pPr>
              <w:jc w:val="center"/>
              <w:rPr>
                <w:rFonts w:ascii="Calibri" w:eastAsia="Calibri" w:hAnsi="Calibri" w:cs="Times New Roman"/>
              </w:rPr>
            </w:pPr>
            <w:r>
              <w:rPr>
                <w:rFonts w:ascii="Calibri" w:eastAsia="Calibri" w:hAnsi="Calibri" w:cs="Times New Roman"/>
              </w:rPr>
              <w:t>11</w:t>
            </w:r>
          </w:p>
        </w:tc>
        <w:tc>
          <w:tcPr>
            <w:tcW w:w="1275" w:type="dxa"/>
          </w:tcPr>
          <w:p w14:paraId="25D2A602" w14:textId="77777777" w:rsidR="00083B86" w:rsidRDefault="00083B86" w:rsidP="00E03399">
            <w:pPr>
              <w:jc w:val="center"/>
              <w:rPr>
                <w:rFonts w:ascii="Calibri" w:eastAsia="Calibri" w:hAnsi="Calibri" w:cs="Times New Roman"/>
              </w:rPr>
            </w:pPr>
            <w:r>
              <w:rPr>
                <w:rFonts w:ascii="Calibri" w:eastAsia="Calibri" w:hAnsi="Calibri" w:cs="Times New Roman"/>
              </w:rPr>
              <w:t>12</w:t>
            </w:r>
          </w:p>
        </w:tc>
      </w:tr>
    </w:tbl>
    <w:p w14:paraId="70DC2EBD" w14:textId="77777777" w:rsidR="00083B86" w:rsidRDefault="00083B86" w:rsidP="00083B86"/>
    <w:p w14:paraId="49F9EB6A" w14:textId="77777777" w:rsidR="00083B86" w:rsidRDefault="00083B86" w:rsidP="00083B86"/>
    <w:p w14:paraId="13C92AEF" w14:textId="77777777" w:rsidR="00083B86" w:rsidRPr="0090050B" w:rsidRDefault="00083B86" w:rsidP="00083B86">
      <w:pPr>
        <w:rPr>
          <w:b/>
        </w:rPr>
      </w:pPr>
      <w:r w:rsidRPr="0090050B">
        <w:rPr>
          <w:b/>
        </w:rPr>
        <w:t xml:space="preserve">Table </w:t>
      </w:r>
      <w:r>
        <w:rPr>
          <w:b/>
        </w:rPr>
        <w:t>3</w:t>
      </w:r>
      <w:r w:rsidRPr="0090050B">
        <w:rPr>
          <w:b/>
        </w:rPr>
        <w:t>. Mean scores on questionnaires at start and end of study compared with (paired) T-test</w:t>
      </w:r>
    </w:p>
    <w:tbl>
      <w:tblPr>
        <w:tblStyle w:val="TableGrid1"/>
        <w:tblW w:w="0" w:type="auto"/>
        <w:tblLayout w:type="fixed"/>
        <w:tblLook w:val="04A0" w:firstRow="1" w:lastRow="0" w:firstColumn="1" w:lastColumn="0" w:noHBand="0" w:noVBand="1"/>
      </w:tblPr>
      <w:tblGrid>
        <w:gridCol w:w="1838"/>
        <w:gridCol w:w="1134"/>
        <w:gridCol w:w="1134"/>
        <w:gridCol w:w="1205"/>
        <w:gridCol w:w="921"/>
        <w:gridCol w:w="1134"/>
        <w:gridCol w:w="1418"/>
      </w:tblGrid>
      <w:tr w:rsidR="00083B86" w:rsidRPr="0090050B" w14:paraId="14A82E7E" w14:textId="77777777" w:rsidTr="00E03399">
        <w:tc>
          <w:tcPr>
            <w:tcW w:w="1838" w:type="dxa"/>
          </w:tcPr>
          <w:p w14:paraId="2780DC1B" w14:textId="77777777" w:rsidR="00083B86" w:rsidRPr="0090050B" w:rsidRDefault="00083B86" w:rsidP="00E03399">
            <w:pPr>
              <w:rPr>
                <w:b/>
              </w:rPr>
            </w:pPr>
          </w:p>
        </w:tc>
        <w:tc>
          <w:tcPr>
            <w:tcW w:w="1134" w:type="dxa"/>
          </w:tcPr>
          <w:p w14:paraId="1588C403" w14:textId="77777777" w:rsidR="00083B86" w:rsidRPr="0090050B" w:rsidRDefault="00083B86" w:rsidP="00E03399">
            <w:pPr>
              <w:rPr>
                <w:b/>
              </w:rPr>
            </w:pPr>
            <w:r w:rsidRPr="0090050B">
              <w:rPr>
                <w:b/>
              </w:rPr>
              <w:t>Start study (n=2193)</w:t>
            </w:r>
          </w:p>
        </w:tc>
        <w:tc>
          <w:tcPr>
            <w:tcW w:w="1134" w:type="dxa"/>
          </w:tcPr>
          <w:p w14:paraId="3AD47684" w14:textId="77777777" w:rsidR="00083B86" w:rsidRPr="0090050B" w:rsidRDefault="00083B86" w:rsidP="00E03399">
            <w:pPr>
              <w:rPr>
                <w:b/>
              </w:rPr>
            </w:pPr>
            <w:r w:rsidRPr="0090050B">
              <w:rPr>
                <w:b/>
              </w:rPr>
              <w:t>End study (n=595)</w:t>
            </w:r>
          </w:p>
        </w:tc>
        <w:tc>
          <w:tcPr>
            <w:tcW w:w="1205" w:type="dxa"/>
          </w:tcPr>
          <w:p w14:paraId="03D36E1D" w14:textId="77777777" w:rsidR="00083B86" w:rsidRPr="0090050B" w:rsidRDefault="00083B86" w:rsidP="00E03399">
            <w:pPr>
              <w:rPr>
                <w:b/>
              </w:rPr>
            </w:pPr>
            <w:r w:rsidRPr="0090050B">
              <w:rPr>
                <w:b/>
              </w:rPr>
              <w:t xml:space="preserve">Change (p-value T-test) </w:t>
            </w:r>
          </w:p>
        </w:tc>
        <w:tc>
          <w:tcPr>
            <w:tcW w:w="921" w:type="dxa"/>
          </w:tcPr>
          <w:p w14:paraId="6133FEF0" w14:textId="77777777" w:rsidR="00083B86" w:rsidRPr="0090050B" w:rsidRDefault="00083B86" w:rsidP="00E03399">
            <w:pPr>
              <w:rPr>
                <w:b/>
              </w:rPr>
            </w:pPr>
            <w:r w:rsidRPr="0090050B">
              <w:rPr>
                <w:b/>
              </w:rPr>
              <w:t>Start study</w:t>
            </w:r>
          </w:p>
          <w:p w14:paraId="22C82411" w14:textId="77777777" w:rsidR="00083B86" w:rsidRPr="0090050B" w:rsidRDefault="00083B86" w:rsidP="00E03399">
            <w:pPr>
              <w:rPr>
                <w:b/>
              </w:rPr>
            </w:pPr>
            <w:r w:rsidRPr="0090050B">
              <w:rPr>
                <w:b/>
              </w:rPr>
              <w:t>(n=351)</w:t>
            </w:r>
          </w:p>
        </w:tc>
        <w:tc>
          <w:tcPr>
            <w:tcW w:w="1134" w:type="dxa"/>
          </w:tcPr>
          <w:p w14:paraId="731C62B6" w14:textId="77777777" w:rsidR="00083B86" w:rsidRPr="0090050B" w:rsidRDefault="00083B86" w:rsidP="00E03399">
            <w:pPr>
              <w:rPr>
                <w:b/>
              </w:rPr>
            </w:pPr>
            <w:r w:rsidRPr="0090050B">
              <w:rPr>
                <w:b/>
              </w:rPr>
              <w:t>End study</w:t>
            </w:r>
          </w:p>
          <w:p w14:paraId="2303C559" w14:textId="77777777" w:rsidR="00083B86" w:rsidRPr="0090050B" w:rsidRDefault="00083B86" w:rsidP="00E03399">
            <w:pPr>
              <w:rPr>
                <w:b/>
              </w:rPr>
            </w:pPr>
            <w:r w:rsidRPr="0090050B">
              <w:rPr>
                <w:b/>
              </w:rPr>
              <w:t>(n=351)</w:t>
            </w:r>
          </w:p>
        </w:tc>
        <w:tc>
          <w:tcPr>
            <w:tcW w:w="1418" w:type="dxa"/>
          </w:tcPr>
          <w:p w14:paraId="62B6AA17" w14:textId="77777777" w:rsidR="00083B86" w:rsidRPr="0090050B" w:rsidRDefault="00083B86" w:rsidP="00E03399">
            <w:pPr>
              <w:rPr>
                <w:b/>
              </w:rPr>
            </w:pPr>
            <w:r w:rsidRPr="0090050B">
              <w:rPr>
                <w:b/>
              </w:rPr>
              <w:t>Change (p-value paired T-test)</w:t>
            </w:r>
          </w:p>
        </w:tc>
      </w:tr>
      <w:tr w:rsidR="00083B86" w:rsidRPr="0090050B" w14:paraId="397EC4BC" w14:textId="77777777" w:rsidTr="00E03399">
        <w:tc>
          <w:tcPr>
            <w:tcW w:w="1838" w:type="dxa"/>
          </w:tcPr>
          <w:p w14:paraId="130C4E19" w14:textId="77777777" w:rsidR="00083B86" w:rsidRPr="0090050B" w:rsidRDefault="00083B86" w:rsidP="00E03399">
            <w:pPr>
              <w:rPr>
                <w:b/>
              </w:rPr>
            </w:pPr>
            <w:r w:rsidRPr="0090050B">
              <w:rPr>
                <w:b/>
              </w:rPr>
              <w:t xml:space="preserve">JAREL </w:t>
            </w:r>
          </w:p>
        </w:tc>
        <w:tc>
          <w:tcPr>
            <w:tcW w:w="1134" w:type="dxa"/>
          </w:tcPr>
          <w:p w14:paraId="5A1CE302" w14:textId="77777777" w:rsidR="00083B86" w:rsidRPr="0090050B" w:rsidRDefault="00083B86" w:rsidP="00E03399">
            <w:r w:rsidRPr="0090050B">
              <w:t xml:space="preserve">4.2 </w:t>
            </w:r>
          </w:p>
        </w:tc>
        <w:tc>
          <w:tcPr>
            <w:tcW w:w="1134" w:type="dxa"/>
          </w:tcPr>
          <w:p w14:paraId="213D99F9" w14:textId="77777777" w:rsidR="00083B86" w:rsidRPr="0090050B" w:rsidRDefault="00083B86" w:rsidP="00E03399">
            <w:r w:rsidRPr="0090050B">
              <w:t>4.2</w:t>
            </w:r>
          </w:p>
        </w:tc>
        <w:tc>
          <w:tcPr>
            <w:tcW w:w="1205" w:type="dxa"/>
          </w:tcPr>
          <w:p w14:paraId="53489B8E" w14:textId="77777777" w:rsidR="00083B86" w:rsidRPr="0090050B" w:rsidRDefault="00083B86" w:rsidP="00E03399">
            <w:r w:rsidRPr="0090050B">
              <w:t>0.0 (0.08)</w:t>
            </w:r>
          </w:p>
        </w:tc>
        <w:tc>
          <w:tcPr>
            <w:tcW w:w="921" w:type="dxa"/>
          </w:tcPr>
          <w:p w14:paraId="238475F9" w14:textId="77777777" w:rsidR="00083B86" w:rsidRPr="0090050B" w:rsidRDefault="00083B86" w:rsidP="00E03399">
            <w:r w:rsidRPr="0090050B">
              <w:t>4.3</w:t>
            </w:r>
          </w:p>
        </w:tc>
        <w:tc>
          <w:tcPr>
            <w:tcW w:w="1134" w:type="dxa"/>
          </w:tcPr>
          <w:p w14:paraId="2BAE8DB3" w14:textId="77777777" w:rsidR="00083B86" w:rsidRPr="0090050B" w:rsidRDefault="00083B86" w:rsidP="00E03399">
            <w:r w:rsidRPr="0090050B">
              <w:t>4.3</w:t>
            </w:r>
          </w:p>
        </w:tc>
        <w:tc>
          <w:tcPr>
            <w:tcW w:w="1418" w:type="dxa"/>
          </w:tcPr>
          <w:p w14:paraId="627EE75D" w14:textId="77777777" w:rsidR="00083B86" w:rsidRPr="0090050B" w:rsidRDefault="00083B86" w:rsidP="00E03399">
            <w:r w:rsidRPr="0090050B">
              <w:t>0.0 (0.88)</w:t>
            </w:r>
          </w:p>
        </w:tc>
      </w:tr>
      <w:tr w:rsidR="00083B86" w:rsidRPr="0090050B" w14:paraId="227E27CC" w14:textId="77777777" w:rsidTr="00E03399">
        <w:tc>
          <w:tcPr>
            <w:tcW w:w="1838" w:type="dxa"/>
          </w:tcPr>
          <w:p w14:paraId="4F4E33FE" w14:textId="77777777" w:rsidR="00083B86" w:rsidRPr="0090050B" w:rsidRDefault="00083B86" w:rsidP="00E03399">
            <w:pPr>
              <w:rPr>
                <w:b/>
              </w:rPr>
            </w:pPr>
            <w:r w:rsidRPr="0090050B">
              <w:rPr>
                <w:b/>
              </w:rPr>
              <w:t>SAIL</w:t>
            </w:r>
          </w:p>
        </w:tc>
        <w:tc>
          <w:tcPr>
            <w:tcW w:w="1134" w:type="dxa"/>
          </w:tcPr>
          <w:p w14:paraId="062D6CFF" w14:textId="77777777" w:rsidR="00083B86" w:rsidRPr="0090050B" w:rsidRDefault="00083B86" w:rsidP="00E03399">
            <w:r w:rsidRPr="0090050B">
              <w:t>3.9</w:t>
            </w:r>
          </w:p>
        </w:tc>
        <w:tc>
          <w:tcPr>
            <w:tcW w:w="1134" w:type="dxa"/>
          </w:tcPr>
          <w:p w14:paraId="17BB1E53" w14:textId="77777777" w:rsidR="00083B86" w:rsidRPr="0090050B" w:rsidRDefault="00083B86" w:rsidP="00E03399">
            <w:r w:rsidRPr="0090050B">
              <w:t>4.1</w:t>
            </w:r>
          </w:p>
        </w:tc>
        <w:tc>
          <w:tcPr>
            <w:tcW w:w="1205" w:type="dxa"/>
          </w:tcPr>
          <w:p w14:paraId="008705A9" w14:textId="77777777" w:rsidR="00083B86" w:rsidRPr="0090050B" w:rsidRDefault="00083B86" w:rsidP="00E03399">
            <w:r w:rsidRPr="0090050B">
              <w:t>+0.2 (0.00)</w:t>
            </w:r>
          </w:p>
        </w:tc>
        <w:tc>
          <w:tcPr>
            <w:tcW w:w="921" w:type="dxa"/>
          </w:tcPr>
          <w:p w14:paraId="56F0DE03" w14:textId="77777777" w:rsidR="00083B86" w:rsidRPr="0090050B" w:rsidRDefault="00083B86" w:rsidP="00E03399">
            <w:r w:rsidRPr="0090050B">
              <w:t>4.0</w:t>
            </w:r>
          </w:p>
        </w:tc>
        <w:tc>
          <w:tcPr>
            <w:tcW w:w="1134" w:type="dxa"/>
          </w:tcPr>
          <w:p w14:paraId="71820D14" w14:textId="77777777" w:rsidR="00083B86" w:rsidRPr="0090050B" w:rsidRDefault="00083B86" w:rsidP="00E03399">
            <w:r w:rsidRPr="0090050B">
              <w:t>4.1</w:t>
            </w:r>
          </w:p>
        </w:tc>
        <w:tc>
          <w:tcPr>
            <w:tcW w:w="1418" w:type="dxa"/>
          </w:tcPr>
          <w:p w14:paraId="253CA477" w14:textId="77777777" w:rsidR="00083B86" w:rsidRPr="0090050B" w:rsidRDefault="00083B86" w:rsidP="00E03399">
            <w:r w:rsidRPr="0090050B">
              <w:t>+0.1 (0.00)</w:t>
            </w:r>
          </w:p>
        </w:tc>
      </w:tr>
      <w:tr w:rsidR="00083B86" w:rsidRPr="0090050B" w14:paraId="03356457" w14:textId="77777777" w:rsidTr="00E03399">
        <w:tc>
          <w:tcPr>
            <w:tcW w:w="1838" w:type="dxa"/>
          </w:tcPr>
          <w:p w14:paraId="5CC98A49" w14:textId="77777777" w:rsidR="00083B86" w:rsidRPr="0090050B" w:rsidRDefault="00083B86" w:rsidP="00E03399">
            <w:pPr>
              <w:rPr>
                <w:b/>
              </w:rPr>
            </w:pPr>
            <w:r w:rsidRPr="0090050B">
              <w:rPr>
                <w:b/>
              </w:rPr>
              <w:t>SAIL – conn</w:t>
            </w:r>
            <w:r>
              <w:rPr>
                <w:b/>
              </w:rPr>
              <w:t>ection to</w:t>
            </w:r>
            <w:r w:rsidRPr="0090050B">
              <w:rPr>
                <w:b/>
              </w:rPr>
              <w:t xml:space="preserve"> self</w:t>
            </w:r>
          </w:p>
        </w:tc>
        <w:tc>
          <w:tcPr>
            <w:tcW w:w="1134" w:type="dxa"/>
          </w:tcPr>
          <w:p w14:paraId="3ACAEFCE" w14:textId="77777777" w:rsidR="00083B86" w:rsidRPr="0090050B" w:rsidRDefault="00083B86" w:rsidP="00E03399">
            <w:r w:rsidRPr="0090050B">
              <w:t>4.4</w:t>
            </w:r>
          </w:p>
        </w:tc>
        <w:tc>
          <w:tcPr>
            <w:tcW w:w="1134" w:type="dxa"/>
          </w:tcPr>
          <w:p w14:paraId="165E9126" w14:textId="77777777" w:rsidR="00083B86" w:rsidRPr="0090050B" w:rsidRDefault="00083B86" w:rsidP="00E03399">
            <w:r w:rsidRPr="0090050B">
              <w:t>4.5</w:t>
            </w:r>
          </w:p>
        </w:tc>
        <w:tc>
          <w:tcPr>
            <w:tcW w:w="1205" w:type="dxa"/>
          </w:tcPr>
          <w:p w14:paraId="44F31414" w14:textId="77777777" w:rsidR="00083B86" w:rsidRPr="0090050B" w:rsidRDefault="00083B86" w:rsidP="00E03399">
            <w:r w:rsidRPr="0090050B">
              <w:t>+0.1 (0.00)</w:t>
            </w:r>
          </w:p>
        </w:tc>
        <w:tc>
          <w:tcPr>
            <w:tcW w:w="921" w:type="dxa"/>
          </w:tcPr>
          <w:p w14:paraId="3C5622BA" w14:textId="77777777" w:rsidR="00083B86" w:rsidRPr="0090050B" w:rsidRDefault="00083B86" w:rsidP="00E03399">
            <w:r w:rsidRPr="0090050B">
              <w:t>4.4</w:t>
            </w:r>
          </w:p>
        </w:tc>
        <w:tc>
          <w:tcPr>
            <w:tcW w:w="1134" w:type="dxa"/>
          </w:tcPr>
          <w:p w14:paraId="4F7EFCC8" w14:textId="77777777" w:rsidR="00083B86" w:rsidRPr="0090050B" w:rsidRDefault="00083B86" w:rsidP="00E03399">
            <w:r w:rsidRPr="0090050B">
              <w:t>4.5</w:t>
            </w:r>
          </w:p>
        </w:tc>
        <w:tc>
          <w:tcPr>
            <w:tcW w:w="1418" w:type="dxa"/>
          </w:tcPr>
          <w:p w14:paraId="55B45BDF" w14:textId="77777777" w:rsidR="00083B86" w:rsidRPr="0090050B" w:rsidRDefault="00083B86" w:rsidP="00E03399">
            <w:r w:rsidRPr="0090050B">
              <w:t>+0.1 (0.00)</w:t>
            </w:r>
          </w:p>
        </w:tc>
      </w:tr>
      <w:tr w:rsidR="00083B86" w:rsidRPr="0090050B" w14:paraId="40962853" w14:textId="77777777" w:rsidTr="00E03399">
        <w:tc>
          <w:tcPr>
            <w:tcW w:w="1838" w:type="dxa"/>
          </w:tcPr>
          <w:p w14:paraId="3257076B" w14:textId="77777777" w:rsidR="00083B86" w:rsidRPr="0090050B" w:rsidRDefault="00083B86" w:rsidP="00E03399">
            <w:pPr>
              <w:rPr>
                <w:b/>
              </w:rPr>
            </w:pPr>
            <w:r w:rsidRPr="0090050B">
              <w:rPr>
                <w:b/>
              </w:rPr>
              <w:t>SAIL – conn</w:t>
            </w:r>
            <w:r>
              <w:rPr>
                <w:b/>
              </w:rPr>
              <w:t>ection to</w:t>
            </w:r>
            <w:r w:rsidRPr="0090050B">
              <w:rPr>
                <w:b/>
              </w:rPr>
              <w:t xml:space="preserve"> oth</w:t>
            </w:r>
            <w:r>
              <w:rPr>
                <w:b/>
              </w:rPr>
              <w:t>ers</w:t>
            </w:r>
          </w:p>
        </w:tc>
        <w:tc>
          <w:tcPr>
            <w:tcW w:w="1134" w:type="dxa"/>
          </w:tcPr>
          <w:p w14:paraId="4FC454FC" w14:textId="77777777" w:rsidR="00083B86" w:rsidRPr="0090050B" w:rsidRDefault="00083B86" w:rsidP="00E03399">
            <w:r w:rsidRPr="0090050B">
              <w:t>4.6</w:t>
            </w:r>
          </w:p>
        </w:tc>
        <w:tc>
          <w:tcPr>
            <w:tcW w:w="1134" w:type="dxa"/>
          </w:tcPr>
          <w:p w14:paraId="39FD3278" w14:textId="77777777" w:rsidR="00083B86" w:rsidRPr="0090050B" w:rsidRDefault="00083B86" w:rsidP="00E03399">
            <w:r w:rsidRPr="0090050B">
              <w:t>4.8</w:t>
            </w:r>
          </w:p>
        </w:tc>
        <w:tc>
          <w:tcPr>
            <w:tcW w:w="1205" w:type="dxa"/>
          </w:tcPr>
          <w:p w14:paraId="41860727" w14:textId="77777777" w:rsidR="00083B86" w:rsidRPr="0090050B" w:rsidRDefault="00083B86" w:rsidP="00E03399">
            <w:r w:rsidRPr="0090050B">
              <w:t>+0.2 (0.00)</w:t>
            </w:r>
          </w:p>
        </w:tc>
        <w:tc>
          <w:tcPr>
            <w:tcW w:w="921" w:type="dxa"/>
          </w:tcPr>
          <w:p w14:paraId="4DCD29AD" w14:textId="77777777" w:rsidR="00083B86" w:rsidRPr="0090050B" w:rsidRDefault="00083B86" w:rsidP="00E03399">
            <w:r w:rsidRPr="0090050B">
              <w:t>4.7</w:t>
            </w:r>
          </w:p>
        </w:tc>
        <w:tc>
          <w:tcPr>
            <w:tcW w:w="1134" w:type="dxa"/>
          </w:tcPr>
          <w:p w14:paraId="52C4A8C3" w14:textId="77777777" w:rsidR="00083B86" w:rsidRPr="0090050B" w:rsidRDefault="00083B86" w:rsidP="00E03399">
            <w:r w:rsidRPr="0090050B">
              <w:t>4.8</w:t>
            </w:r>
          </w:p>
        </w:tc>
        <w:tc>
          <w:tcPr>
            <w:tcW w:w="1418" w:type="dxa"/>
          </w:tcPr>
          <w:p w14:paraId="5D8B35A7" w14:textId="77777777" w:rsidR="00083B86" w:rsidRPr="0090050B" w:rsidRDefault="00083B86" w:rsidP="00E03399">
            <w:r w:rsidRPr="0090050B">
              <w:t>+0.1 (0.00)</w:t>
            </w:r>
          </w:p>
        </w:tc>
      </w:tr>
      <w:tr w:rsidR="00083B86" w:rsidRPr="0090050B" w14:paraId="45F336C9" w14:textId="77777777" w:rsidTr="00E03399">
        <w:tc>
          <w:tcPr>
            <w:tcW w:w="1838" w:type="dxa"/>
          </w:tcPr>
          <w:p w14:paraId="5B95DE21" w14:textId="77777777" w:rsidR="00083B86" w:rsidRPr="0090050B" w:rsidRDefault="00083B86" w:rsidP="00E03399">
            <w:pPr>
              <w:rPr>
                <w:b/>
              </w:rPr>
            </w:pPr>
            <w:r w:rsidRPr="0090050B">
              <w:rPr>
                <w:b/>
              </w:rPr>
              <w:t>SAIL – conn</w:t>
            </w:r>
            <w:r>
              <w:rPr>
                <w:b/>
              </w:rPr>
              <w:t xml:space="preserve">ection to the </w:t>
            </w:r>
            <w:r w:rsidRPr="0090050B">
              <w:rPr>
                <w:b/>
              </w:rPr>
              <w:t>trans</w:t>
            </w:r>
            <w:r>
              <w:rPr>
                <w:b/>
              </w:rPr>
              <w:t>cendent</w:t>
            </w:r>
          </w:p>
        </w:tc>
        <w:tc>
          <w:tcPr>
            <w:tcW w:w="1134" w:type="dxa"/>
          </w:tcPr>
          <w:p w14:paraId="1F7779FF" w14:textId="77777777" w:rsidR="00083B86" w:rsidRPr="0090050B" w:rsidRDefault="00083B86" w:rsidP="00E03399">
            <w:r w:rsidRPr="0090050B">
              <w:t>2.9</w:t>
            </w:r>
          </w:p>
        </w:tc>
        <w:tc>
          <w:tcPr>
            <w:tcW w:w="1134" w:type="dxa"/>
          </w:tcPr>
          <w:p w14:paraId="458FF597" w14:textId="77777777" w:rsidR="00083B86" w:rsidRPr="0090050B" w:rsidRDefault="00083B86" w:rsidP="00E03399">
            <w:r w:rsidRPr="0090050B">
              <w:t>3.0</w:t>
            </w:r>
          </w:p>
        </w:tc>
        <w:tc>
          <w:tcPr>
            <w:tcW w:w="1205" w:type="dxa"/>
          </w:tcPr>
          <w:p w14:paraId="3ECD8669" w14:textId="77777777" w:rsidR="00083B86" w:rsidRPr="0090050B" w:rsidRDefault="00083B86" w:rsidP="00E03399">
            <w:r w:rsidRPr="0090050B">
              <w:t>+0.1 (0.00)</w:t>
            </w:r>
          </w:p>
        </w:tc>
        <w:tc>
          <w:tcPr>
            <w:tcW w:w="921" w:type="dxa"/>
          </w:tcPr>
          <w:p w14:paraId="6DAA3AD7" w14:textId="77777777" w:rsidR="00083B86" w:rsidRPr="0090050B" w:rsidRDefault="00083B86" w:rsidP="00E03399">
            <w:r w:rsidRPr="0090050B">
              <w:t>3.0</w:t>
            </w:r>
          </w:p>
        </w:tc>
        <w:tc>
          <w:tcPr>
            <w:tcW w:w="1134" w:type="dxa"/>
          </w:tcPr>
          <w:p w14:paraId="36A03BFF" w14:textId="77777777" w:rsidR="00083B86" w:rsidRPr="0090050B" w:rsidRDefault="00083B86" w:rsidP="00E03399">
            <w:r w:rsidRPr="0090050B">
              <w:t>3.1</w:t>
            </w:r>
          </w:p>
        </w:tc>
        <w:tc>
          <w:tcPr>
            <w:tcW w:w="1418" w:type="dxa"/>
          </w:tcPr>
          <w:p w14:paraId="3C2A8313" w14:textId="77777777" w:rsidR="00083B86" w:rsidRPr="0090050B" w:rsidRDefault="00083B86" w:rsidP="00E03399">
            <w:r w:rsidRPr="0090050B">
              <w:t>+0.1 (0.01)</w:t>
            </w:r>
          </w:p>
        </w:tc>
      </w:tr>
      <w:tr w:rsidR="00083B86" w:rsidRPr="0090050B" w14:paraId="31C9C3F5" w14:textId="77777777" w:rsidTr="00E03399">
        <w:tc>
          <w:tcPr>
            <w:tcW w:w="1838" w:type="dxa"/>
          </w:tcPr>
          <w:p w14:paraId="1E89906B" w14:textId="77777777" w:rsidR="00083B86" w:rsidRPr="0090050B" w:rsidRDefault="00083B86" w:rsidP="00E03399">
            <w:pPr>
              <w:rPr>
                <w:b/>
              </w:rPr>
            </w:pPr>
            <w:r w:rsidRPr="0090050B">
              <w:rPr>
                <w:b/>
              </w:rPr>
              <w:t>SSCRS*</w:t>
            </w:r>
          </w:p>
        </w:tc>
        <w:tc>
          <w:tcPr>
            <w:tcW w:w="1134" w:type="dxa"/>
          </w:tcPr>
          <w:p w14:paraId="1E7612B8" w14:textId="77777777" w:rsidR="00083B86" w:rsidRPr="0090050B" w:rsidRDefault="00083B86" w:rsidP="00E03399">
            <w:r w:rsidRPr="0090050B">
              <w:t>3.8</w:t>
            </w:r>
          </w:p>
        </w:tc>
        <w:tc>
          <w:tcPr>
            <w:tcW w:w="1134" w:type="dxa"/>
          </w:tcPr>
          <w:p w14:paraId="32B8D903" w14:textId="77777777" w:rsidR="00083B86" w:rsidRPr="0090050B" w:rsidRDefault="00083B86" w:rsidP="00E03399">
            <w:r w:rsidRPr="0090050B">
              <w:t>4.0</w:t>
            </w:r>
          </w:p>
        </w:tc>
        <w:tc>
          <w:tcPr>
            <w:tcW w:w="1205" w:type="dxa"/>
          </w:tcPr>
          <w:p w14:paraId="786A1C75" w14:textId="77777777" w:rsidR="00083B86" w:rsidRPr="0090050B" w:rsidRDefault="00083B86" w:rsidP="00E03399">
            <w:r w:rsidRPr="0090050B">
              <w:t>+0.2 (0.00)</w:t>
            </w:r>
          </w:p>
        </w:tc>
        <w:tc>
          <w:tcPr>
            <w:tcW w:w="921" w:type="dxa"/>
          </w:tcPr>
          <w:p w14:paraId="19D2A294" w14:textId="77777777" w:rsidR="00083B86" w:rsidRPr="0090050B" w:rsidRDefault="00083B86" w:rsidP="00E03399">
            <w:r w:rsidRPr="0090050B">
              <w:t>3.9</w:t>
            </w:r>
          </w:p>
        </w:tc>
        <w:tc>
          <w:tcPr>
            <w:tcW w:w="1134" w:type="dxa"/>
          </w:tcPr>
          <w:p w14:paraId="40B3B4CC" w14:textId="77777777" w:rsidR="00083B86" w:rsidRPr="0090050B" w:rsidRDefault="00083B86" w:rsidP="00E03399">
            <w:r w:rsidRPr="0090050B">
              <w:t>4.0</w:t>
            </w:r>
          </w:p>
        </w:tc>
        <w:tc>
          <w:tcPr>
            <w:tcW w:w="1418" w:type="dxa"/>
          </w:tcPr>
          <w:p w14:paraId="492BD651" w14:textId="77777777" w:rsidR="00083B86" w:rsidRPr="0090050B" w:rsidRDefault="00083B86" w:rsidP="00E03399">
            <w:r w:rsidRPr="0090050B">
              <w:t>+0.1 (0.00)</w:t>
            </w:r>
          </w:p>
        </w:tc>
      </w:tr>
      <w:tr w:rsidR="00083B86" w:rsidRPr="0090050B" w14:paraId="57F91AAE" w14:textId="77777777" w:rsidTr="00E03399">
        <w:tc>
          <w:tcPr>
            <w:tcW w:w="1838" w:type="dxa"/>
          </w:tcPr>
          <w:p w14:paraId="246F6260" w14:textId="77777777" w:rsidR="00083B86" w:rsidRPr="0090050B" w:rsidRDefault="00083B86" w:rsidP="00E03399">
            <w:pPr>
              <w:rPr>
                <w:b/>
              </w:rPr>
            </w:pPr>
            <w:r w:rsidRPr="0090050B">
              <w:rPr>
                <w:b/>
              </w:rPr>
              <w:t>SSCRS – rel</w:t>
            </w:r>
            <w:r>
              <w:rPr>
                <w:b/>
              </w:rPr>
              <w:t>igious</w:t>
            </w:r>
            <w:r w:rsidRPr="0090050B">
              <w:rPr>
                <w:b/>
              </w:rPr>
              <w:t xml:space="preserve"> (rev)</w:t>
            </w:r>
          </w:p>
        </w:tc>
        <w:tc>
          <w:tcPr>
            <w:tcW w:w="1134" w:type="dxa"/>
          </w:tcPr>
          <w:p w14:paraId="601DC494" w14:textId="77777777" w:rsidR="00083B86" w:rsidRPr="0090050B" w:rsidRDefault="00083B86" w:rsidP="00E03399">
            <w:r w:rsidRPr="0090050B">
              <w:t>3.8</w:t>
            </w:r>
          </w:p>
        </w:tc>
        <w:tc>
          <w:tcPr>
            <w:tcW w:w="1134" w:type="dxa"/>
          </w:tcPr>
          <w:p w14:paraId="710B5B72" w14:textId="77777777" w:rsidR="00083B86" w:rsidRPr="0090050B" w:rsidRDefault="00083B86" w:rsidP="00E03399">
            <w:r w:rsidRPr="0090050B">
              <w:t>4.0</w:t>
            </w:r>
          </w:p>
        </w:tc>
        <w:tc>
          <w:tcPr>
            <w:tcW w:w="1205" w:type="dxa"/>
          </w:tcPr>
          <w:p w14:paraId="5BC02404" w14:textId="77777777" w:rsidR="00083B86" w:rsidRPr="0090050B" w:rsidRDefault="00083B86" w:rsidP="00E03399">
            <w:r w:rsidRPr="0090050B">
              <w:t>+0.2 (0.00)</w:t>
            </w:r>
          </w:p>
        </w:tc>
        <w:tc>
          <w:tcPr>
            <w:tcW w:w="921" w:type="dxa"/>
          </w:tcPr>
          <w:p w14:paraId="7532942D" w14:textId="77777777" w:rsidR="00083B86" w:rsidRPr="0090050B" w:rsidRDefault="00083B86" w:rsidP="00E03399">
            <w:r w:rsidRPr="0090050B">
              <w:t>3.9</w:t>
            </w:r>
          </w:p>
        </w:tc>
        <w:tc>
          <w:tcPr>
            <w:tcW w:w="1134" w:type="dxa"/>
          </w:tcPr>
          <w:p w14:paraId="306B83AD" w14:textId="77777777" w:rsidR="00083B86" w:rsidRPr="0090050B" w:rsidRDefault="00083B86" w:rsidP="00E03399">
            <w:r w:rsidRPr="0090050B">
              <w:t>4.0</w:t>
            </w:r>
          </w:p>
        </w:tc>
        <w:tc>
          <w:tcPr>
            <w:tcW w:w="1418" w:type="dxa"/>
          </w:tcPr>
          <w:p w14:paraId="27A74B1B" w14:textId="77777777" w:rsidR="00083B86" w:rsidRPr="0090050B" w:rsidRDefault="00083B86" w:rsidP="00E03399">
            <w:r w:rsidRPr="0090050B">
              <w:t>+0.1 (0.00)</w:t>
            </w:r>
          </w:p>
        </w:tc>
      </w:tr>
      <w:tr w:rsidR="00083B86" w:rsidRPr="0090050B" w14:paraId="2EB21E1E" w14:textId="77777777" w:rsidTr="00E03399">
        <w:tc>
          <w:tcPr>
            <w:tcW w:w="1838" w:type="dxa"/>
          </w:tcPr>
          <w:p w14:paraId="0A81772E" w14:textId="77777777" w:rsidR="00083B86" w:rsidRPr="0090050B" w:rsidRDefault="00083B86" w:rsidP="00E03399">
            <w:pPr>
              <w:rPr>
                <w:b/>
              </w:rPr>
            </w:pPr>
            <w:r w:rsidRPr="0090050B">
              <w:rPr>
                <w:b/>
              </w:rPr>
              <w:t>SSCRS – spir</w:t>
            </w:r>
            <w:r>
              <w:rPr>
                <w:b/>
              </w:rPr>
              <w:t>itual</w:t>
            </w:r>
            <w:r w:rsidRPr="0090050B">
              <w:rPr>
                <w:b/>
              </w:rPr>
              <w:t xml:space="preserve"> </w:t>
            </w:r>
          </w:p>
        </w:tc>
        <w:tc>
          <w:tcPr>
            <w:tcW w:w="1134" w:type="dxa"/>
          </w:tcPr>
          <w:p w14:paraId="23C5DDC1" w14:textId="77777777" w:rsidR="00083B86" w:rsidRPr="0090050B" w:rsidRDefault="00083B86" w:rsidP="00E03399">
            <w:r w:rsidRPr="0090050B">
              <w:t>3.7</w:t>
            </w:r>
          </w:p>
        </w:tc>
        <w:tc>
          <w:tcPr>
            <w:tcW w:w="1134" w:type="dxa"/>
          </w:tcPr>
          <w:p w14:paraId="78D8F7DF" w14:textId="77777777" w:rsidR="00083B86" w:rsidRPr="0090050B" w:rsidRDefault="00083B86" w:rsidP="00E03399">
            <w:r w:rsidRPr="0090050B">
              <w:t>3.9</w:t>
            </w:r>
          </w:p>
        </w:tc>
        <w:tc>
          <w:tcPr>
            <w:tcW w:w="1205" w:type="dxa"/>
          </w:tcPr>
          <w:p w14:paraId="36AA2025" w14:textId="77777777" w:rsidR="00083B86" w:rsidRPr="0090050B" w:rsidRDefault="00083B86" w:rsidP="00E03399">
            <w:r w:rsidRPr="0090050B">
              <w:t>+0.2 (0.00)</w:t>
            </w:r>
          </w:p>
        </w:tc>
        <w:tc>
          <w:tcPr>
            <w:tcW w:w="921" w:type="dxa"/>
          </w:tcPr>
          <w:p w14:paraId="37A00847" w14:textId="77777777" w:rsidR="00083B86" w:rsidRPr="0090050B" w:rsidRDefault="00083B86" w:rsidP="00E03399">
            <w:r w:rsidRPr="0090050B">
              <w:t>3.8</w:t>
            </w:r>
          </w:p>
        </w:tc>
        <w:tc>
          <w:tcPr>
            <w:tcW w:w="1134" w:type="dxa"/>
          </w:tcPr>
          <w:p w14:paraId="116A67A9" w14:textId="77777777" w:rsidR="00083B86" w:rsidRPr="0090050B" w:rsidRDefault="00083B86" w:rsidP="00E03399">
            <w:r w:rsidRPr="0090050B">
              <w:t>3.9</w:t>
            </w:r>
          </w:p>
        </w:tc>
        <w:tc>
          <w:tcPr>
            <w:tcW w:w="1418" w:type="dxa"/>
          </w:tcPr>
          <w:p w14:paraId="3A176608" w14:textId="77777777" w:rsidR="00083B86" w:rsidRPr="0090050B" w:rsidRDefault="00083B86" w:rsidP="00E03399">
            <w:r w:rsidRPr="0090050B">
              <w:t>+0.1 (0.00)</w:t>
            </w:r>
          </w:p>
        </w:tc>
      </w:tr>
      <w:tr w:rsidR="00083B86" w:rsidRPr="0090050B" w14:paraId="3E88BA02" w14:textId="77777777" w:rsidTr="00E03399">
        <w:tc>
          <w:tcPr>
            <w:tcW w:w="1838" w:type="dxa"/>
          </w:tcPr>
          <w:p w14:paraId="023A3D3E" w14:textId="77777777" w:rsidR="00083B86" w:rsidRPr="0090050B" w:rsidRDefault="00083B86" w:rsidP="00E03399">
            <w:pPr>
              <w:rPr>
                <w:b/>
              </w:rPr>
            </w:pPr>
            <w:r w:rsidRPr="0090050B">
              <w:rPr>
                <w:b/>
              </w:rPr>
              <w:t>SSCRS – spir</w:t>
            </w:r>
            <w:r>
              <w:rPr>
                <w:b/>
              </w:rPr>
              <w:t>itual</w:t>
            </w:r>
            <w:r w:rsidRPr="0090050B">
              <w:rPr>
                <w:b/>
              </w:rPr>
              <w:t xml:space="preserve"> care</w:t>
            </w:r>
          </w:p>
        </w:tc>
        <w:tc>
          <w:tcPr>
            <w:tcW w:w="1134" w:type="dxa"/>
          </w:tcPr>
          <w:p w14:paraId="0F4C2CEC" w14:textId="77777777" w:rsidR="00083B86" w:rsidRPr="0090050B" w:rsidRDefault="00083B86" w:rsidP="00E03399">
            <w:r w:rsidRPr="0090050B">
              <w:t>4.2</w:t>
            </w:r>
          </w:p>
        </w:tc>
        <w:tc>
          <w:tcPr>
            <w:tcW w:w="1134" w:type="dxa"/>
          </w:tcPr>
          <w:p w14:paraId="78641274" w14:textId="77777777" w:rsidR="00083B86" w:rsidRPr="0090050B" w:rsidRDefault="00083B86" w:rsidP="00E03399">
            <w:r w:rsidRPr="0090050B">
              <w:t>4.4</w:t>
            </w:r>
          </w:p>
        </w:tc>
        <w:tc>
          <w:tcPr>
            <w:tcW w:w="1205" w:type="dxa"/>
          </w:tcPr>
          <w:p w14:paraId="3224F03E" w14:textId="77777777" w:rsidR="00083B86" w:rsidRPr="0090050B" w:rsidRDefault="00083B86" w:rsidP="00E03399">
            <w:r w:rsidRPr="0090050B">
              <w:t>+0.2 (0.00)</w:t>
            </w:r>
          </w:p>
        </w:tc>
        <w:tc>
          <w:tcPr>
            <w:tcW w:w="921" w:type="dxa"/>
          </w:tcPr>
          <w:p w14:paraId="4E2136FD" w14:textId="77777777" w:rsidR="00083B86" w:rsidRPr="0090050B" w:rsidRDefault="00083B86" w:rsidP="00E03399">
            <w:r w:rsidRPr="0090050B">
              <w:t>4.3</w:t>
            </w:r>
          </w:p>
        </w:tc>
        <w:tc>
          <w:tcPr>
            <w:tcW w:w="1134" w:type="dxa"/>
          </w:tcPr>
          <w:p w14:paraId="6B477827" w14:textId="77777777" w:rsidR="00083B86" w:rsidRPr="0090050B" w:rsidRDefault="00083B86" w:rsidP="00E03399">
            <w:r w:rsidRPr="0090050B">
              <w:t>4.4</w:t>
            </w:r>
          </w:p>
        </w:tc>
        <w:tc>
          <w:tcPr>
            <w:tcW w:w="1418" w:type="dxa"/>
          </w:tcPr>
          <w:p w14:paraId="2FD94DC1" w14:textId="77777777" w:rsidR="00083B86" w:rsidRPr="0090050B" w:rsidRDefault="00083B86" w:rsidP="00E03399">
            <w:r w:rsidRPr="0090050B">
              <w:t>+0.1 (0.01)</w:t>
            </w:r>
          </w:p>
        </w:tc>
      </w:tr>
      <w:tr w:rsidR="00083B86" w:rsidRPr="0090050B" w14:paraId="4A097D38" w14:textId="77777777" w:rsidTr="00E03399">
        <w:tc>
          <w:tcPr>
            <w:tcW w:w="1838" w:type="dxa"/>
          </w:tcPr>
          <w:p w14:paraId="1E54B0DA" w14:textId="77777777" w:rsidR="00083B86" w:rsidRPr="0090050B" w:rsidRDefault="00083B86" w:rsidP="00E03399">
            <w:pPr>
              <w:rPr>
                <w:b/>
              </w:rPr>
            </w:pPr>
            <w:r w:rsidRPr="0090050B">
              <w:rPr>
                <w:b/>
              </w:rPr>
              <w:t>SSCRS – pers</w:t>
            </w:r>
            <w:r>
              <w:rPr>
                <w:b/>
              </w:rPr>
              <w:t>onal</w:t>
            </w:r>
            <w:r w:rsidRPr="0090050B">
              <w:rPr>
                <w:b/>
              </w:rPr>
              <w:t xml:space="preserve"> care</w:t>
            </w:r>
          </w:p>
        </w:tc>
        <w:tc>
          <w:tcPr>
            <w:tcW w:w="1134" w:type="dxa"/>
          </w:tcPr>
          <w:p w14:paraId="321151AB" w14:textId="77777777" w:rsidR="00083B86" w:rsidRPr="0090050B" w:rsidRDefault="00083B86" w:rsidP="00E03399">
            <w:r w:rsidRPr="0090050B">
              <w:t>3.9</w:t>
            </w:r>
          </w:p>
        </w:tc>
        <w:tc>
          <w:tcPr>
            <w:tcW w:w="1134" w:type="dxa"/>
          </w:tcPr>
          <w:p w14:paraId="5D76E8FB" w14:textId="77777777" w:rsidR="00083B86" w:rsidRPr="0090050B" w:rsidRDefault="00083B86" w:rsidP="00E03399">
            <w:r w:rsidRPr="0090050B">
              <w:t>3.9</w:t>
            </w:r>
          </w:p>
        </w:tc>
        <w:tc>
          <w:tcPr>
            <w:tcW w:w="1205" w:type="dxa"/>
          </w:tcPr>
          <w:p w14:paraId="35D4D98C" w14:textId="77777777" w:rsidR="00083B86" w:rsidRPr="0090050B" w:rsidRDefault="00083B86" w:rsidP="00E03399">
            <w:r w:rsidRPr="0090050B">
              <w:t>0.0 (0.02)</w:t>
            </w:r>
          </w:p>
        </w:tc>
        <w:tc>
          <w:tcPr>
            <w:tcW w:w="921" w:type="dxa"/>
          </w:tcPr>
          <w:p w14:paraId="41AAAD12" w14:textId="77777777" w:rsidR="00083B86" w:rsidRPr="0090050B" w:rsidRDefault="00083B86" w:rsidP="00E03399">
            <w:r w:rsidRPr="0090050B">
              <w:t>3.9</w:t>
            </w:r>
          </w:p>
        </w:tc>
        <w:tc>
          <w:tcPr>
            <w:tcW w:w="1134" w:type="dxa"/>
          </w:tcPr>
          <w:p w14:paraId="4BBE63E1" w14:textId="77777777" w:rsidR="00083B86" w:rsidRPr="0090050B" w:rsidRDefault="00083B86" w:rsidP="00E03399">
            <w:r w:rsidRPr="0090050B">
              <w:t>4.0</w:t>
            </w:r>
          </w:p>
        </w:tc>
        <w:tc>
          <w:tcPr>
            <w:tcW w:w="1418" w:type="dxa"/>
          </w:tcPr>
          <w:p w14:paraId="620A8E7F" w14:textId="77777777" w:rsidR="00083B86" w:rsidRPr="0090050B" w:rsidRDefault="00083B86" w:rsidP="00E03399">
            <w:r w:rsidRPr="0090050B">
              <w:t>+0.1 (0.00)</w:t>
            </w:r>
          </w:p>
        </w:tc>
      </w:tr>
      <w:tr w:rsidR="00083B86" w:rsidRPr="0090050B" w14:paraId="5ACD1596" w14:textId="77777777" w:rsidTr="00E03399">
        <w:tc>
          <w:tcPr>
            <w:tcW w:w="1838" w:type="dxa"/>
          </w:tcPr>
          <w:p w14:paraId="6915BA70" w14:textId="77777777" w:rsidR="00083B86" w:rsidRPr="0090050B" w:rsidRDefault="00083B86" w:rsidP="00E03399">
            <w:pPr>
              <w:rPr>
                <w:b/>
              </w:rPr>
            </w:pPr>
            <w:r w:rsidRPr="0090050B">
              <w:rPr>
                <w:b/>
              </w:rPr>
              <w:t>SCCS</w:t>
            </w:r>
          </w:p>
        </w:tc>
        <w:tc>
          <w:tcPr>
            <w:tcW w:w="1134" w:type="dxa"/>
          </w:tcPr>
          <w:p w14:paraId="019E4683" w14:textId="77777777" w:rsidR="00083B86" w:rsidRPr="0090050B" w:rsidRDefault="00083B86" w:rsidP="00E03399">
            <w:r w:rsidRPr="0090050B">
              <w:t>3.6</w:t>
            </w:r>
          </w:p>
        </w:tc>
        <w:tc>
          <w:tcPr>
            <w:tcW w:w="1134" w:type="dxa"/>
          </w:tcPr>
          <w:p w14:paraId="3003D1AE" w14:textId="77777777" w:rsidR="00083B86" w:rsidRPr="0090050B" w:rsidRDefault="00083B86" w:rsidP="00E03399">
            <w:r w:rsidRPr="0090050B">
              <w:t>4.0</w:t>
            </w:r>
          </w:p>
        </w:tc>
        <w:tc>
          <w:tcPr>
            <w:tcW w:w="1205" w:type="dxa"/>
          </w:tcPr>
          <w:p w14:paraId="1D8FBBA2" w14:textId="77777777" w:rsidR="00083B86" w:rsidRPr="0090050B" w:rsidRDefault="00083B86" w:rsidP="00E03399">
            <w:r w:rsidRPr="0090050B">
              <w:t>+0.4 (0.00)</w:t>
            </w:r>
          </w:p>
        </w:tc>
        <w:tc>
          <w:tcPr>
            <w:tcW w:w="921" w:type="dxa"/>
          </w:tcPr>
          <w:p w14:paraId="2E1DF667" w14:textId="77777777" w:rsidR="00083B86" w:rsidRPr="0090050B" w:rsidRDefault="00083B86" w:rsidP="00E03399">
            <w:r w:rsidRPr="0090050B">
              <w:t>3.6</w:t>
            </w:r>
          </w:p>
        </w:tc>
        <w:tc>
          <w:tcPr>
            <w:tcW w:w="1134" w:type="dxa"/>
          </w:tcPr>
          <w:p w14:paraId="4E82A69F" w14:textId="77777777" w:rsidR="00083B86" w:rsidRPr="0090050B" w:rsidRDefault="00083B86" w:rsidP="00E03399">
            <w:r w:rsidRPr="0090050B">
              <w:t>4.0</w:t>
            </w:r>
          </w:p>
        </w:tc>
        <w:tc>
          <w:tcPr>
            <w:tcW w:w="1418" w:type="dxa"/>
          </w:tcPr>
          <w:p w14:paraId="053EF1C0" w14:textId="77777777" w:rsidR="00083B86" w:rsidRPr="0090050B" w:rsidRDefault="00083B86" w:rsidP="00E03399">
            <w:r w:rsidRPr="0090050B">
              <w:t>+0.4 (0.00)</w:t>
            </w:r>
          </w:p>
        </w:tc>
      </w:tr>
      <w:tr w:rsidR="00083B86" w:rsidRPr="0090050B" w14:paraId="38D06333" w14:textId="77777777" w:rsidTr="00E03399">
        <w:tc>
          <w:tcPr>
            <w:tcW w:w="1838" w:type="dxa"/>
          </w:tcPr>
          <w:p w14:paraId="08C1F63C" w14:textId="77777777" w:rsidR="00083B86" w:rsidRPr="0090050B" w:rsidRDefault="00083B86" w:rsidP="00E03399">
            <w:pPr>
              <w:rPr>
                <w:b/>
              </w:rPr>
            </w:pPr>
            <w:r w:rsidRPr="0090050B">
              <w:rPr>
                <w:b/>
              </w:rPr>
              <w:t>SCCS – assess</w:t>
            </w:r>
            <w:r>
              <w:rPr>
                <w:b/>
              </w:rPr>
              <w:t>ment</w:t>
            </w:r>
            <w:r w:rsidRPr="0090050B">
              <w:rPr>
                <w:b/>
              </w:rPr>
              <w:t xml:space="preserve"> </w:t>
            </w:r>
          </w:p>
        </w:tc>
        <w:tc>
          <w:tcPr>
            <w:tcW w:w="1134" w:type="dxa"/>
          </w:tcPr>
          <w:p w14:paraId="14100E00" w14:textId="77777777" w:rsidR="00083B86" w:rsidRPr="0090050B" w:rsidRDefault="00083B86" w:rsidP="00E03399">
            <w:r w:rsidRPr="0090050B">
              <w:t>3.3</w:t>
            </w:r>
          </w:p>
        </w:tc>
        <w:tc>
          <w:tcPr>
            <w:tcW w:w="1134" w:type="dxa"/>
          </w:tcPr>
          <w:p w14:paraId="46F5E44D" w14:textId="77777777" w:rsidR="00083B86" w:rsidRPr="0090050B" w:rsidRDefault="00083B86" w:rsidP="00E03399">
            <w:r w:rsidRPr="0090050B">
              <w:t>3.9</w:t>
            </w:r>
          </w:p>
        </w:tc>
        <w:tc>
          <w:tcPr>
            <w:tcW w:w="1205" w:type="dxa"/>
          </w:tcPr>
          <w:p w14:paraId="624430B1" w14:textId="77777777" w:rsidR="00083B86" w:rsidRPr="0090050B" w:rsidRDefault="00083B86" w:rsidP="00E03399">
            <w:r w:rsidRPr="0090050B">
              <w:t>+0.6 (0.00)</w:t>
            </w:r>
          </w:p>
        </w:tc>
        <w:tc>
          <w:tcPr>
            <w:tcW w:w="921" w:type="dxa"/>
          </w:tcPr>
          <w:p w14:paraId="6D0CE485" w14:textId="77777777" w:rsidR="00083B86" w:rsidRPr="0090050B" w:rsidRDefault="00083B86" w:rsidP="00E03399">
            <w:r w:rsidRPr="0090050B">
              <w:t>3.3</w:t>
            </w:r>
          </w:p>
        </w:tc>
        <w:tc>
          <w:tcPr>
            <w:tcW w:w="1134" w:type="dxa"/>
          </w:tcPr>
          <w:p w14:paraId="22A7A393" w14:textId="77777777" w:rsidR="00083B86" w:rsidRPr="0090050B" w:rsidRDefault="00083B86" w:rsidP="00E03399">
            <w:r w:rsidRPr="0090050B">
              <w:t>3.9</w:t>
            </w:r>
          </w:p>
        </w:tc>
        <w:tc>
          <w:tcPr>
            <w:tcW w:w="1418" w:type="dxa"/>
          </w:tcPr>
          <w:p w14:paraId="143B0F8D" w14:textId="77777777" w:rsidR="00083B86" w:rsidRPr="0090050B" w:rsidRDefault="00083B86" w:rsidP="00E03399">
            <w:r w:rsidRPr="0090050B">
              <w:t>+0.6 (0.00)</w:t>
            </w:r>
          </w:p>
        </w:tc>
      </w:tr>
      <w:tr w:rsidR="00083B86" w:rsidRPr="0090050B" w14:paraId="6CEF53CD" w14:textId="77777777" w:rsidTr="00E03399">
        <w:tc>
          <w:tcPr>
            <w:tcW w:w="1838" w:type="dxa"/>
          </w:tcPr>
          <w:p w14:paraId="2D7A603D" w14:textId="77777777" w:rsidR="00083B86" w:rsidRPr="0090050B" w:rsidRDefault="00083B86" w:rsidP="00E03399">
            <w:pPr>
              <w:rPr>
                <w:b/>
              </w:rPr>
            </w:pPr>
            <w:r w:rsidRPr="0090050B">
              <w:rPr>
                <w:b/>
              </w:rPr>
              <w:t>SCCS – prof</w:t>
            </w:r>
            <w:r>
              <w:rPr>
                <w:b/>
              </w:rPr>
              <w:t>essional</w:t>
            </w:r>
            <w:r w:rsidRPr="0090050B">
              <w:rPr>
                <w:b/>
              </w:rPr>
              <w:t xml:space="preserve"> </w:t>
            </w:r>
          </w:p>
        </w:tc>
        <w:tc>
          <w:tcPr>
            <w:tcW w:w="1134" w:type="dxa"/>
          </w:tcPr>
          <w:p w14:paraId="4ACACD4A" w14:textId="77777777" w:rsidR="00083B86" w:rsidRPr="0090050B" w:rsidRDefault="00083B86" w:rsidP="00E03399">
            <w:r w:rsidRPr="0090050B">
              <w:t>3.1</w:t>
            </w:r>
          </w:p>
        </w:tc>
        <w:tc>
          <w:tcPr>
            <w:tcW w:w="1134" w:type="dxa"/>
          </w:tcPr>
          <w:p w14:paraId="61327483" w14:textId="77777777" w:rsidR="00083B86" w:rsidRPr="0090050B" w:rsidRDefault="00083B86" w:rsidP="00E03399">
            <w:r w:rsidRPr="0090050B">
              <w:t>3.5</w:t>
            </w:r>
          </w:p>
        </w:tc>
        <w:tc>
          <w:tcPr>
            <w:tcW w:w="1205" w:type="dxa"/>
          </w:tcPr>
          <w:p w14:paraId="67AC9D41" w14:textId="77777777" w:rsidR="00083B86" w:rsidRPr="0090050B" w:rsidRDefault="00083B86" w:rsidP="00E03399">
            <w:r w:rsidRPr="0090050B">
              <w:t>+0.4 (0.00)</w:t>
            </w:r>
          </w:p>
        </w:tc>
        <w:tc>
          <w:tcPr>
            <w:tcW w:w="921" w:type="dxa"/>
          </w:tcPr>
          <w:p w14:paraId="6419B462" w14:textId="77777777" w:rsidR="00083B86" w:rsidRPr="0090050B" w:rsidRDefault="00083B86" w:rsidP="00E03399">
            <w:r w:rsidRPr="0090050B">
              <w:t>3.1</w:t>
            </w:r>
          </w:p>
        </w:tc>
        <w:tc>
          <w:tcPr>
            <w:tcW w:w="1134" w:type="dxa"/>
          </w:tcPr>
          <w:p w14:paraId="4929F169" w14:textId="77777777" w:rsidR="00083B86" w:rsidRPr="0090050B" w:rsidRDefault="00083B86" w:rsidP="00E03399">
            <w:r w:rsidRPr="0090050B">
              <w:t>3.6</w:t>
            </w:r>
          </w:p>
        </w:tc>
        <w:tc>
          <w:tcPr>
            <w:tcW w:w="1418" w:type="dxa"/>
          </w:tcPr>
          <w:p w14:paraId="691F32DE" w14:textId="77777777" w:rsidR="00083B86" w:rsidRPr="0090050B" w:rsidRDefault="00083B86" w:rsidP="00E03399">
            <w:r w:rsidRPr="0090050B">
              <w:t>+0.5 (0.00)</w:t>
            </w:r>
          </w:p>
        </w:tc>
      </w:tr>
      <w:tr w:rsidR="00083B86" w:rsidRPr="0090050B" w14:paraId="09526EDF" w14:textId="77777777" w:rsidTr="00E03399">
        <w:tc>
          <w:tcPr>
            <w:tcW w:w="1838" w:type="dxa"/>
          </w:tcPr>
          <w:p w14:paraId="346EC18E" w14:textId="77777777" w:rsidR="00083B86" w:rsidRPr="0090050B" w:rsidRDefault="00083B86" w:rsidP="00E03399">
            <w:pPr>
              <w:rPr>
                <w:b/>
              </w:rPr>
            </w:pPr>
            <w:r w:rsidRPr="0090050B">
              <w:rPr>
                <w:b/>
              </w:rPr>
              <w:t>SCCS – pers</w:t>
            </w:r>
            <w:r>
              <w:rPr>
                <w:b/>
              </w:rPr>
              <w:t>onal</w:t>
            </w:r>
            <w:r w:rsidRPr="0090050B">
              <w:rPr>
                <w:b/>
              </w:rPr>
              <w:t xml:space="preserve"> supp</w:t>
            </w:r>
            <w:r>
              <w:rPr>
                <w:b/>
              </w:rPr>
              <w:t>ort</w:t>
            </w:r>
          </w:p>
        </w:tc>
        <w:tc>
          <w:tcPr>
            <w:tcW w:w="1134" w:type="dxa"/>
          </w:tcPr>
          <w:p w14:paraId="18043596" w14:textId="77777777" w:rsidR="00083B86" w:rsidRPr="0090050B" w:rsidRDefault="00083B86" w:rsidP="00E03399">
            <w:r w:rsidRPr="0090050B">
              <w:t>3.6</w:t>
            </w:r>
          </w:p>
        </w:tc>
        <w:tc>
          <w:tcPr>
            <w:tcW w:w="1134" w:type="dxa"/>
          </w:tcPr>
          <w:p w14:paraId="74887C87" w14:textId="77777777" w:rsidR="00083B86" w:rsidRPr="0090050B" w:rsidRDefault="00083B86" w:rsidP="00E03399">
            <w:r w:rsidRPr="0090050B">
              <w:t>4.0</w:t>
            </w:r>
          </w:p>
        </w:tc>
        <w:tc>
          <w:tcPr>
            <w:tcW w:w="1205" w:type="dxa"/>
          </w:tcPr>
          <w:p w14:paraId="331E3A5C" w14:textId="77777777" w:rsidR="00083B86" w:rsidRPr="0090050B" w:rsidRDefault="00083B86" w:rsidP="00E03399">
            <w:r w:rsidRPr="0090050B">
              <w:t>+0.4 (0.00)</w:t>
            </w:r>
          </w:p>
        </w:tc>
        <w:tc>
          <w:tcPr>
            <w:tcW w:w="921" w:type="dxa"/>
          </w:tcPr>
          <w:p w14:paraId="29B1A3E1" w14:textId="77777777" w:rsidR="00083B86" w:rsidRPr="0090050B" w:rsidRDefault="00083B86" w:rsidP="00E03399">
            <w:r w:rsidRPr="0090050B">
              <w:t>3.6</w:t>
            </w:r>
          </w:p>
        </w:tc>
        <w:tc>
          <w:tcPr>
            <w:tcW w:w="1134" w:type="dxa"/>
          </w:tcPr>
          <w:p w14:paraId="1EE8BB05" w14:textId="77777777" w:rsidR="00083B86" w:rsidRPr="0090050B" w:rsidRDefault="00083B86" w:rsidP="00E03399">
            <w:r w:rsidRPr="0090050B">
              <w:t>4.1</w:t>
            </w:r>
          </w:p>
        </w:tc>
        <w:tc>
          <w:tcPr>
            <w:tcW w:w="1418" w:type="dxa"/>
          </w:tcPr>
          <w:p w14:paraId="615B5ED8" w14:textId="77777777" w:rsidR="00083B86" w:rsidRPr="0090050B" w:rsidRDefault="00083B86" w:rsidP="00E03399">
            <w:r w:rsidRPr="0090050B">
              <w:t>+0.5 (0.00)</w:t>
            </w:r>
          </w:p>
        </w:tc>
      </w:tr>
      <w:tr w:rsidR="00083B86" w:rsidRPr="0090050B" w14:paraId="1B5A8752" w14:textId="77777777" w:rsidTr="00E03399">
        <w:tc>
          <w:tcPr>
            <w:tcW w:w="1838" w:type="dxa"/>
          </w:tcPr>
          <w:p w14:paraId="3A7411CA" w14:textId="77777777" w:rsidR="00083B86" w:rsidRPr="0090050B" w:rsidRDefault="00083B86" w:rsidP="00E03399">
            <w:pPr>
              <w:rPr>
                <w:b/>
              </w:rPr>
            </w:pPr>
            <w:r w:rsidRPr="0090050B">
              <w:rPr>
                <w:b/>
              </w:rPr>
              <w:t xml:space="preserve">SCCS – referral </w:t>
            </w:r>
          </w:p>
        </w:tc>
        <w:tc>
          <w:tcPr>
            <w:tcW w:w="1134" w:type="dxa"/>
          </w:tcPr>
          <w:p w14:paraId="11DB55BE" w14:textId="77777777" w:rsidR="00083B86" w:rsidRPr="0090050B" w:rsidRDefault="00083B86" w:rsidP="00E03399">
            <w:r w:rsidRPr="0090050B">
              <w:t>3.4</w:t>
            </w:r>
          </w:p>
        </w:tc>
        <w:tc>
          <w:tcPr>
            <w:tcW w:w="1134" w:type="dxa"/>
          </w:tcPr>
          <w:p w14:paraId="267507F5" w14:textId="77777777" w:rsidR="00083B86" w:rsidRPr="0090050B" w:rsidRDefault="00083B86" w:rsidP="00E03399">
            <w:r w:rsidRPr="0090050B">
              <w:t>3.9</w:t>
            </w:r>
          </w:p>
        </w:tc>
        <w:tc>
          <w:tcPr>
            <w:tcW w:w="1205" w:type="dxa"/>
          </w:tcPr>
          <w:p w14:paraId="72BF02BD" w14:textId="77777777" w:rsidR="00083B86" w:rsidRPr="0090050B" w:rsidRDefault="00083B86" w:rsidP="00E03399">
            <w:r w:rsidRPr="0090050B">
              <w:t>+0.5 (0.00)</w:t>
            </w:r>
          </w:p>
        </w:tc>
        <w:tc>
          <w:tcPr>
            <w:tcW w:w="921" w:type="dxa"/>
          </w:tcPr>
          <w:p w14:paraId="24D90A77" w14:textId="77777777" w:rsidR="00083B86" w:rsidRPr="0090050B" w:rsidRDefault="00083B86" w:rsidP="00E03399">
            <w:r w:rsidRPr="0090050B">
              <w:t>3.3</w:t>
            </w:r>
          </w:p>
        </w:tc>
        <w:tc>
          <w:tcPr>
            <w:tcW w:w="1134" w:type="dxa"/>
          </w:tcPr>
          <w:p w14:paraId="3573502C" w14:textId="77777777" w:rsidR="00083B86" w:rsidRPr="0090050B" w:rsidRDefault="00083B86" w:rsidP="00E03399">
            <w:r w:rsidRPr="0090050B">
              <w:t>3.9</w:t>
            </w:r>
          </w:p>
        </w:tc>
        <w:tc>
          <w:tcPr>
            <w:tcW w:w="1418" w:type="dxa"/>
          </w:tcPr>
          <w:p w14:paraId="23D772C4" w14:textId="77777777" w:rsidR="00083B86" w:rsidRPr="0090050B" w:rsidRDefault="00083B86" w:rsidP="00E03399">
            <w:r w:rsidRPr="0090050B">
              <w:t>+0.6 (0.00)</w:t>
            </w:r>
          </w:p>
        </w:tc>
      </w:tr>
      <w:tr w:rsidR="00083B86" w:rsidRPr="0090050B" w14:paraId="3191B80E" w14:textId="77777777" w:rsidTr="00E03399">
        <w:tc>
          <w:tcPr>
            <w:tcW w:w="1838" w:type="dxa"/>
          </w:tcPr>
          <w:p w14:paraId="7B061E84" w14:textId="77777777" w:rsidR="00083B86" w:rsidRPr="0090050B" w:rsidRDefault="00083B86" w:rsidP="00E03399">
            <w:pPr>
              <w:rPr>
                <w:b/>
              </w:rPr>
            </w:pPr>
            <w:r w:rsidRPr="0090050B">
              <w:rPr>
                <w:b/>
              </w:rPr>
              <w:t xml:space="preserve">SCCS – attitude </w:t>
            </w:r>
          </w:p>
        </w:tc>
        <w:tc>
          <w:tcPr>
            <w:tcW w:w="1134" w:type="dxa"/>
          </w:tcPr>
          <w:p w14:paraId="34CDA3F7" w14:textId="77777777" w:rsidR="00083B86" w:rsidRPr="0090050B" w:rsidRDefault="00083B86" w:rsidP="00E03399">
            <w:r w:rsidRPr="0090050B">
              <w:t>4.4</w:t>
            </w:r>
          </w:p>
        </w:tc>
        <w:tc>
          <w:tcPr>
            <w:tcW w:w="1134" w:type="dxa"/>
          </w:tcPr>
          <w:p w14:paraId="501817DE" w14:textId="77777777" w:rsidR="00083B86" w:rsidRPr="0090050B" w:rsidRDefault="00083B86" w:rsidP="00E03399">
            <w:r w:rsidRPr="0090050B">
              <w:t>4.5</w:t>
            </w:r>
          </w:p>
        </w:tc>
        <w:tc>
          <w:tcPr>
            <w:tcW w:w="1205" w:type="dxa"/>
          </w:tcPr>
          <w:p w14:paraId="47587105" w14:textId="77777777" w:rsidR="00083B86" w:rsidRPr="0090050B" w:rsidRDefault="00083B86" w:rsidP="00E03399">
            <w:r w:rsidRPr="0090050B">
              <w:t>+0.1 (0.00)</w:t>
            </w:r>
          </w:p>
        </w:tc>
        <w:tc>
          <w:tcPr>
            <w:tcW w:w="921" w:type="dxa"/>
          </w:tcPr>
          <w:p w14:paraId="26F4B0B3" w14:textId="77777777" w:rsidR="00083B86" w:rsidRPr="0090050B" w:rsidRDefault="00083B86" w:rsidP="00E03399">
            <w:r w:rsidRPr="0090050B">
              <w:t>4.4</w:t>
            </w:r>
          </w:p>
        </w:tc>
        <w:tc>
          <w:tcPr>
            <w:tcW w:w="1134" w:type="dxa"/>
          </w:tcPr>
          <w:p w14:paraId="142B7B60" w14:textId="77777777" w:rsidR="00083B86" w:rsidRPr="0090050B" w:rsidRDefault="00083B86" w:rsidP="00E03399">
            <w:r w:rsidRPr="0090050B">
              <w:t>4.5</w:t>
            </w:r>
          </w:p>
        </w:tc>
        <w:tc>
          <w:tcPr>
            <w:tcW w:w="1418" w:type="dxa"/>
          </w:tcPr>
          <w:p w14:paraId="6328DC21" w14:textId="77777777" w:rsidR="00083B86" w:rsidRPr="0090050B" w:rsidRDefault="00083B86" w:rsidP="00E03399">
            <w:r w:rsidRPr="0090050B">
              <w:t>+0.2 (0.00)</w:t>
            </w:r>
          </w:p>
        </w:tc>
      </w:tr>
      <w:tr w:rsidR="00083B86" w:rsidRPr="0090050B" w14:paraId="7235C983" w14:textId="77777777" w:rsidTr="00E03399">
        <w:tc>
          <w:tcPr>
            <w:tcW w:w="1838" w:type="dxa"/>
          </w:tcPr>
          <w:p w14:paraId="3E4EB14D" w14:textId="77777777" w:rsidR="00083B86" w:rsidRPr="0090050B" w:rsidRDefault="00083B86" w:rsidP="00E03399">
            <w:pPr>
              <w:rPr>
                <w:b/>
              </w:rPr>
            </w:pPr>
            <w:r w:rsidRPr="0090050B">
              <w:rPr>
                <w:b/>
              </w:rPr>
              <w:t>SCCS – communi</w:t>
            </w:r>
            <w:r>
              <w:rPr>
                <w:b/>
              </w:rPr>
              <w:t>cation</w:t>
            </w:r>
          </w:p>
        </w:tc>
        <w:tc>
          <w:tcPr>
            <w:tcW w:w="1134" w:type="dxa"/>
          </w:tcPr>
          <w:p w14:paraId="6BF4A3FF" w14:textId="77777777" w:rsidR="00083B86" w:rsidRPr="0090050B" w:rsidRDefault="00083B86" w:rsidP="00E03399">
            <w:r w:rsidRPr="0090050B">
              <w:t>4.5</w:t>
            </w:r>
          </w:p>
        </w:tc>
        <w:tc>
          <w:tcPr>
            <w:tcW w:w="1134" w:type="dxa"/>
          </w:tcPr>
          <w:p w14:paraId="2344635A" w14:textId="77777777" w:rsidR="00083B86" w:rsidRPr="0090050B" w:rsidRDefault="00083B86" w:rsidP="00E03399">
            <w:r w:rsidRPr="0090050B">
              <w:t>4.6</w:t>
            </w:r>
          </w:p>
        </w:tc>
        <w:tc>
          <w:tcPr>
            <w:tcW w:w="1205" w:type="dxa"/>
          </w:tcPr>
          <w:p w14:paraId="11A434F6" w14:textId="77777777" w:rsidR="00083B86" w:rsidRPr="0090050B" w:rsidRDefault="00083B86" w:rsidP="00E03399">
            <w:r w:rsidRPr="0090050B">
              <w:t>+0.1 (0.00)</w:t>
            </w:r>
          </w:p>
        </w:tc>
        <w:tc>
          <w:tcPr>
            <w:tcW w:w="921" w:type="dxa"/>
          </w:tcPr>
          <w:p w14:paraId="63907CDC" w14:textId="77777777" w:rsidR="00083B86" w:rsidRPr="0090050B" w:rsidRDefault="00083B86" w:rsidP="00E03399">
            <w:r w:rsidRPr="0090050B">
              <w:t>4.5</w:t>
            </w:r>
          </w:p>
        </w:tc>
        <w:tc>
          <w:tcPr>
            <w:tcW w:w="1134" w:type="dxa"/>
          </w:tcPr>
          <w:p w14:paraId="3912E64E" w14:textId="77777777" w:rsidR="00083B86" w:rsidRPr="0090050B" w:rsidRDefault="00083B86" w:rsidP="00E03399">
            <w:r w:rsidRPr="0090050B">
              <w:t>4.6</w:t>
            </w:r>
          </w:p>
        </w:tc>
        <w:tc>
          <w:tcPr>
            <w:tcW w:w="1418" w:type="dxa"/>
          </w:tcPr>
          <w:p w14:paraId="251A04C5" w14:textId="77777777" w:rsidR="00083B86" w:rsidRPr="0090050B" w:rsidRDefault="00083B86" w:rsidP="00E03399">
            <w:r w:rsidRPr="0090050B">
              <w:t>+0.1 (0.00)</w:t>
            </w:r>
          </w:p>
        </w:tc>
      </w:tr>
    </w:tbl>
    <w:p w14:paraId="14809F87" w14:textId="77777777" w:rsidR="00083B86" w:rsidRPr="0090050B" w:rsidRDefault="00083B86" w:rsidP="00083B86">
      <w:pPr>
        <w:rPr>
          <w:i/>
        </w:rPr>
      </w:pPr>
      <w:r w:rsidRPr="0090050B">
        <w:rPr>
          <w:i/>
        </w:rPr>
        <w:t xml:space="preserve">*SSCRS with four reversed items </w:t>
      </w:r>
    </w:p>
    <w:p w14:paraId="2574B81D" w14:textId="77777777" w:rsidR="00083B86" w:rsidRDefault="00083B86" w:rsidP="00083B86">
      <w:pPr>
        <w:spacing w:after="0"/>
        <w:rPr>
          <w:b/>
        </w:rPr>
      </w:pPr>
    </w:p>
    <w:p w14:paraId="09C8019C" w14:textId="77777777" w:rsidR="00083B86" w:rsidRDefault="00083B86" w:rsidP="00083B86">
      <w:pPr>
        <w:spacing w:after="0"/>
        <w:rPr>
          <w:b/>
        </w:rPr>
      </w:pPr>
    </w:p>
    <w:p w14:paraId="58F285AD" w14:textId="77777777" w:rsidR="00083B86" w:rsidRDefault="00083B86" w:rsidP="00083B86">
      <w:pPr>
        <w:spacing w:after="0"/>
        <w:rPr>
          <w:b/>
        </w:rPr>
      </w:pPr>
    </w:p>
    <w:p w14:paraId="6AFF2D0A" w14:textId="77777777" w:rsidR="00083B86" w:rsidRDefault="00083B86" w:rsidP="00083B86">
      <w:pPr>
        <w:spacing w:after="0"/>
        <w:rPr>
          <w:b/>
        </w:rPr>
      </w:pPr>
    </w:p>
    <w:p w14:paraId="5A6FC7C0" w14:textId="77777777" w:rsidR="00083B86" w:rsidRDefault="00083B86" w:rsidP="00083B86">
      <w:pPr>
        <w:spacing w:after="0"/>
        <w:rPr>
          <w:b/>
        </w:rPr>
      </w:pPr>
    </w:p>
    <w:p w14:paraId="0D4EF8FB" w14:textId="77777777" w:rsidR="00083B86" w:rsidRDefault="00083B86" w:rsidP="00083B86">
      <w:pPr>
        <w:spacing w:after="0"/>
        <w:rPr>
          <w:b/>
        </w:rPr>
      </w:pPr>
    </w:p>
    <w:p w14:paraId="29B25BB3" w14:textId="77777777" w:rsidR="00083B86" w:rsidRDefault="00083B86" w:rsidP="00083B86">
      <w:pPr>
        <w:spacing w:after="0"/>
        <w:rPr>
          <w:b/>
        </w:rPr>
      </w:pPr>
    </w:p>
    <w:p w14:paraId="3A74A371" w14:textId="77777777" w:rsidR="00083B86" w:rsidRDefault="00083B86" w:rsidP="00083B86">
      <w:pPr>
        <w:spacing w:after="0"/>
        <w:rPr>
          <w:b/>
        </w:rPr>
      </w:pPr>
      <w:r>
        <w:rPr>
          <w:b/>
        </w:rPr>
        <w:lastRenderedPageBreak/>
        <w:t>Table 4</w:t>
      </w:r>
      <w:r w:rsidRPr="004D5CF1">
        <w:rPr>
          <w:b/>
        </w:rPr>
        <w:t xml:space="preserve">. Correlation between personal factors and </w:t>
      </w:r>
      <w:r w:rsidRPr="00A57948">
        <w:rPr>
          <w:b/>
        </w:rPr>
        <w:t xml:space="preserve">spiritual care competency (SCCS) </w:t>
      </w:r>
      <w:r>
        <w:rPr>
          <w:b/>
        </w:rPr>
        <w:t>each year</w:t>
      </w:r>
      <w:r w:rsidRPr="004D5CF1">
        <w:rPr>
          <w:b/>
        </w:rPr>
        <w:t xml:space="preserve"> </w:t>
      </w:r>
    </w:p>
    <w:p w14:paraId="27AEEF7B" w14:textId="77777777" w:rsidR="00083B86" w:rsidRPr="004D5CF1" w:rsidRDefault="00083B86" w:rsidP="00083B86">
      <w:pPr>
        <w:spacing w:after="0"/>
        <w:rPr>
          <w:b/>
        </w:rPr>
      </w:pPr>
    </w:p>
    <w:tbl>
      <w:tblPr>
        <w:tblStyle w:val="TableGrid"/>
        <w:tblW w:w="0" w:type="auto"/>
        <w:tblLook w:val="04A0" w:firstRow="1" w:lastRow="0" w:firstColumn="1" w:lastColumn="0" w:noHBand="0" w:noVBand="1"/>
      </w:tblPr>
      <w:tblGrid>
        <w:gridCol w:w="3092"/>
        <w:gridCol w:w="1553"/>
        <w:gridCol w:w="1553"/>
        <w:gridCol w:w="1412"/>
        <w:gridCol w:w="1406"/>
      </w:tblGrid>
      <w:tr w:rsidR="00083B86" w:rsidRPr="006873CE" w14:paraId="59B9FC93" w14:textId="77777777" w:rsidTr="00E03399">
        <w:trPr>
          <w:trHeight w:val="576"/>
        </w:trPr>
        <w:tc>
          <w:tcPr>
            <w:tcW w:w="3114" w:type="dxa"/>
            <w:hideMark/>
          </w:tcPr>
          <w:p w14:paraId="7D261BD2" w14:textId="77777777" w:rsidR="00083B86" w:rsidRPr="006873CE" w:rsidRDefault="00083B86" w:rsidP="00E03399">
            <w:r>
              <w:t>Personal Factors</w:t>
            </w:r>
          </w:p>
        </w:tc>
        <w:tc>
          <w:tcPr>
            <w:tcW w:w="1559" w:type="dxa"/>
            <w:hideMark/>
          </w:tcPr>
          <w:p w14:paraId="3A0634D6" w14:textId="77777777" w:rsidR="00083B86" w:rsidRPr="00A57948" w:rsidRDefault="00083B86" w:rsidP="00E03399">
            <w:pPr>
              <w:rPr>
                <w:b/>
                <w:bCs/>
              </w:rPr>
            </w:pPr>
            <w:r w:rsidRPr="00A57948">
              <w:rPr>
                <w:b/>
                <w:bCs/>
              </w:rPr>
              <w:t>SCCS score at</w:t>
            </w:r>
          </w:p>
          <w:p w14:paraId="1B25BECD" w14:textId="77777777" w:rsidR="00083B86" w:rsidRPr="00A57948" w:rsidRDefault="00083B86" w:rsidP="00E03399">
            <w:pPr>
              <w:rPr>
                <w:b/>
                <w:bCs/>
              </w:rPr>
            </w:pPr>
            <w:r w:rsidRPr="00A57948">
              <w:rPr>
                <w:b/>
                <w:bCs/>
              </w:rPr>
              <w:t>Start of study</w:t>
            </w:r>
          </w:p>
          <w:p w14:paraId="121575C6" w14:textId="77777777" w:rsidR="00083B86" w:rsidRPr="00A57948" w:rsidRDefault="00083B86" w:rsidP="00E03399">
            <w:pPr>
              <w:rPr>
                <w:b/>
                <w:bCs/>
              </w:rPr>
            </w:pPr>
            <w:r w:rsidRPr="00A57948">
              <w:rPr>
                <w:b/>
                <w:bCs/>
              </w:rPr>
              <w:t>(n=2020)</w:t>
            </w:r>
          </w:p>
          <w:p w14:paraId="5C53E25A" w14:textId="77777777" w:rsidR="00083B86" w:rsidRPr="00A57948" w:rsidRDefault="00083B86" w:rsidP="00E03399">
            <w:r w:rsidRPr="00A57948">
              <w:rPr>
                <w:b/>
                <w:bCs/>
              </w:rPr>
              <w:t>N=2193</w:t>
            </w:r>
          </w:p>
        </w:tc>
        <w:tc>
          <w:tcPr>
            <w:tcW w:w="1559" w:type="dxa"/>
            <w:hideMark/>
          </w:tcPr>
          <w:p w14:paraId="191F8418" w14:textId="77777777" w:rsidR="00083B86" w:rsidRPr="00A57948" w:rsidRDefault="00083B86" w:rsidP="00E03399">
            <w:pPr>
              <w:rPr>
                <w:b/>
                <w:bCs/>
              </w:rPr>
            </w:pPr>
            <w:r w:rsidRPr="00A57948">
              <w:rPr>
                <w:b/>
                <w:bCs/>
              </w:rPr>
              <w:t>SCCS score at</w:t>
            </w:r>
          </w:p>
          <w:p w14:paraId="691B47AF" w14:textId="77777777" w:rsidR="00083B86" w:rsidRPr="00A57948" w:rsidRDefault="00083B86" w:rsidP="00E03399">
            <w:pPr>
              <w:rPr>
                <w:b/>
                <w:bCs/>
              </w:rPr>
            </w:pPr>
            <w:r w:rsidRPr="00A57948">
              <w:rPr>
                <w:b/>
                <w:bCs/>
              </w:rPr>
              <w:t>Start yr2</w:t>
            </w:r>
          </w:p>
          <w:p w14:paraId="569A02E7" w14:textId="77777777" w:rsidR="00083B86" w:rsidRPr="00A57948" w:rsidRDefault="00083B86" w:rsidP="00E03399">
            <w:pPr>
              <w:rPr>
                <w:b/>
                <w:bCs/>
              </w:rPr>
            </w:pPr>
            <w:r w:rsidRPr="00A57948">
              <w:rPr>
                <w:b/>
                <w:bCs/>
              </w:rPr>
              <w:t>(n=1182)</w:t>
            </w:r>
          </w:p>
        </w:tc>
        <w:tc>
          <w:tcPr>
            <w:tcW w:w="1418" w:type="dxa"/>
            <w:hideMark/>
          </w:tcPr>
          <w:p w14:paraId="6D6E3B32" w14:textId="77777777" w:rsidR="00083B86" w:rsidRPr="00A57948" w:rsidRDefault="00083B86" w:rsidP="00E03399">
            <w:pPr>
              <w:rPr>
                <w:b/>
                <w:bCs/>
              </w:rPr>
            </w:pPr>
            <w:r w:rsidRPr="00A57948">
              <w:rPr>
                <w:b/>
                <w:bCs/>
              </w:rPr>
              <w:t>SCCS score at Start yr3</w:t>
            </w:r>
          </w:p>
          <w:p w14:paraId="38E1E0DB" w14:textId="77777777" w:rsidR="00083B86" w:rsidRPr="00A57948" w:rsidRDefault="00083B86" w:rsidP="00E03399">
            <w:pPr>
              <w:rPr>
                <w:b/>
                <w:bCs/>
              </w:rPr>
            </w:pPr>
            <w:r w:rsidRPr="00A57948">
              <w:rPr>
                <w:b/>
                <w:bCs/>
              </w:rPr>
              <w:t>(n=736)</w:t>
            </w:r>
          </w:p>
        </w:tc>
        <w:tc>
          <w:tcPr>
            <w:tcW w:w="1412" w:type="dxa"/>
            <w:hideMark/>
          </w:tcPr>
          <w:p w14:paraId="4C7BF66B" w14:textId="77777777" w:rsidR="00083B86" w:rsidRPr="00A57948" w:rsidRDefault="00083B86" w:rsidP="00E03399">
            <w:pPr>
              <w:rPr>
                <w:b/>
                <w:bCs/>
              </w:rPr>
            </w:pPr>
            <w:r w:rsidRPr="00A57948">
              <w:rPr>
                <w:b/>
                <w:bCs/>
              </w:rPr>
              <w:t>SCCS score at End study</w:t>
            </w:r>
          </w:p>
          <w:p w14:paraId="4AA93DF0" w14:textId="77777777" w:rsidR="00083B86" w:rsidRPr="00A57948" w:rsidRDefault="00083B86" w:rsidP="00E03399">
            <w:pPr>
              <w:rPr>
                <w:b/>
                <w:bCs/>
              </w:rPr>
            </w:pPr>
            <w:r w:rsidRPr="00A57948">
              <w:rPr>
                <w:b/>
                <w:bCs/>
              </w:rPr>
              <w:t>(n=595)</w:t>
            </w:r>
          </w:p>
        </w:tc>
      </w:tr>
      <w:tr w:rsidR="00083B86" w:rsidRPr="006873CE" w14:paraId="5C86A82E" w14:textId="77777777" w:rsidTr="00E03399">
        <w:trPr>
          <w:trHeight w:val="174"/>
        </w:trPr>
        <w:tc>
          <w:tcPr>
            <w:tcW w:w="3114" w:type="dxa"/>
            <w:hideMark/>
          </w:tcPr>
          <w:p w14:paraId="4F1B6BD1" w14:textId="77777777" w:rsidR="00083B86" w:rsidRPr="006873CE" w:rsidRDefault="00083B86" w:rsidP="00E03399">
            <w:r w:rsidRPr="006873CE">
              <w:t>Country</w:t>
            </w:r>
          </w:p>
        </w:tc>
        <w:tc>
          <w:tcPr>
            <w:tcW w:w="1559" w:type="dxa"/>
            <w:shd w:val="clear" w:color="auto" w:fill="D0CECE" w:themeFill="background2" w:themeFillShade="E6"/>
            <w:hideMark/>
          </w:tcPr>
          <w:p w14:paraId="6A0417A6" w14:textId="77777777" w:rsidR="00083B86" w:rsidRPr="006873CE" w:rsidRDefault="00083B86" w:rsidP="00E03399">
            <w:r>
              <w:t>0.10</w:t>
            </w:r>
            <w:r w:rsidRPr="006873CE">
              <w:t>**</w:t>
            </w:r>
          </w:p>
        </w:tc>
        <w:tc>
          <w:tcPr>
            <w:tcW w:w="1559" w:type="dxa"/>
            <w:hideMark/>
          </w:tcPr>
          <w:p w14:paraId="3A0C3CA2" w14:textId="77777777" w:rsidR="00083B86" w:rsidRPr="006873CE" w:rsidRDefault="00083B86" w:rsidP="00E03399">
            <w:r>
              <w:t>-0.01</w:t>
            </w:r>
          </w:p>
        </w:tc>
        <w:tc>
          <w:tcPr>
            <w:tcW w:w="1418" w:type="dxa"/>
            <w:hideMark/>
          </w:tcPr>
          <w:p w14:paraId="027ED9F6" w14:textId="77777777" w:rsidR="00083B86" w:rsidRPr="006873CE" w:rsidRDefault="00083B86" w:rsidP="00E03399">
            <w:r>
              <w:t>0.03</w:t>
            </w:r>
          </w:p>
        </w:tc>
        <w:tc>
          <w:tcPr>
            <w:tcW w:w="1412" w:type="dxa"/>
            <w:hideMark/>
          </w:tcPr>
          <w:p w14:paraId="577C744E" w14:textId="77777777" w:rsidR="00083B86" w:rsidRPr="006873CE" w:rsidRDefault="00083B86" w:rsidP="00E03399">
            <w:r w:rsidRPr="006873CE">
              <w:t>0</w:t>
            </w:r>
            <w:r>
              <w:t>.06</w:t>
            </w:r>
          </w:p>
        </w:tc>
      </w:tr>
      <w:tr w:rsidR="00083B86" w:rsidRPr="006873CE" w14:paraId="5805CA8F" w14:textId="77777777" w:rsidTr="00E03399">
        <w:trPr>
          <w:trHeight w:val="260"/>
        </w:trPr>
        <w:tc>
          <w:tcPr>
            <w:tcW w:w="3114" w:type="dxa"/>
            <w:hideMark/>
          </w:tcPr>
          <w:p w14:paraId="34EEE75F" w14:textId="77777777" w:rsidR="00083B86" w:rsidRPr="006873CE" w:rsidRDefault="00083B86" w:rsidP="00E03399">
            <w:r w:rsidRPr="006873CE">
              <w:t>Type of university</w:t>
            </w:r>
          </w:p>
        </w:tc>
        <w:tc>
          <w:tcPr>
            <w:tcW w:w="1559" w:type="dxa"/>
            <w:shd w:val="clear" w:color="auto" w:fill="D0CECE" w:themeFill="background2" w:themeFillShade="E6"/>
            <w:hideMark/>
          </w:tcPr>
          <w:p w14:paraId="4C2EE840" w14:textId="77777777" w:rsidR="00083B86" w:rsidRPr="006873CE" w:rsidRDefault="00083B86" w:rsidP="00E03399">
            <w:r>
              <w:t>-0.07</w:t>
            </w:r>
            <w:r w:rsidRPr="006873CE">
              <w:t>**</w:t>
            </w:r>
          </w:p>
        </w:tc>
        <w:tc>
          <w:tcPr>
            <w:tcW w:w="1559" w:type="dxa"/>
            <w:shd w:val="clear" w:color="auto" w:fill="BFBFBF" w:themeFill="background1" w:themeFillShade="BF"/>
            <w:hideMark/>
          </w:tcPr>
          <w:p w14:paraId="3E90B6B1" w14:textId="77777777" w:rsidR="00083B86" w:rsidRPr="006873CE" w:rsidRDefault="00083B86" w:rsidP="00E03399">
            <w:r>
              <w:t>0.06*</w:t>
            </w:r>
          </w:p>
        </w:tc>
        <w:tc>
          <w:tcPr>
            <w:tcW w:w="1418" w:type="dxa"/>
            <w:shd w:val="clear" w:color="auto" w:fill="auto"/>
            <w:hideMark/>
          </w:tcPr>
          <w:p w14:paraId="50BD7D2A" w14:textId="77777777" w:rsidR="00083B86" w:rsidRPr="006873CE" w:rsidRDefault="00083B86" w:rsidP="00E03399">
            <w:r>
              <w:t>0.07</w:t>
            </w:r>
          </w:p>
        </w:tc>
        <w:tc>
          <w:tcPr>
            <w:tcW w:w="1412" w:type="dxa"/>
            <w:hideMark/>
          </w:tcPr>
          <w:p w14:paraId="10779E6F" w14:textId="77777777" w:rsidR="00083B86" w:rsidRPr="006873CE" w:rsidRDefault="00083B86" w:rsidP="00E03399">
            <w:r>
              <w:t>0.05</w:t>
            </w:r>
          </w:p>
        </w:tc>
      </w:tr>
      <w:tr w:rsidR="00083B86" w:rsidRPr="006873CE" w14:paraId="18102DEB" w14:textId="77777777" w:rsidTr="00E03399">
        <w:trPr>
          <w:trHeight w:val="278"/>
        </w:trPr>
        <w:tc>
          <w:tcPr>
            <w:tcW w:w="3114" w:type="dxa"/>
            <w:hideMark/>
          </w:tcPr>
          <w:p w14:paraId="7138BFAA" w14:textId="77777777" w:rsidR="00083B86" w:rsidRPr="006873CE" w:rsidRDefault="00083B86" w:rsidP="00E03399">
            <w:r w:rsidRPr="006873CE">
              <w:t xml:space="preserve">Gender </w:t>
            </w:r>
          </w:p>
        </w:tc>
        <w:tc>
          <w:tcPr>
            <w:tcW w:w="1559" w:type="dxa"/>
            <w:hideMark/>
          </w:tcPr>
          <w:p w14:paraId="291DD64B" w14:textId="77777777" w:rsidR="00083B86" w:rsidRPr="006873CE" w:rsidRDefault="00083B86" w:rsidP="00E03399">
            <w:r>
              <w:t>0.01</w:t>
            </w:r>
          </w:p>
        </w:tc>
        <w:tc>
          <w:tcPr>
            <w:tcW w:w="1559" w:type="dxa"/>
            <w:hideMark/>
          </w:tcPr>
          <w:p w14:paraId="78B2C6B2" w14:textId="77777777" w:rsidR="00083B86" w:rsidRPr="006873CE" w:rsidRDefault="00083B86" w:rsidP="00E03399">
            <w:r>
              <w:t>0.00</w:t>
            </w:r>
          </w:p>
        </w:tc>
        <w:tc>
          <w:tcPr>
            <w:tcW w:w="1418" w:type="dxa"/>
            <w:hideMark/>
          </w:tcPr>
          <w:p w14:paraId="7D7D977E" w14:textId="77777777" w:rsidR="00083B86" w:rsidRPr="006873CE" w:rsidRDefault="00083B86" w:rsidP="00E03399">
            <w:r>
              <w:t>0.04</w:t>
            </w:r>
          </w:p>
        </w:tc>
        <w:tc>
          <w:tcPr>
            <w:tcW w:w="1412" w:type="dxa"/>
            <w:hideMark/>
          </w:tcPr>
          <w:p w14:paraId="5629AE4A" w14:textId="77777777" w:rsidR="00083B86" w:rsidRPr="006873CE" w:rsidRDefault="00083B86" w:rsidP="00E03399">
            <w:r>
              <w:t>0.07</w:t>
            </w:r>
          </w:p>
        </w:tc>
      </w:tr>
      <w:tr w:rsidR="00083B86" w:rsidRPr="006873CE" w14:paraId="5A34A76F" w14:textId="77777777" w:rsidTr="00E03399">
        <w:trPr>
          <w:trHeight w:val="282"/>
        </w:trPr>
        <w:tc>
          <w:tcPr>
            <w:tcW w:w="3114" w:type="dxa"/>
            <w:hideMark/>
          </w:tcPr>
          <w:p w14:paraId="3FBE4C77" w14:textId="77777777" w:rsidR="00083B86" w:rsidRPr="006873CE" w:rsidRDefault="00083B86" w:rsidP="00E03399">
            <w:r w:rsidRPr="006873CE">
              <w:t xml:space="preserve">Age (&lt; 20 / &gt; 20 </w:t>
            </w:r>
            <w:proofErr w:type="spellStart"/>
            <w:r w:rsidRPr="006873CE">
              <w:t>yr</w:t>
            </w:r>
            <w:proofErr w:type="spellEnd"/>
            <w:r w:rsidRPr="006873CE">
              <w:t>)</w:t>
            </w:r>
          </w:p>
        </w:tc>
        <w:tc>
          <w:tcPr>
            <w:tcW w:w="1559" w:type="dxa"/>
            <w:shd w:val="clear" w:color="auto" w:fill="D0CECE" w:themeFill="background2" w:themeFillShade="E6"/>
            <w:hideMark/>
          </w:tcPr>
          <w:p w14:paraId="02883EA3" w14:textId="77777777" w:rsidR="00083B86" w:rsidRPr="006873CE" w:rsidRDefault="00083B86" w:rsidP="00E03399">
            <w:r>
              <w:t>0.07</w:t>
            </w:r>
            <w:r w:rsidRPr="006873CE">
              <w:t>**</w:t>
            </w:r>
          </w:p>
        </w:tc>
        <w:tc>
          <w:tcPr>
            <w:tcW w:w="1559" w:type="dxa"/>
            <w:shd w:val="clear" w:color="auto" w:fill="BFBFBF" w:themeFill="background1" w:themeFillShade="BF"/>
            <w:hideMark/>
          </w:tcPr>
          <w:p w14:paraId="3FD798AE" w14:textId="77777777" w:rsidR="00083B86" w:rsidRPr="006873CE" w:rsidRDefault="00083B86" w:rsidP="00E03399">
            <w:r>
              <w:t>0.07*</w:t>
            </w:r>
          </w:p>
        </w:tc>
        <w:tc>
          <w:tcPr>
            <w:tcW w:w="1418" w:type="dxa"/>
            <w:hideMark/>
          </w:tcPr>
          <w:p w14:paraId="4D091E29" w14:textId="77777777" w:rsidR="00083B86" w:rsidRPr="006873CE" w:rsidRDefault="00083B86" w:rsidP="00E03399">
            <w:r>
              <w:t>0.01</w:t>
            </w:r>
          </w:p>
        </w:tc>
        <w:tc>
          <w:tcPr>
            <w:tcW w:w="1412" w:type="dxa"/>
            <w:hideMark/>
          </w:tcPr>
          <w:p w14:paraId="71D6D84B" w14:textId="77777777" w:rsidR="00083B86" w:rsidRPr="006873CE" w:rsidRDefault="00083B86" w:rsidP="00E03399">
            <w:r>
              <w:t>-0.04</w:t>
            </w:r>
          </w:p>
        </w:tc>
      </w:tr>
      <w:tr w:rsidR="00083B86" w:rsidRPr="006873CE" w14:paraId="4EFCD398" w14:textId="77777777" w:rsidTr="00E03399">
        <w:trPr>
          <w:trHeight w:val="258"/>
        </w:trPr>
        <w:tc>
          <w:tcPr>
            <w:tcW w:w="3114" w:type="dxa"/>
            <w:hideMark/>
          </w:tcPr>
          <w:p w14:paraId="310846A2" w14:textId="77777777" w:rsidR="00083B86" w:rsidRPr="006873CE" w:rsidRDefault="00083B86" w:rsidP="00E03399">
            <w:r w:rsidRPr="006873CE">
              <w:t>Education (high / low)</w:t>
            </w:r>
          </w:p>
        </w:tc>
        <w:tc>
          <w:tcPr>
            <w:tcW w:w="1559" w:type="dxa"/>
            <w:shd w:val="clear" w:color="auto" w:fill="D0CECE" w:themeFill="background2" w:themeFillShade="E6"/>
            <w:hideMark/>
          </w:tcPr>
          <w:p w14:paraId="258A919D" w14:textId="77777777" w:rsidR="00083B86" w:rsidRPr="006873CE" w:rsidRDefault="00083B86" w:rsidP="00E03399">
            <w:r>
              <w:t>0.</w:t>
            </w:r>
            <w:r w:rsidRPr="006873CE">
              <w:t>05*</w:t>
            </w:r>
          </w:p>
        </w:tc>
        <w:tc>
          <w:tcPr>
            <w:tcW w:w="1559" w:type="dxa"/>
            <w:hideMark/>
          </w:tcPr>
          <w:p w14:paraId="500108EE" w14:textId="77777777" w:rsidR="00083B86" w:rsidRPr="006873CE" w:rsidRDefault="00083B86" w:rsidP="00E03399">
            <w:r>
              <w:t>0.02</w:t>
            </w:r>
          </w:p>
        </w:tc>
        <w:tc>
          <w:tcPr>
            <w:tcW w:w="1418" w:type="dxa"/>
            <w:hideMark/>
          </w:tcPr>
          <w:p w14:paraId="52C06495" w14:textId="77777777" w:rsidR="00083B86" w:rsidRPr="006873CE" w:rsidRDefault="00083B86" w:rsidP="00E03399">
            <w:r>
              <w:t>0.01</w:t>
            </w:r>
          </w:p>
        </w:tc>
        <w:tc>
          <w:tcPr>
            <w:tcW w:w="1412" w:type="dxa"/>
            <w:shd w:val="clear" w:color="auto" w:fill="auto"/>
            <w:hideMark/>
          </w:tcPr>
          <w:p w14:paraId="39DF84F7" w14:textId="77777777" w:rsidR="00083B86" w:rsidRPr="006873CE" w:rsidRDefault="00083B86" w:rsidP="00E03399">
            <w:r w:rsidRPr="006873CE">
              <w:t>0</w:t>
            </w:r>
            <w:r>
              <w:t>.08</w:t>
            </w:r>
          </w:p>
        </w:tc>
      </w:tr>
      <w:tr w:rsidR="00083B86" w:rsidRPr="006873CE" w14:paraId="00D463AE" w14:textId="77777777" w:rsidTr="00E03399">
        <w:trPr>
          <w:trHeight w:val="276"/>
        </w:trPr>
        <w:tc>
          <w:tcPr>
            <w:tcW w:w="3114" w:type="dxa"/>
            <w:hideMark/>
          </w:tcPr>
          <w:p w14:paraId="544E3C38" w14:textId="77777777" w:rsidR="00083B86" w:rsidRPr="006873CE" w:rsidRDefault="00083B86" w:rsidP="00E03399">
            <w:r w:rsidRPr="006873CE">
              <w:t xml:space="preserve">Health Care </w:t>
            </w:r>
            <w:proofErr w:type="spellStart"/>
            <w:r w:rsidRPr="006873CE">
              <w:t>Exp</w:t>
            </w:r>
            <w:proofErr w:type="spellEnd"/>
            <w:r w:rsidRPr="006873CE">
              <w:t xml:space="preserve"> (Y / N)</w:t>
            </w:r>
          </w:p>
        </w:tc>
        <w:tc>
          <w:tcPr>
            <w:tcW w:w="1559" w:type="dxa"/>
            <w:shd w:val="clear" w:color="auto" w:fill="D0CECE" w:themeFill="background2" w:themeFillShade="E6"/>
            <w:hideMark/>
          </w:tcPr>
          <w:p w14:paraId="58690D8E" w14:textId="77777777" w:rsidR="00083B86" w:rsidRPr="006873CE" w:rsidRDefault="00083B86" w:rsidP="00E03399">
            <w:r>
              <w:t>0.</w:t>
            </w:r>
            <w:r w:rsidRPr="006873CE">
              <w:t>11**</w:t>
            </w:r>
          </w:p>
        </w:tc>
        <w:tc>
          <w:tcPr>
            <w:tcW w:w="1559" w:type="dxa"/>
            <w:hideMark/>
          </w:tcPr>
          <w:p w14:paraId="5139D8ED" w14:textId="77777777" w:rsidR="00083B86" w:rsidRPr="006873CE" w:rsidRDefault="00083B86" w:rsidP="00E03399">
            <w:r>
              <w:t>0.00</w:t>
            </w:r>
          </w:p>
        </w:tc>
        <w:tc>
          <w:tcPr>
            <w:tcW w:w="1418" w:type="dxa"/>
            <w:hideMark/>
          </w:tcPr>
          <w:p w14:paraId="3343DBDB" w14:textId="77777777" w:rsidR="00083B86" w:rsidRPr="006873CE" w:rsidRDefault="00083B86" w:rsidP="00E03399">
            <w:r>
              <w:t>0.01</w:t>
            </w:r>
          </w:p>
        </w:tc>
        <w:tc>
          <w:tcPr>
            <w:tcW w:w="1412" w:type="dxa"/>
            <w:hideMark/>
          </w:tcPr>
          <w:p w14:paraId="4D563FA4" w14:textId="77777777" w:rsidR="00083B86" w:rsidRPr="006873CE" w:rsidRDefault="00083B86" w:rsidP="00E03399">
            <w:r>
              <w:t>-0.04</w:t>
            </w:r>
          </w:p>
        </w:tc>
      </w:tr>
      <w:tr w:rsidR="00083B86" w:rsidRPr="006873CE" w14:paraId="5939F99D" w14:textId="77777777" w:rsidTr="00E03399">
        <w:trPr>
          <w:trHeight w:val="266"/>
        </w:trPr>
        <w:tc>
          <w:tcPr>
            <w:tcW w:w="3114" w:type="dxa"/>
            <w:hideMark/>
          </w:tcPr>
          <w:p w14:paraId="6F00A94E" w14:textId="77777777" w:rsidR="00083B86" w:rsidRPr="006873CE" w:rsidRDefault="00083B86" w:rsidP="00E03399">
            <w:r w:rsidRPr="006873CE">
              <w:t>Life event (Y / N)</w:t>
            </w:r>
          </w:p>
        </w:tc>
        <w:tc>
          <w:tcPr>
            <w:tcW w:w="1559" w:type="dxa"/>
            <w:shd w:val="clear" w:color="auto" w:fill="D0CECE" w:themeFill="background2" w:themeFillShade="E6"/>
            <w:hideMark/>
          </w:tcPr>
          <w:p w14:paraId="076BFDCA" w14:textId="77777777" w:rsidR="00083B86" w:rsidRPr="006873CE" w:rsidRDefault="00083B86" w:rsidP="00E03399">
            <w:r>
              <w:t>0.</w:t>
            </w:r>
            <w:r w:rsidRPr="006873CE">
              <w:t>09**</w:t>
            </w:r>
          </w:p>
        </w:tc>
        <w:tc>
          <w:tcPr>
            <w:tcW w:w="1559" w:type="dxa"/>
            <w:shd w:val="clear" w:color="auto" w:fill="auto"/>
            <w:hideMark/>
          </w:tcPr>
          <w:p w14:paraId="54F3F557" w14:textId="77777777" w:rsidR="00083B86" w:rsidRPr="006873CE" w:rsidRDefault="00083B86" w:rsidP="00E03399">
            <w:r w:rsidRPr="006873CE">
              <w:t>0</w:t>
            </w:r>
            <w:r>
              <w:t>.03</w:t>
            </w:r>
          </w:p>
        </w:tc>
        <w:tc>
          <w:tcPr>
            <w:tcW w:w="1418" w:type="dxa"/>
            <w:shd w:val="clear" w:color="auto" w:fill="D0CECE" w:themeFill="background2" w:themeFillShade="E6"/>
            <w:hideMark/>
          </w:tcPr>
          <w:p w14:paraId="2E17E4F8" w14:textId="77777777" w:rsidR="00083B86" w:rsidRPr="006873CE" w:rsidRDefault="00083B86" w:rsidP="00E03399">
            <w:r w:rsidRPr="006873CE">
              <w:t>-</w:t>
            </w:r>
            <w:r>
              <w:t>0.</w:t>
            </w:r>
            <w:r w:rsidRPr="006873CE">
              <w:t>0</w:t>
            </w:r>
            <w:r>
              <w:t>9</w:t>
            </w:r>
            <w:r w:rsidRPr="006873CE">
              <w:t>*</w:t>
            </w:r>
          </w:p>
        </w:tc>
        <w:tc>
          <w:tcPr>
            <w:tcW w:w="1412" w:type="dxa"/>
            <w:shd w:val="clear" w:color="auto" w:fill="auto"/>
            <w:hideMark/>
          </w:tcPr>
          <w:p w14:paraId="65B7DA2E" w14:textId="77777777" w:rsidR="00083B86" w:rsidRPr="006873CE" w:rsidRDefault="00083B86" w:rsidP="00E03399">
            <w:r w:rsidRPr="006873CE">
              <w:t>0</w:t>
            </w:r>
            <w:r>
              <w:t>.08</w:t>
            </w:r>
          </w:p>
        </w:tc>
      </w:tr>
      <w:tr w:rsidR="00083B86" w:rsidRPr="006873CE" w14:paraId="77FDE8C7" w14:textId="77777777" w:rsidTr="00E03399">
        <w:trPr>
          <w:trHeight w:val="270"/>
        </w:trPr>
        <w:tc>
          <w:tcPr>
            <w:tcW w:w="3114" w:type="dxa"/>
            <w:hideMark/>
          </w:tcPr>
          <w:p w14:paraId="2029F340" w14:textId="77777777" w:rsidR="00083B86" w:rsidRPr="006873CE" w:rsidRDefault="00083B86" w:rsidP="00E03399">
            <w:r w:rsidRPr="006873CE">
              <w:t xml:space="preserve">Life event </w:t>
            </w:r>
            <w:proofErr w:type="spellStart"/>
            <w:r w:rsidRPr="006873CE">
              <w:t>Pos</w:t>
            </w:r>
            <w:proofErr w:type="spellEnd"/>
            <w:r w:rsidRPr="006873CE">
              <w:t xml:space="preserve"> (Y / N)</w:t>
            </w:r>
          </w:p>
        </w:tc>
        <w:tc>
          <w:tcPr>
            <w:tcW w:w="1559" w:type="dxa"/>
            <w:shd w:val="clear" w:color="auto" w:fill="D0CECE" w:themeFill="background2" w:themeFillShade="E6"/>
            <w:hideMark/>
          </w:tcPr>
          <w:p w14:paraId="0465915B" w14:textId="77777777" w:rsidR="00083B86" w:rsidRPr="006873CE" w:rsidRDefault="00083B86" w:rsidP="00E03399">
            <w:r>
              <w:t>0.</w:t>
            </w:r>
            <w:r w:rsidRPr="006873CE">
              <w:t>10**</w:t>
            </w:r>
          </w:p>
        </w:tc>
        <w:tc>
          <w:tcPr>
            <w:tcW w:w="1559" w:type="dxa"/>
            <w:shd w:val="clear" w:color="auto" w:fill="D0CECE" w:themeFill="background2" w:themeFillShade="E6"/>
            <w:hideMark/>
          </w:tcPr>
          <w:p w14:paraId="4785FEE3" w14:textId="77777777" w:rsidR="00083B86" w:rsidRPr="006873CE" w:rsidRDefault="00083B86" w:rsidP="00E03399">
            <w:r>
              <w:t>0.09</w:t>
            </w:r>
            <w:r w:rsidRPr="006873CE">
              <w:t>**</w:t>
            </w:r>
          </w:p>
        </w:tc>
        <w:tc>
          <w:tcPr>
            <w:tcW w:w="1418" w:type="dxa"/>
            <w:shd w:val="clear" w:color="auto" w:fill="D0CECE" w:themeFill="background2" w:themeFillShade="E6"/>
            <w:hideMark/>
          </w:tcPr>
          <w:p w14:paraId="7A903875" w14:textId="77777777" w:rsidR="00083B86" w:rsidRPr="006873CE" w:rsidRDefault="00083B86" w:rsidP="00E03399">
            <w:r>
              <w:t>0.11</w:t>
            </w:r>
            <w:r w:rsidRPr="006873CE">
              <w:t>**</w:t>
            </w:r>
          </w:p>
        </w:tc>
        <w:tc>
          <w:tcPr>
            <w:tcW w:w="1412" w:type="dxa"/>
            <w:hideMark/>
          </w:tcPr>
          <w:p w14:paraId="09D2D339" w14:textId="77777777" w:rsidR="00083B86" w:rsidRPr="006873CE" w:rsidRDefault="00083B86" w:rsidP="00E03399">
            <w:r w:rsidRPr="006873CE">
              <w:t>0</w:t>
            </w:r>
            <w:r>
              <w:t>.07</w:t>
            </w:r>
          </w:p>
        </w:tc>
      </w:tr>
      <w:tr w:rsidR="00083B86" w:rsidRPr="006873CE" w14:paraId="54654FFD" w14:textId="77777777" w:rsidTr="00E03399">
        <w:trPr>
          <w:trHeight w:val="274"/>
        </w:trPr>
        <w:tc>
          <w:tcPr>
            <w:tcW w:w="3114" w:type="dxa"/>
            <w:hideMark/>
          </w:tcPr>
          <w:p w14:paraId="62D80789" w14:textId="77777777" w:rsidR="00083B86" w:rsidRPr="006873CE" w:rsidRDefault="00083B86" w:rsidP="00E03399">
            <w:r w:rsidRPr="006873CE">
              <w:t xml:space="preserve">Life event </w:t>
            </w:r>
            <w:proofErr w:type="spellStart"/>
            <w:r w:rsidRPr="006873CE">
              <w:t>Neg</w:t>
            </w:r>
            <w:proofErr w:type="spellEnd"/>
            <w:r w:rsidRPr="006873CE">
              <w:t xml:space="preserve"> (Y / N)</w:t>
            </w:r>
          </w:p>
        </w:tc>
        <w:tc>
          <w:tcPr>
            <w:tcW w:w="1559" w:type="dxa"/>
            <w:shd w:val="clear" w:color="auto" w:fill="D0CECE" w:themeFill="background2" w:themeFillShade="E6"/>
            <w:hideMark/>
          </w:tcPr>
          <w:p w14:paraId="14A60CAE" w14:textId="77777777" w:rsidR="00083B86" w:rsidRPr="006873CE" w:rsidRDefault="00083B86" w:rsidP="00E03399">
            <w:r>
              <w:t>0.</w:t>
            </w:r>
            <w:r w:rsidRPr="006873CE">
              <w:t>08**</w:t>
            </w:r>
          </w:p>
        </w:tc>
        <w:tc>
          <w:tcPr>
            <w:tcW w:w="1559" w:type="dxa"/>
            <w:hideMark/>
          </w:tcPr>
          <w:p w14:paraId="414136FE" w14:textId="77777777" w:rsidR="00083B86" w:rsidRPr="006873CE" w:rsidRDefault="00083B86" w:rsidP="00E03399">
            <w:r>
              <w:t>0.04</w:t>
            </w:r>
          </w:p>
        </w:tc>
        <w:tc>
          <w:tcPr>
            <w:tcW w:w="1418" w:type="dxa"/>
            <w:hideMark/>
          </w:tcPr>
          <w:p w14:paraId="7DE7888F" w14:textId="77777777" w:rsidR="00083B86" w:rsidRPr="006873CE" w:rsidRDefault="00083B86" w:rsidP="00E03399">
            <w:r w:rsidRPr="006873CE">
              <w:t>0</w:t>
            </w:r>
            <w:r>
              <w:t>.04</w:t>
            </w:r>
          </w:p>
        </w:tc>
        <w:tc>
          <w:tcPr>
            <w:tcW w:w="1412" w:type="dxa"/>
            <w:hideMark/>
          </w:tcPr>
          <w:p w14:paraId="366ED16F" w14:textId="77777777" w:rsidR="00083B86" w:rsidRPr="006873CE" w:rsidRDefault="00083B86" w:rsidP="00E03399">
            <w:r>
              <w:t>0.05</w:t>
            </w:r>
          </w:p>
        </w:tc>
      </w:tr>
      <w:tr w:rsidR="00083B86" w:rsidRPr="006873CE" w14:paraId="5EC23973" w14:textId="77777777" w:rsidTr="00E03399">
        <w:trPr>
          <w:trHeight w:val="264"/>
        </w:trPr>
        <w:tc>
          <w:tcPr>
            <w:tcW w:w="3114" w:type="dxa"/>
            <w:hideMark/>
          </w:tcPr>
          <w:p w14:paraId="4DBA6D62" w14:textId="77777777" w:rsidR="00083B86" w:rsidRPr="006873CE" w:rsidRDefault="00083B86" w:rsidP="00E03399">
            <w:r w:rsidRPr="006873CE">
              <w:t>Life view (</w:t>
            </w:r>
            <w:proofErr w:type="spellStart"/>
            <w:r w:rsidRPr="006873CE">
              <w:t>rel</w:t>
            </w:r>
            <w:proofErr w:type="spellEnd"/>
            <w:r w:rsidRPr="006873CE">
              <w:t xml:space="preserve"> / non </w:t>
            </w:r>
            <w:proofErr w:type="spellStart"/>
            <w:r w:rsidRPr="006873CE">
              <w:t>rel</w:t>
            </w:r>
            <w:proofErr w:type="spellEnd"/>
            <w:r w:rsidRPr="006873CE">
              <w:t>)</w:t>
            </w:r>
          </w:p>
        </w:tc>
        <w:tc>
          <w:tcPr>
            <w:tcW w:w="1559" w:type="dxa"/>
            <w:shd w:val="clear" w:color="auto" w:fill="auto"/>
            <w:hideMark/>
          </w:tcPr>
          <w:p w14:paraId="04032597" w14:textId="77777777" w:rsidR="00083B86" w:rsidRPr="006873CE" w:rsidRDefault="00083B86" w:rsidP="00E03399">
            <w:r>
              <w:t>0.03</w:t>
            </w:r>
          </w:p>
        </w:tc>
        <w:tc>
          <w:tcPr>
            <w:tcW w:w="1559" w:type="dxa"/>
            <w:shd w:val="clear" w:color="auto" w:fill="D0CECE" w:themeFill="background2" w:themeFillShade="E6"/>
            <w:hideMark/>
          </w:tcPr>
          <w:p w14:paraId="07C5D54B" w14:textId="77777777" w:rsidR="00083B86" w:rsidRPr="006873CE" w:rsidRDefault="00083B86" w:rsidP="00E03399">
            <w:r>
              <w:t>0.10</w:t>
            </w:r>
            <w:r w:rsidRPr="006873CE">
              <w:t>**</w:t>
            </w:r>
          </w:p>
        </w:tc>
        <w:tc>
          <w:tcPr>
            <w:tcW w:w="1418" w:type="dxa"/>
            <w:shd w:val="clear" w:color="auto" w:fill="auto"/>
            <w:hideMark/>
          </w:tcPr>
          <w:p w14:paraId="4B946401" w14:textId="77777777" w:rsidR="00083B86" w:rsidRPr="006873CE" w:rsidRDefault="00083B86" w:rsidP="00E03399">
            <w:r>
              <w:t>0.04</w:t>
            </w:r>
          </w:p>
        </w:tc>
        <w:tc>
          <w:tcPr>
            <w:tcW w:w="1412" w:type="dxa"/>
            <w:shd w:val="clear" w:color="auto" w:fill="auto"/>
            <w:hideMark/>
          </w:tcPr>
          <w:p w14:paraId="16CD5854" w14:textId="77777777" w:rsidR="00083B86" w:rsidRPr="006873CE" w:rsidRDefault="00083B86" w:rsidP="00E03399">
            <w:r>
              <w:t>0.</w:t>
            </w:r>
            <w:r w:rsidRPr="006873CE">
              <w:t>01</w:t>
            </w:r>
          </w:p>
        </w:tc>
      </w:tr>
      <w:tr w:rsidR="00083B86" w:rsidRPr="006873CE" w14:paraId="24224872" w14:textId="77777777" w:rsidTr="00E03399">
        <w:trPr>
          <w:trHeight w:val="282"/>
        </w:trPr>
        <w:tc>
          <w:tcPr>
            <w:tcW w:w="3114" w:type="dxa"/>
            <w:hideMark/>
          </w:tcPr>
          <w:p w14:paraId="5C22CDB0" w14:textId="77777777" w:rsidR="00083B86" w:rsidRPr="006873CE" w:rsidRDefault="00083B86" w:rsidP="00E03399">
            <w:r w:rsidRPr="006873CE">
              <w:t>Practice prayer</w:t>
            </w:r>
          </w:p>
        </w:tc>
        <w:tc>
          <w:tcPr>
            <w:tcW w:w="1559" w:type="dxa"/>
            <w:hideMark/>
          </w:tcPr>
          <w:p w14:paraId="3E39BBC5" w14:textId="77777777" w:rsidR="00083B86" w:rsidRPr="006873CE" w:rsidRDefault="00083B86" w:rsidP="00E03399">
            <w:r>
              <w:t>0.</w:t>
            </w:r>
            <w:r w:rsidRPr="006873CE">
              <w:t>03</w:t>
            </w:r>
          </w:p>
        </w:tc>
        <w:tc>
          <w:tcPr>
            <w:tcW w:w="1559" w:type="dxa"/>
            <w:shd w:val="clear" w:color="auto" w:fill="D0CECE" w:themeFill="background2" w:themeFillShade="E6"/>
            <w:hideMark/>
          </w:tcPr>
          <w:p w14:paraId="47E53E72" w14:textId="77777777" w:rsidR="00083B86" w:rsidRPr="006873CE" w:rsidRDefault="00083B86" w:rsidP="00E03399">
            <w:r>
              <w:t>0.13</w:t>
            </w:r>
            <w:r w:rsidRPr="006873CE">
              <w:t>**</w:t>
            </w:r>
          </w:p>
        </w:tc>
        <w:tc>
          <w:tcPr>
            <w:tcW w:w="1418" w:type="dxa"/>
            <w:shd w:val="clear" w:color="auto" w:fill="D0CECE" w:themeFill="background2" w:themeFillShade="E6"/>
            <w:hideMark/>
          </w:tcPr>
          <w:p w14:paraId="40997900" w14:textId="77777777" w:rsidR="00083B86" w:rsidRPr="006873CE" w:rsidRDefault="00083B86" w:rsidP="00E03399">
            <w:r w:rsidRPr="006873CE">
              <w:t>0</w:t>
            </w:r>
            <w:r>
              <w:t>.16</w:t>
            </w:r>
            <w:r w:rsidRPr="006873CE">
              <w:t>**</w:t>
            </w:r>
          </w:p>
        </w:tc>
        <w:tc>
          <w:tcPr>
            <w:tcW w:w="1412" w:type="dxa"/>
            <w:hideMark/>
          </w:tcPr>
          <w:p w14:paraId="5AC3C9D1" w14:textId="77777777" w:rsidR="00083B86" w:rsidRPr="006873CE" w:rsidRDefault="00083B86" w:rsidP="00E03399">
            <w:r>
              <w:t>0.07</w:t>
            </w:r>
          </w:p>
        </w:tc>
      </w:tr>
      <w:tr w:rsidR="00083B86" w:rsidRPr="006873CE" w14:paraId="6E3A3C58" w14:textId="77777777" w:rsidTr="00E03399">
        <w:trPr>
          <w:trHeight w:val="258"/>
        </w:trPr>
        <w:tc>
          <w:tcPr>
            <w:tcW w:w="3114" w:type="dxa"/>
            <w:hideMark/>
          </w:tcPr>
          <w:p w14:paraId="5241F802" w14:textId="77777777" w:rsidR="00083B86" w:rsidRPr="006873CE" w:rsidRDefault="00083B86" w:rsidP="00E03399">
            <w:r w:rsidRPr="006873CE">
              <w:t>Practice meditation</w:t>
            </w:r>
          </w:p>
        </w:tc>
        <w:tc>
          <w:tcPr>
            <w:tcW w:w="1559" w:type="dxa"/>
            <w:shd w:val="clear" w:color="auto" w:fill="D0CECE" w:themeFill="background2" w:themeFillShade="E6"/>
            <w:hideMark/>
          </w:tcPr>
          <w:p w14:paraId="47D44037" w14:textId="77777777" w:rsidR="00083B86" w:rsidRPr="006873CE" w:rsidRDefault="00083B86" w:rsidP="00E03399">
            <w:r>
              <w:t>0.</w:t>
            </w:r>
            <w:r w:rsidRPr="006873CE">
              <w:t>05*</w:t>
            </w:r>
          </w:p>
        </w:tc>
        <w:tc>
          <w:tcPr>
            <w:tcW w:w="1559" w:type="dxa"/>
            <w:shd w:val="clear" w:color="auto" w:fill="D0CECE" w:themeFill="background2" w:themeFillShade="E6"/>
            <w:hideMark/>
          </w:tcPr>
          <w:p w14:paraId="34B04F81" w14:textId="77777777" w:rsidR="00083B86" w:rsidRPr="006873CE" w:rsidRDefault="00083B86" w:rsidP="00E03399">
            <w:r>
              <w:t>0.08</w:t>
            </w:r>
            <w:r w:rsidRPr="006873CE">
              <w:t>*</w:t>
            </w:r>
          </w:p>
        </w:tc>
        <w:tc>
          <w:tcPr>
            <w:tcW w:w="1418" w:type="dxa"/>
            <w:shd w:val="clear" w:color="auto" w:fill="D0CECE" w:themeFill="background2" w:themeFillShade="E6"/>
            <w:hideMark/>
          </w:tcPr>
          <w:p w14:paraId="6AE6D350" w14:textId="77777777" w:rsidR="00083B86" w:rsidRPr="006873CE" w:rsidRDefault="00083B86" w:rsidP="00E03399">
            <w:r>
              <w:t>0.09</w:t>
            </w:r>
            <w:r w:rsidRPr="006873CE">
              <w:t>*</w:t>
            </w:r>
          </w:p>
        </w:tc>
        <w:tc>
          <w:tcPr>
            <w:tcW w:w="1412" w:type="dxa"/>
            <w:hideMark/>
          </w:tcPr>
          <w:p w14:paraId="3445A0E5" w14:textId="77777777" w:rsidR="00083B86" w:rsidRPr="006873CE" w:rsidRDefault="00083B86" w:rsidP="00E03399">
            <w:r>
              <w:t>0.02</w:t>
            </w:r>
          </w:p>
        </w:tc>
      </w:tr>
      <w:tr w:rsidR="00083B86" w:rsidRPr="006873CE" w14:paraId="79016C7D" w14:textId="77777777" w:rsidTr="00E03399">
        <w:trPr>
          <w:trHeight w:val="276"/>
        </w:trPr>
        <w:tc>
          <w:tcPr>
            <w:tcW w:w="3114" w:type="dxa"/>
            <w:hideMark/>
          </w:tcPr>
          <w:p w14:paraId="4B29DCED" w14:textId="77777777" w:rsidR="00083B86" w:rsidRPr="006873CE" w:rsidRDefault="00083B86" w:rsidP="00E03399">
            <w:r w:rsidRPr="006873CE">
              <w:t xml:space="preserve">Practice reading </w:t>
            </w:r>
            <w:proofErr w:type="spellStart"/>
            <w:r w:rsidRPr="006873CE">
              <w:t>rel</w:t>
            </w:r>
            <w:proofErr w:type="spellEnd"/>
            <w:r w:rsidRPr="006873CE">
              <w:t xml:space="preserve"> book</w:t>
            </w:r>
            <w:r>
              <w:t>s</w:t>
            </w:r>
          </w:p>
        </w:tc>
        <w:tc>
          <w:tcPr>
            <w:tcW w:w="1559" w:type="dxa"/>
            <w:shd w:val="clear" w:color="auto" w:fill="D0CECE" w:themeFill="background2" w:themeFillShade="E6"/>
            <w:hideMark/>
          </w:tcPr>
          <w:p w14:paraId="200D4BBD" w14:textId="77777777" w:rsidR="00083B86" w:rsidRPr="006873CE" w:rsidRDefault="00083B86" w:rsidP="00E03399">
            <w:r>
              <w:t>-0.06</w:t>
            </w:r>
            <w:r w:rsidRPr="006873CE">
              <w:t>*</w:t>
            </w:r>
          </w:p>
        </w:tc>
        <w:tc>
          <w:tcPr>
            <w:tcW w:w="1559" w:type="dxa"/>
            <w:shd w:val="clear" w:color="auto" w:fill="D0CECE" w:themeFill="background2" w:themeFillShade="E6"/>
            <w:hideMark/>
          </w:tcPr>
          <w:p w14:paraId="391F4AC2" w14:textId="77777777" w:rsidR="00083B86" w:rsidRPr="006873CE" w:rsidRDefault="00083B86" w:rsidP="00E03399">
            <w:r>
              <w:t>0.09</w:t>
            </w:r>
            <w:r w:rsidRPr="006873CE">
              <w:t>*</w:t>
            </w:r>
          </w:p>
        </w:tc>
        <w:tc>
          <w:tcPr>
            <w:tcW w:w="1418" w:type="dxa"/>
            <w:shd w:val="clear" w:color="auto" w:fill="D0CECE" w:themeFill="background2" w:themeFillShade="E6"/>
            <w:hideMark/>
          </w:tcPr>
          <w:p w14:paraId="0083B7B1" w14:textId="77777777" w:rsidR="00083B86" w:rsidRPr="006873CE" w:rsidRDefault="00083B86" w:rsidP="00E03399">
            <w:r w:rsidRPr="006873CE">
              <w:t>0</w:t>
            </w:r>
            <w:r>
              <w:t>.19</w:t>
            </w:r>
            <w:r w:rsidRPr="006873CE">
              <w:t>**</w:t>
            </w:r>
          </w:p>
        </w:tc>
        <w:tc>
          <w:tcPr>
            <w:tcW w:w="1412" w:type="dxa"/>
            <w:shd w:val="clear" w:color="auto" w:fill="D0CECE" w:themeFill="background2" w:themeFillShade="E6"/>
            <w:hideMark/>
          </w:tcPr>
          <w:p w14:paraId="582AB227" w14:textId="77777777" w:rsidR="00083B86" w:rsidRPr="006873CE" w:rsidRDefault="00083B86" w:rsidP="00E03399">
            <w:r>
              <w:t>0.10</w:t>
            </w:r>
            <w:r w:rsidRPr="006873CE">
              <w:t>*</w:t>
            </w:r>
          </w:p>
        </w:tc>
      </w:tr>
      <w:tr w:rsidR="00083B86" w:rsidRPr="006873CE" w14:paraId="0E577A5A" w14:textId="77777777" w:rsidTr="00E03399">
        <w:trPr>
          <w:trHeight w:val="280"/>
        </w:trPr>
        <w:tc>
          <w:tcPr>
            <w:tcW w:w="3114" w:type="dxa"/>
            <w:hideMark/>
          </w:tcPr>
          <w:p w14:paraId="46ABF969" w14:textId="77777777" w:rsidR="00083B86" w:rsidRPr="006873CE" w:rsidRDefault="00083B86" w:rsidP="00E03399">
            <w:r w:rsidRPr="006873CE">
              <w:t>Practice religious meeting</w:t>
            </w:r>
          </w:p>
        </w:tc>
        <w:tc>
          <w:tcPr>
            <w:tcW w:w="1559" w:type="dxa"/>
            <w:hideMark/>
          </w:tcPr>
          <w:p w14:paraId="4E8C10AD" w14:textId="77777777" w:rsidR="00083B86" w:rsidRPr="006873CE" w:rsidRDefault="00083B86" w:rsidP="00E03399">
            <w:r>
              <w:t>-0.</w:t>
            </w:r>
            <w:r w:rsidRPr="006873CE">
              <w:t>03</w:t>
            </w:r>
          </w:p>
        </w:tc>
        <w:tc>
          <w:tcPr>
            <w:tcW w:w="1559" w:type="dxa"/>
            <w:shd w:val="clear" w:color="auto" w:fill="D0CECE" w:themeFill="background2" w:themeFillShade="E6"/>
            <w:hideMark/>
          </w:tcPr>
          <w:p w14:paraId="6E68AD63" w14:textId="77777777" w:rsidR="00083B86" w:rsidRPr="006873CE" w:rsidRDefault="00083B86" w:rsidP="00E03399">
            <w:r>
              <w:t>0.11</w:t>
            </w:r>
            <w:r w:rsidRPr="006873CE">
              <w:t>**</w:t>
            </w:r>
          </w:p>
        </w:tc>
        <w:tc>
          <w:tcPr>
            <w:tcW w:w="1418" w:type="dxa"/>
            <w:shd w:val="clear" w:color="auto" w:fill="D0CECE" w:themeFill="background2" w:themeFillShade="E6"/>
            <w:hideMark/>
          </w:tcPr>
          <w:p w14:paraId="40D0A86D" w14:textId="77777777" w:rsidR="00083B86" w:rsidRPr="006873CE" w:rsidRDefault="00083B86" w:rsidP="00E03399">
            <w:r>
              <w:t>0.13</w:t>
            </w:r>
            <w:r w:rsidRPr="006873CE">
              <w:t>**</w:t>
            </w:r>
          </w:p>
        </w:tc>
        <w:tc>
          <w:tcPr>
            <w:tcW w:w="1412" w:type="dxa"/>
            <w:hideMark/>
          </w:tcPr>
          <w:p w14:paraId="1FDA2202" w14:textId="77777777" w:rsidR="00083B86" w:rsidRPr="006873CE" w:rsidRDefault="00083B86" w:rsidP="00E03399">
            <w:r>
              <w:t>0.01</w:t>
            </w:r>
          </w:p>
        </w:tc>
      </w:tr>
      <w:tr w:rsidR="00083B86" w:rsidRPr="006873CE" w14:paraId="1A6F1997" w14:textId="77777777" w:rsidTr="00E03399">
        <w:trPr>
          <w:trHeight w:val="256"/>
        </w:trPr>
        <w:tc>
          <w:tcPr>
            <w:tcW w:w="3114" w:type="dxa"/>
            <w:hideMark/>
          </w:tcPr>
          <w:p w14:paraId="4CFD7715" w14:textId="77777777" w:rsidR="00083B86" w:rsidRPr="006873CE" w:rsidRDefault="00083B86" w:rsidP="00E03399">
            <w:r w:rsidRPr="006873CE">
              <w:t>Practice art</w:t>
            </w:r>
          </w:p>
        </w:tc>
        <w:tc>
          <w:tcPr>
            <w:tcW w:w="1559" w:type="dxa"/>
            <w:hideMark/>
          </w:tcPr>
          <w:p w14:paraId="32CE36CC" w14:textId="77777777" w:rsidR="00083B86" w:rsidRPr="006873CE" w:rsidRDefault="00083B86" w:rsidP="00E03399">
            <w:r>
              <w:t>0.03</w:t>
            </w:r>
          </w:p>
        </w:tc>
        <w:tc>
          <w:tcPr>
            <w:tcW w:w="1559" w:type="dxa"/>
            <w:hideMark/>
          </w:tcPr>
          <w:p w14:paraId="2C19059B" w14:textId="77777777" w:rsidR="00083B86" w:rsidRPr="006873CE" w:rsidRDefault="00083B86" w:rsidP="00E03399">
            <w:r>
              <w:t>0.0</w:t>
            </w:r>
            <w:r w:rsidRPr="006873CE">
              <w:t>6</w:t>
            </w:r>
          </w:p>
        </w:tc>
        <w:tc>
          <w:tcPr>
            <w:tcW w:w="1418" w:type="dxa"/>
            <w:shd w:val="clear" w:color="auto" w:fill="D0CECE" w:themeFill="background2" w:themeFillShade="E6"/>
            <w:hideMark/>
          </w:tcPr>
          <w:p w14:paraId="56F8C873" w14:textId="77777777" w:rsidR="00083B86" w:rsidRPr="006873CE" w:rsidRDefault="00083B86" w:rsidP="00E03399">
            <w:r>
              <w:t>0.15</w:t>
            </w:r>
            <w:r w:rsidRPr="006873CE">
              <w:t>**</w:t>
            </w:r>
          </w:p>
        </w:tc>
        <w:tc>
          <w:tcPr>
            <w:tcW w:w="1412" w:type="dxa"/>
            <w:hideMark/>
          </w:tcPr>
          <w:p w14:paraId="212EC603" w14:textId="77777777" w:rsidR="00083B86" w:rsidRPr="006873CE" w:rsidRDefault="00083B86" w:rsidP="00E03399">
            <w:r>
              <w:t>0.08</w:t>
            </w:r>
          </w:p>
        </w:tc>
      </w:tr>
      <w:tr w:rsidR="00083B86" w:rsidRPr="006873CE" w14:paraId="732524C0" w14:textId="77777777" w:rsidTr="00E03399">
        <w:trPr>
          <w:trHeight w:val="274"/>
        </w:trPr>
        <w:tc>
          <w:tcPr>
            <w:tcW w:w="3114" w:type="dxa"/>
            <w:hideMark/>
          </w:tcPr>
          <w:p w14:paraId="333567AF" w14:textId="77777777" w:rsidR="00083B86" w:rsidRPr="006873CE" w:rsidRDefault="00083B86" w:rsidP="00E03399">
            <w:r w:rsidRPr="006873CE">
              <w:t>Practice rest in nature</w:t>
            </w:r>
          </w:p>
        </w:tc>
        <w:tc>
          <w:tcPr>
            <w:tcW w:w="1559" w:type="dxa"/>
            <w:shd w:val="clear" w:color="auto" w:fill="BFBFBF" w:themeFill="background1" w:themeFillShade="BF"/>
            <w:hideMark/>
          </w:tcPr>
          <w:p w14:paraId="22D77666" w14:textId="77777777" w:rsidR="00083B86" w:rsidRPr="006873CE" w:rsidRDefault="00083B86" w:rsidP="00E03399">
            <w:r>
              <w:t>0.06</w:t>
            </w:r>
            <w:r w:rsidRPr="006873CE">
              <w:t>*</w:t>
            </w:r>
          </w:p>
        </w:tc>
        <w:tc>
          <w:tcPr>
            <w:tcW w:w="1559" w:type="dxa"/>
            <w:shd w:val="clear" w:color="auto" w:fill="BFBFBF" w:themeFill="background1" w:themeFillShade="BF"/>
            <w:hideMark/>
          </w:tcPr>
          <w:p w14:paraId="3EE5E805" w14:textId="77777777" w:rsidR="00083B86" w:rsidRPr="006873CE" w:rsidRDefault="00083B86" w:rsidP="00E03399">
            <w:r w:rsidRPr="006873CE">
              <w:t>0</w:t>
            </w:r>
            <w:r>
              <w:t>.07*</w:t>
            </w:r>
          </w:p>
        </w:tc>
        <w:tc>
          <w:tcPr>
            <w:tcW w:w="1418" w:type="dxa"/>
            <w:shd w:val="clear" w:color="auto" w:fill="D0CECE" w:themeFill="background2" w:themeFillShade="E6"/>
            <w:hideMark/>
          </w:tcPr>
          <w:p w14:paraId="1502CDCD" w14:textId="77777777" w:rsidR="00083B86" w:rsidRPr="006873CE" w:rsidRDefault="00083B86" w:rsidP="00E03399">
            <w:r>
              <w:t>0.15</w:t>
            </w:r>
            <w:r w:rsidRPr="006873CE">
              <w:t>**</w:t>
            </w:r>
          </w:p>
        </w:tc>
        <w:tc>
          <w:tcPr>
            <w:tcW w:w="1412" w:type="dxa"/>
            <w:hideMark/>
          </w:tcPr>
          <w:p w14:paraId="279DFDFA" w14:textId="77777777" w:rsidR="00083B86" w:rsidRPr="006873CE" w:rsidRDefault="00083B86" w:rsidP="00E03399">
            <w:r>
              <w:t>0.03</w:t>
            </w:r>
          </w:p>
        </w:tc>
      </w:tr>
      <w:tr w:rsidR="00083B86" w:rsidRPr="006873CE" w14:paraId="306BB63B" w14:textId="77777777" w:rsidTr="00E03399">
        <w:trPr>
          <w:trHeight w:val="278"/>
        </w:trPr>
        <w:tc>
          <w:tcPr>
            <w:tcW w:w="3114" w:type="dxa"/>
            <w:hideMark/>
          </w:tcPr>
          <w:p w14:paraId="72FFDE25" w14:textId="77777777" w:rsidR="00083B86" w:rsidRPr="006873CE" w:rsidRDefault="00083B86" w:rsidP="00E03399">
            <w:r w:rsidRPr="006873CE">
              <w:t>Practice voluntary work</w:t>
            </w:r>
          </w:p>
        </w:tc>
        <w:tc>
          <w:tcPr>
            <w:tcW w:w="1559" w:type="dxa"/>
            <w:shd w:val="clear" w:color="auto" w:fill="D0CECE" w:themeFill="background2" w:themeFillShade="E6"/>
            <w:hideMark/>
          </w:tcPr>
          <w:p w14:paraId="5CFA3025" w14:textId="77777777" w:rsidR="00083B86" w:rsidRPr="006873CE" w:rsidRDefault="00083B86" w:rsidP="00E03399">
            <w:r>
              <w:t>0.0</w:t>
            </w:r>
            <w:r w:rsidRPr="006873CE">
              <w:t>6*</w:t>
            </w:r>
          </w:p>
        </w:tc>
        <w:tc>
          <w:tcPr>
            <w:tcW w:w="1559" w:type="dxa"/>
            <w:shd w:val="clear" w:color="auto" w:fill="D0CECE" w:themeFill="background2" w:themeFillShade="E6"/>
            <w:hideMark/>
          </w:tcPr>
          <w:p w14:paraId="0515DB47" w14:textId="77777777" w:rsidR="00083B86" w:rsidRPr="006873CE" w:rsidRDefault="00083B86" w:rsidP="00E03399">
            <w:r>
              <w:t>0.10</w:t>
            </w:r>
            <w:r w:rsidRPr="006873CE">
              <w:t>**</w:t>
            </w:r>
          </w:p>
        </w:tc>
        <w:tc>
          <w:tcPr>
            <w:tcW w:w="1418" w:type="dxa"/>
            <w:shd w:val="clear" w:color="auto" w:fill="D0CECE" w:themeFill="background2" w:themeFillShade="E6"/>
            <w:hideMark/>
          </w:tcPr>
          <w:p w14:paraId="3289F27C" w14:textId="77777777" w:rsidR="00083B86" w:rsidRPr="006873CE" w:rsidRDefault="00083B86" w:rsidP="00E03399">
            <w:r w:rsidRPr="006873CE">
              <w:t>0</w:t>
            </w:r>
            <w:r>
              <w:t>.17</w:t>
            </w:r>
            <w:r w:rsidRPr="006873CE">
              <w:t>**</w:t>
            </w:r>
          </w:p>
        </w:tc>
        <w:tc>
          <w:tcPr>
            <w:tcW w:w="1412" w:type="dxa"/>
            <w:shd w:val="clear" w:color="auto" w:fill="auto"/>
            <w:hideMark/>
          </w:tcPr>
          <w:p w14:paraId="712841A8" w14:textId="77777777" w:rsidR="00083B86" w:rsidRPr="006873CE" w:rsidRDefault="00083B86" w:rsidP="00E03399">
            <w:r>
              <w:t>0.04</w:t>
            </w:r>
          </w:p>
        </w:tc>
      </w:tr>
      <w:tr w:rsidR="00083B86" w:rsidRPr="006873CE" w14:paraId="6B7888C1" w14:textId="77777777" w:rsidTr="00E03399">
        <w:trPr>
          <w:trHeight w:val="272"/>
        </w:trPr>
        <w:tc>
          <w:tcPr>
            <w:tcW w:w="3114" w:type="dxa"/>
            <w:hideMark/>
          </w:tcPr>
          <w:p w14:paraId="2F3AB400" w14:textId="77777777" w:rsidR="00083B86" w:rsidRPr="006873CE" w:rsidRDefault="00083B86" w:rsidP="00E03399">
            <w:r w:rsidRPr="006873CE">
              <w:rPr>
                <w:bCs/>
              </w:rPr>
              <w:t>SSCRS</w:t>
            </w:r>
          </w:p>
        </w:tc>
        <w:tc>
          <w:tcPr>
            <w:tcW w:w="1559" w:type="dxa"/>
            <w:shd w:val="clear" w:color="auto" w:fill="D0CECE" w:themeFill="background2" w:themeFillShade="E6"/>
            <w:hideMark/>
          </w:tcPr>
          <w:p w14:paraId="7A18312C" w14:textId="77777777" w:rsidR="00083B86" w:rsidRPr="006873CE" w:rsidRDefault="00083B86" w:rsidP="00E03399">
            <w:r>
              <w:rPr>
                <w:bCs/>
              </w:rPr>
              <w:t>0.32</w:t>
            </w:r>
            <w:r w:rsidRPr="006873CE">
              <w:rPr>
                <w:bCs/>
              </w:rPr>
              <w:t>**</w:t>
            </w:r>
          </w:p>
        </w:tc>
        <w:tc>
          <w:tcPr>
            <w:tcW w:w="1559" w:type="dxa"/>
            <w:shd w:val="clear" w:color="auto" w:fill="D0CECE" w:themeFill="background2" w:themeFillShade="E6"/>
            <w:hideMark/>
          </w:tcPr>
          <w:p w14:paraId="0D2368A3" w14:textId="77777777" w:rsidR="00083B86" w:rsidRPr="006873CE" w:rsidRDefault="00083B86" w:rsidP="00E03399">
            <w:r>
              <w:rPr>
                <w:bCs/>
              </w:rPr>
              <w:t>0.</w:t>
            </w:r>
            <w:r w:rsidRPr="006873CE">
              <w:rPr>
                <w:bCs/>
              </w:rPr>
              <w:t>35**</w:t>
            </w:r>
          </w:p>
        </w:tc>
        <w:tc>
          <w:tcPr>
            <w:tcW w:w="1418" w:type="dxa"/>
            <w:shd w:val="clear" w:color="auto" w:fill="D0CECE" w:themeFill="background2" w:themeFillShade="E6"/>
            <w:hideMark/>
          </w:tcPr>
          <w:p w14:paraId="2271EE3D" w14:textId="77777777" w:rsidR="00083B86" w:rsidRPr="006873CE" w:rsidRDefault="00083B86" w:rsidP="00E03399">
            <w:r>
              <w:rPr>
                <w:bCs/>
              </w:rPr>
              <w:t>0.</w:t>
            </w:r>
            <w:r w:rsidRPr="006873CE">
              <w:rPr>
                <w:bCs/>
              </w:rPr>
              <w:t>4</w:t>
            </w:r>
            <w:r>
              <w:rPr>
                <w:bCs/>
              </w:rPr>
              <w:t>9</w:t>
            </w:r>
            <w:r w:rsidRPr="006873CE">
              <w:rPr>
                <w:bCs/>
              </w:rPr>
              <w:t>**</w:t>
            </w:r>
          </w:p>
        </w:tc>
        <w:tc>
          <w:tcPr>
            <w:tcW w:w="1412" w:type="dxa"/>
            <w:shd w:val="clear" w:color="auto" w:fill="D0CECE" w:themeFill="background2" w:themeFillShade="E6"/>
            <w:hideMark/>
          </w:tcPr>
          <w:p w14:paraId="07CD5668" w14:textId="77777777" w:rsidR="00083B86" w:rsidRPr="006873CE" w:rsidRDefault="00083B86" w:rsidP="00E03399">
            <w:r>
              <w:rPr>
                <w:bCs/>
              </w:rPr>
              <w:t>0.55</w:t>
            </w:r>
            <w:r w:rsidRPr="006873CE">
              <w:rPr>
                <w:bCs/>
              </w:rPr>
              <w:t>**</w:t>
            </w:r>
          </w:p>
        </w:tc>
      </w:tr>
      <w:tr w:rsidR="00083B86" w:rsidRPr="006873CE" w14:paraId="20AB6F77" w14:textId="77777777" w:rsidTr="00E03399">
        <w:trPr>
          <w:trHeight w:val="262"/>
        </w:trPr>
        <w:tc>
          <w:tcPr>
            <w:tcW w:w="3114" w:type="dxa"/>
            <w:hideMark/>
          </w:tcPr>
          <w:p w14:paraId="0A233E11" w14:textId="77777777" w:rsidR="00083B86" w:rsidRPr="006873CE" w:rsidRDefault="00083B86" w:rsidP="00E03399">
            <w:r w:rsidRPr="006873CE">
              <w:t>SAIL</w:t>
            </w:r>
          </w:p>
        </w:tc>
        <w:tc>
          <w:tcPr>
            <w:tcW w:w="1559" w:type="dxa"/>
            <w:shd w:val="clear" w:color="auto" w:fill="D0CECE" w:themeFill="background2" w:themeFillShade="E6"/>
            <w:hideMark/>
          </w:tcPr>
          <w:p w14:paraId="0510BFA9" w14:textId="77777777" w:rsidR="00083B86" w:rsidRPr="006873CE" w:rsidRDefault="00083B86" w:rsidP="00E03399">
            <w:r>
              <w:t>0.</w:t>
            </w:r>
            <w:r w:rsidRPr="006873CE">
              <w:t>29**</w:t>
            </w:r>
          </w:p>
        </w:tc>
        <w:tc>
          <w:tcPr>
            <w:tcW w:w="1559" w:type="dxa"/>
            <w:shd w:val="clear" w:color="auto" w:fill="D0CECE" w:themeFill="background2" w:themeFillShade="E6"/>
            <w:hideMark/>
          </w:tcPr>
          <w:p w14:paraId="6E9573AF" w14:textId="77777777" w:rsidR="00083B86" w:rsidRPr="006873CE" w:rsidRDefault="00083B86" w:rsidP="00E03399">
            <w:r>
              <w:t>0.38</w:t>
            </w:r>
            <w:r w:rsidRPr="006873CE">
              <w:t>**</w:t>
            </w:r>
          </w:p>
        </w:tc>
        <w:tc>
          <w:tcPr>
            <w:tcW w:w="1418" w:type="dxa"/>
            <w:shd w:val="clear" w:color="auto" w:fill="D0CECE" w:themeFill="background2" w:themeFillShade="E6"/>
            <w:hideMark/>
          </w:tcPr>
          <w:p w14:paraId="7683F0BD" w14:textId="77777777" w:rsidR="00083B86" w:rsidRPr="006873CE" w:rsidRDefault="00083B86" w:rsidP="00E03399">
            <w:r>
              <w:t>0.41</w:t>
            </w:r>
            <w:r w:rsidRPr="006873CE">
              <w:t>**</w:t>
            </w:r>
          </w:p>
        </w:tc>
        <w:tc>
          <w:tcPr>
            <w:tcW w:w="1412" w:type="dxa"/>
            <w:shd w:val="clear" w:color="auto" w:fill="D0CECE" w:themeFill="background2" w:themeFillShade="E6"/>
            <w:hideMark/>
          </w:tcPr>
          <w:p w14:paraId="3EB77FB7" w14:textId="77777777" w:rsidR="00083B86" w:rsidRPr="006873CE" w:rsidRDefault="00083B86" w:rsidP="00E03399">
            <w:r>
              <w:t>0.40</w:t>
            </w:r>
            <w:r w:rsidRPr="006873CE">
              <w:t>**</w:t>
            </w:r>
          </w:p>
        </w:tc>
      </w:tr>
      <w:tr w:rsidR="00083B86" w:rsidRPr="006873CE" w14:paraId="21AECE20" w14:textId="77777777" w:rsidTr="00E03399">
        <w:trPr>
          <w:trHeight w:val="280"/>
        </w:trPr>
        <w:tc>
          <w:tcPr>
            <w:tcW w:w="3114" w:type="dxa"/>
            <w:hideMark/>
          </w:tcPr>
          <w:p w14:paraId="6BDFF5DB" w14:textId="77777777" w:rsidR="00083B86" w:rsidRPr="006873CE" w:rsidRDefault="00083B86" w:rsidP="00E03399">
            <w:r w:rsidRPr="006873CE">
              <w:t>JAREL</w:t>
            </w:r>
          </w:p>
        </w:tc>
        <w:tc>
          <w:tcPr>
            <w:tcW w:w="1559" w:type="dxa"/>
            <w:shd w:val="clear" w:color="auto" w:fill="D0CECE" w:themeFill="background2" w:themeFillShade="E6"/>
            <w:hideMark/>
          </w:tcPr>
          <w:p w14:paraId="09E7B34B" w14:textId="77777777" w:rsidR="00083B86" w:rsidRPr="006873CE" w:rsidRDefault="00083B86" w:rsidP="00E03399">
            <w:r>
              <w:t>0.15</w:t>
            </w:r>
            <w:r w:rsidRPr="006873CE">
              <w:t>**</w:t>
            </w:r>
          </w:p>
        </w:tc>
        <w:tc>
          <w:tcPr>
            <w:tcW w:w="1559" w:type="dxa"/>
            <w:shd w:val="clear" w:color="auto" w:fill="D0CECE" w:themeFill="background2" w:themeFillShade="E6"/>
            <w:hideMark/>
          </w:tcPr>
          <w:p w14:paraId="18D60AE8" w14:textId="77777777" w:rsidR="00083B86" w:rsidRPr="006873CE" w:rsidRDefault="00083B86" w:rsidP="00E03399">
            <w:r>
              <w:t>0.</w:t>
            </w:r>
            <w:r w:rsidRPr="006873CE">
              <w:t>30**</w:t>
            </w:r>
          </w:p>
        </w:tc>
        <w:tc>
          <w:tcPr>
            <w:tcW w:w="1418" w:type="dxa"/>
            <w:shd w:val="clear" w:color="auto" w:fill="D0CECE" w:themeFill="background2" w:themeFillShade="E6"/>
            <w:hideMark/>
          </w:tcPr>
          <w:p w14:paraId="666D24C5" w14:textId="77777777" w:rsidR="00083B86" w:rsidRPr="006873CE" w:rsidRDefault="00083B86" w:rsidP="00E03399">
            <w:r>
              <w:t>0.33</w:t>
            </w:r>
            <w:r w:rsidRPr="006873CE">
              <w:t>**</w:t>
            </w:r>
          </w:p>
        </w:tc>
        <w:tc>
          <w:tcPr>
            <w:tcW w:w="1412" w:type="dxa"/>
            <w:shd w:val="clear" w:color="auto" w:fill="D0CECE" w:themeFill="background2" w:themeFillShade="E6"/>
            <w:hideMark/>
          </w:tcPr>
          <w:p w14:paraId="04288624" w14:textId="77777777" w:rsidR="00083B86" w:rsidRPr="006873CE" w:rsidRDefault="00083B86" w:rsidP="00E03399">
            <w:r>
              <w:t>0.32</w:t>
            </w:r>
            <w:r w:rsidRPr="006873CE">
              <w:t>**</w:t>
            </w:r>
          </w:p>
        </w:tc>
      </w:tr>
    </w:tbl>
    <w:p w14:paraId="4A265A32" w14:textId="77777777" w:rsidR="00083B86" w:rsidRDefault="00083B86" w:rsidP="00083B86">
      <w:pPr>
        <w:rPr>
          <w:i/>
        </w:rPr>
      </w:pPr>
      <w:r w:rsidRPr="00BF3B99">
        <w:rPr>
          <w:i/>
        </w:rPr>
        <w:t xml:space="preserve">*p-value &lt; 0.05 </w:t>
      </w:r>
      <w:r>
        <w:rPr>
          <w:i/>
        </w:rPr>
        <w:t>**</w:t>
      </w:r>
      <w:r w:rsidRPr="00BF3B99">
        <w:rPr>
          <w:i/>
        </w:rPr>
        <w:t>p-value &lt;0.01</w:t>
      </w:r>
    </w:p>
    <w:p w14:paraId="3C5F0F53" w14:textId="77777777" w:rsidR="00083B86" w:rsidRDefault="00083B86" w:rsidP="00083B86">
      <w:pPr>
        <w:rPr>
          <w:b/>
          <w:i/>
        </w:rPr>
      </w:pPr>
      <w:r w:rsidRPr="00FF6311">
        <w:rPr>
          <w:b/>
        </w:rPr>
        <w:t>Figure</w:t>
      </w:r>
      <w:r>
        <w:rPr>
          <w:b/>
        </w:rPr>
        <w:t xml:space="preserve"> 1</w:t>
      </w:r>
      <w:r w:rsidRPr="00FF6311">
        <w:rPr>
          <w:b/>
        </w:rPr>
        <w:t xml:space="preserve"> </w:t>
      </w:r>
      <w:r>
        <w:rPr>
          <w:b/>
        </w:rPr>
        <w:t>Factors students said c</w:t>
      </w:r>
      <w:r w:rsidRPr="00FF6311">
        <w:rPr>
          <w:b/>
        </w:rPr>
        <w:t>ontribut</w:t>
      </w:r>
      <w:r>
        <w:rPr>
          <w:b/>
        </w:rPr>
        <w:t>ed to their learning in each year (n=351)</w:t>
      </w:r>
      <w:r w:rsidRPr="00643C02">
        <w:rPr>
          <w:noProof/>
          <w:lang w:eastAsia="en-GB"/>
        </w:rPr>
        <w:drawing>
          <wp:inline distT="0" distB="0" distL="0" distR="0" wp14:anchorId="781C82E5" wp14:editId="78D67403">
            <wp:extent cx="5760720" cy="3192145"/>
            <wp:effectExtent l="0" t="0" r="11430" b="8255"/>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DBB0DB" w14:textId="77777777" w:rsidR="00083B86" w:rsidRDefault="00083B86" w:rsidP="00083B86">
      <w:pPr>
        <w:kinsoku w:val="0"/>
        <w:overflowPunct w:val="0"/>
        <w:spacing w:after="0"/>
        <w:textAlignment w:val="baseline"/>
        <w:rPr>
          <w:rFonts w:eastAsiaTheme="minorEastAsia" w:hAnsi="Arial"/>
          <w:b/>
          <w:i/>
          <w:color w:val="000000" w:themeColor="text1"/>
          <w:lang w:val="en-US"/>
        </w:rPr>
      </w:pPr>
    </w:p>
    <w:p w14:paraId="03425CCD" w14:textId="77777777" w:rsidR="00083B86" w:rsidRPr="00884BB9" w:rsidRDefault="00083B86" w:rsidP="008C0236">
      <w:pPr>
        <w:spacing w:after="0"/>
      </w:pPr>
    </w:p>
    <w:sectPr w:rsidR="00083B86" w:rsidRPr="00884BB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EE87C" w14:textId="77777777" w:rsidR="00B51EAE" w:rsidRDefault="00B51EAE" w:rsidP="00502B0A">
      <w:pPr>
        <w:spacing w:after="0" w:line="240" w:lineRule="auto"/>
      </w:pPr>
      <w:r>
        <w:separator/>
      </w:r>
    </w:p>
  </w:endnote>
  <w:endnote w:type="continuationSeparator" w:id="0">
    <w:p w14:paraId="4B69691A" w14:textId="77777777" w:rsidR="00B51EAE" w:rsidRDefault="00B51EAE" w:rsidP="0050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389767"/>
      <w:docPartObj>
        <w:docPartGallery w:val="Page Numbers (Bottom of Page)"/>
        <w:docPartUnique/>
      </w:docPartObj>
    </w:sdtPr>
    <w:sdtEndPr>
      <w:rPr>
        <w:noProof/>
      </w:rPr>
    </w:sdtEndPr>
    <w:sdtContent>
      <w:p w14:paraId="5DFA3E31" w14:textId="4F87C127" w:rsidR="00B51EAE" w:rsidRDefault="00B51EAE">
        <w:pPr>
          <w:pStyle w:val="Footer"/>
        </w:pPr>
        <w:r>
          <w:fldChar w:fldCharType="begin"/>
        </w:r>
        <w:r>
          <w:instrText xml:space="preserve"> PAGE   \* MERGEFORMAT </w:instrText>
        </w:r>
        <w:r>
          <w:fldChar w:fldCharType="separate"/>
        </w:r>
        <w:r w:rsidR="00FD74F9">
          <w:rPr>
            <w:noProof/>
          </w:rPr>
          <w:t>1</w:t>
        </w:r>
        <w:r>
          <w:rPr>
            <w:noProof/>
          </w:rPr>
          <w:fldChar w:fldCharType="end"/>
        </w:r>
      </w:p>
    </w:sdtContent>
  </w:sdt>
  <w:p w14:paraId="55CD4B0E" w14:textId="77777777" w:rsidR="00B51EAE" w:rsidRDefault="00B51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208B0" w14:textId="77777777" w:rsidR="00B51EAE" w:rsidRDefault="00B51EAE" w:rsidP="00502B0A">
      <w:pPr>
        <w:spacing w:after="0" w:line="240" w:lineRule="auto"/>
      </w:pPr>
      <w:r>
        <w:separator/>
      </w:r>
    </w:p>
  </w:footnote>
  <w:footnote w:type="continuationSeparator" w:id="0">
    <w:p w14:paraId="0889B6E2" w14:textId="77777777" w:rsidR="00B51EAE" w:rsidRDefault="00B51EAE" w:rsidP="00502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43FF"/>
    <w:multiLevelType w:val="hybridMultilevel"/>
    <w:tmpl w:val="B93A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476A"/>
    <w:multiLevelType w:val="hybridMultilevel"/>
    <w:tmpl w:val="A4280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74519"/>
    <w:multiLevelType w:val="hybridMultilevel"/>
    <w:tmpl w:val="8BBC5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65F4A"/>
    <w:multiLevelType w:val="hybridMultilevel"/>
    <w:tmpl w:val="50D8D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A19C5"/>
    <w:multiLevelType w:val="hybridMultilevel"/>
    <w:tmpl w:val="C442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56B64"/>
    <w:multiLevelType w:val="hybridMultilevel"/>
    <w:tmpl w:val="A7E6B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35572D"/>
    <w:multiLevelType w:val="hybridMultilevel"/>
    <w:tmpl w:val="B09E4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CE45DB"/>
    <w:multiLevelType w:val="hybridMultilevel"/>
    <w:tmpl w:val="1C7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6B60C7"/>
    <w:multiLevelType w:val="hybridMultilevel"/>
    <w:tmpl w:val="0E04ECA6"/>
    <w:lvl w:ilvl="0" w:tplc="36EEB9D6">
      <w:start w:val="1"/>
      <w:numFmt w:val="bullet"/>
      <w:lvlText w:val="•"/>
      <w:lvlJc w:val="left"/>
      <w:pPr>
        <w:tabs>
          <w:tab w:val="num" w:pos="720"/>
        </w:tabs>
        <w:ind w:left="720" w:hanging="360"/>
      </w:pPr>
      <w:rPr>
        <w:rFonts w:ascii="Times New Roman" w:hAnsi="Times New Roman" w:hint="default"/>
      </w:rPr>
    </w:lvl>
    <w:lvl w:ilvl="1" w:tplc="FB42DA44" w:tentative="1">
      <w:start w:val="1"/>
      <w:numFmt w:val="bullet"/>
      <w:lvlText w:val="•"/>
      <w:lvlJc w:val="left"/>
      <w:pPr>
        <w:tabs>
          <w:tab w:val="num" w:pos="1440"/>
        </w:tabs>
        <w:ind w:left="1440" w:hanging="360"/>
      </w:pPr>
      <w:rPr>
        <w:rFonts w:ascii="Times New Roman" w:hAnsi="Times New Roman" w:hint="default"/>
      </w:rPr>
    </w:lvl>
    <w:lvl w:ilvl="2" w:tplc="DD32579C" w:tentative="1">
      <w:start w:val="1"/>
      <w:numFmt w:val="bullet"/>
      <w:lvlText w:val="•"/>
      <w:lvlJc w:val="left"/>
      <w:pPr>
        <w:tabs>
          <w:tab w:val="num" w:pos="2160"/>
        </w:tabs>
        <w:ind w:left="2160" w:hanging="360"/>
      </w:pPr>
      <w:rPr>
        <w:rFonts w:ascii="Times New Roman" w:hAnsi="Times New Roman" w:hint="default"/>
      </w:rPr>
    </w:lvl>
    <w:lvl w:ilvl="3" w:tplc="68D659D8" w:tentative="1">
      <w:start w:val="1"/>
      <w:numFmt w:val="bullet"/>
      <w:lvlText w:val="•"/>
      <w:lvlJc w:val="left"/>
      <w:pPr>
        <w:tabs>
          <w:tab w:val="num" w:pos="2880"/>
        </w:tabs>
        <w:ind w:left="2880" w:hanging="360"/>
      </w:pPr>
      <w:rPr>
        <w:rFonts w:ascii="Times New Roman" w:hAnsi="Times New Roman" w:hint="default"/>
      </w:rPr>
    </w:lvl>
    <w:lvl w:ilvl="4" w:tplc="1A245B3E" w:tentative="1">
      <w:start w:val="1"/>
      <w:numFmt w:val="bullet"/>
      <w:lvlText w:val="•"/>
      <w:lvlJc w:val="left"/>
      <w:pPr>
        <w:tabs>
          <w:tab w:val="num" w:pos="3600"/>
        </w:tabs>
        <w:ind w:left="3600" w:hanging="360"/>
      </w:pPr>
      <w:rPr>
        <w:rFonts w:ascii="Times New Roman" w:hAnsi="Times New Roman" w:hint="default"/>
      </w:rPr>
    </w:lvl>
    <w:lvl w:ilvl="5" w:tplc="BD2E28E8" w:tentative="1">
      <w:start w:val="1"/>
      <w:numFmt w:val="bullet"/>
      <w:lvlText w:val="•"/>
      <w:lvlJc w:val="left"/>
      <w:pPr>
        <w:tabs>
          <w:tab w:val="num" w:pos="4320"/>
        </w:tabs>
        <w:ind w:left="4320" w:hanging="360"/>
      </w:pPr>
      <w:rPr>
        <w:rFonts w:ascii="Times New Roman" w:hAnsi="Times New Roman" w:hint="default"/>
      </w:rPr>
    </w:lvl>
    <w:lvl w:ilvl="6" w:tplc="D3B2D8B8" w:tentative="1">
      <w:start w:val="1"/>
      <w:numFmt w:val="bullet"/>
      <w:lvlText w:val="•"/>
      <w:lvlJc w:val="left"/>
      <w:pPr>
        <w:tabs>
          <w:tab w:val="num" w:pos="5040"/>
        </w:tabs>
        <w:ind w:left="5040" w:hanging="360"/>
      </w:pPr>
      <w:rPr>
        <w:rFonts w:ascii="Times New Roman" w:hAnsi="Times New Roman" w:hint="default"/>
      </w:rPr>
    </w:lvl>
    <w:lvl w:ilvl="7" w:tplc="AE72FD78" w:tentative="1">
      <w:start w:val="1"/>
      <w:numFmt w:val="bullet"/>
      <w:lvlText w:val="•"/>
      <w:lvlJc w:val="left"/>
      <w:pPr>
        <w:tabs>
          <w:tab w:val="num" w:pos="5760"/>
        </w:tabs>
        <w:ind w:left="5760" w:hanging="360"/>
      </w:pPr>
      <w:rPr>
        <w:rFonts w:ascii="Times New Roman" w:hAnsi="Times New Roman" w:hint="default"/>
      </w:rPr>
    </w:lvl>
    <w:lvl w:ilvl="8" w:tplc="A2D08168"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2"/>
  </w:num>
  <w:num w:numId="3">
    <w:abstractNumId w:val="6"/>
  </w:num>
  <w:num w:numId="4">
    <w:abstractNumId w:val="5"/>
  </w:num>
  <w:num w:numId="5">
    <w:abstractNumId w:val="3"/>
  </w:num>
  <w:num w:numId="6">
    <w:abstractNumId w:val="1"/>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89"/>
    <w:rsid w:val="00002133"/>
    <w:rsid w:val="000071CD"/>
    <w:rsid w:val="00025619"/>
    <w:rsid w:val="000301A8"/>
    <w:rsid w:val="00036442"/>
    <w:rsid w:val="00037CBC"/>
    <w:rsid w:val="00042790"/>
    <w:rsid w:val="0004295B"/>
    <w:rsid w:val="00044704"/>
    <w:rsid w:val="00047862"/>
    <w:rsid w:val="00047BC3"/>
    <w:rsid w:val="00052E64"/>
    <w:rsid w:val="00056990"/>
    <w:rsid w:val="000571C6"/>
    <w:rsid w:val="00064C9D"/>
    <w:rsid w:val="00071808"/>
    <w:rsid w:val="00072C7F"/>
    <w:rsid w:val="000759B5"/>
    <w:rsid w:val="0008153C"/>
    <w:rsid w:val="00082B2B"/>
    <w:rsid w:val="00082B2E"/>
    <w:rsid w:val="00082F21"/>
    <w:rsid w:val="00083B86"/>
    <w:rsid w:val="0009378D"/>
    <w:rsid w:val="000A0EE2"/>
    <w:rsid w:val="000A16CD"/>
    <w:rsid w:val="000A1B3B"/>
    <w:rsid w:val="000A1C6D"/>
    <w:rsid w:val="000A282F"/>
    <w:rsid w:val="000B0AF7"/>
    <w:rsid w:val="000B2B72"/>
    <w:rsid w:val="000B4883"/>
    <w:rsid w:val="000B5343"/>
    <w:rsid w:val="000B5774"/>
    <w:rsid w:val="000C46C3"/>
    <w:rsid w:val="000D474B"/>
    <w:rsid w:val="000D68C1"/>
    <w:rsid w:val="000E0A6B"/>
    <w:rsid w:val="000E207B"/>
    <w:rsid w:val="000F0766"/>
    <w:rsid w:val="000F4FB2"/>
    <w:rsid w:val="000F6B11"/>
    <w:rsid w:val="001011DB"/>
    <w:rsid w:val="00103ED0"/>
    <w:rsid w:val="0011053C"/>
    <w:rsid w:val="00117BCD"/>
    <w:rsid w:val="00120C4A"/>
    <w:rsid w:val="001210A7"/>
    <w:rsid w:val="00124CD4"/>
    <w:rsid w:val="001277C5"/>
    <w:rsid w:val="00133231"/>
    <w:rsid w:val="001347A2"/>
    <w:rsid w:val="001352C7"/>
    <w:rsid w:val="00141CB7"/>
    <w:rsid w:val="00142EE6"/>
    <w:rsid w:val="0014300C"/>
    <w:rsid w:val="00146DA0"/>
    <w:rsid w:val="001538EE"/>
    <w:rsid w:val="001618A2"/>
    <w:rsid w:val="00162390"/>
    <w:rsid w:val="001659F6"/>
    <w:rsid w:val="0017177A"/>
    <w:rsid w:val="00192264"/>
    <w:rsid w:val="001975B8"/>
    <w:rsid w:val="001A4CB1"/>
    <w:rsid w:val="001B000E"/>
    <w:rsid w:val="001B05F0"/>
    <w:rsid w:val="001B1D4B"/>
    <w:rsid w:val="001C270D"/>
    <w:rsid w:val="001C2DBC"/>
    <w:rsid w:val="001C6A5F"/>
    <w:rsid w:val="001D7154"/>
    <w:rsid w:val="001E0862"/>
    <w:rsid w:val="001E0D31"/>
    <w:rsid w:val="001E410D"/>
    <w:rsid w:val="001E5AA4"/>
    <w:rsid w:val="001E62A6"/>
    <w:rsid w:val="001F36F7"/>
    <w:rsid w:val="001F56AB"/>
    <w:rsid w:val="001F63D3"/>
    <w:rsid w:val="001F6607"/>
    <w:rsid w:val="00200EB8"/>
    <w:rsid w:val="0020563F"/>
    <w:rsid w:val="00210D42"/>
    <w:rsid w:val="00212C60"/>
    <w:rsid w:val="00214F0F"/>
    <w:rsid w:val="00220A26"/>
    <w:rsid w:val="00225437"/>
    <w:rsid w:val="00226B4B"/>
    <w:rsid w:val="002325CE"/>
    <w:rsid w:val="0026221E"/>
    <w:rsid w:val="0026285D"/>
    <w:rsid w:val="00266521"/>
    <w:rsid w:val="00275849"/>
    <w:rsid w:val="00281342"/>
    <w:rsid w:val="00281747"/>
    <w:rsid w:val="002839FF"/>
    <w:rsid w:val="00286B55"/>
    <w:rsid w:val="0029790E"/>
    <w:rsid w:val="00297FA2"/>
    <w:rsid w:val="002A1492"/>
    <w:rsid w:val="002A3980"/>
    <w:rsid w:val="002A41DA"/>
    <w:rsid w:val="002A4DA0"/>
    <w:rsid w:val="002B2BBC"/>
    <w:rsid w:val="002C1DBF"/>
    <w:rsid w:val="002C2FAB"/>
    <w:rsid w:val="002C6FA1"/>
    <w:rsid w:val="002D089B"/>
    <w:rsid w:val="002D127A"/>
    <w:rsid w:val="002D568F"/>
    <w:rsid w:val="002E1538"/>
    <w:rsid w:val="002E1DF7"/>
    <w:rsid w:val="002E3550"/>
    <w:rsid w:val="002F635B"/>
    <w:rsid w:val="002F6FCA"/>
    <w:rsid w:val="003069C1"/>
    <w:rsid w:val="003128C4"/>
    <w:rsid w:val="00314CD8"/>
    <w:rsid w:val="0031745F"/>
    <w:rsid w:val="00321313"/>
    <w:rsid w:val="00321749"/>
    <w:rsid w:val="003230F5"/>
    <w:rsid w:val="00325AB0"/>
    <w:rsid w:val="00326B1A"/>
    <w:rsid w:val="00327616"/>
    <w:rsid w:val="00333364"/>
    <w:rsid w:val="00342F69"/>
    <w:rsid w:val="00346A35"/>
    <w:rsid w:val="00346EF0"/>
    <w:rsid w:val="00351112"/>
    <w:rsid w:val="00356439"/>
    <w:rsid w:val="003722B0"/>
    <w:rsid w:val="003745A9"/>
    <w:rsid w:val="00390CFE"/>
    <w:rsid w:val="00393106"/>
    <w:rsid w:val="00396F2B"/>
    <w:rsid w:val="003A0415"/>
    <w:rsid w:val="003A3770"/>
    <w:rsid w:val="003C408C"/>
    <w:rsid w:val="003C5211"/>
    <w:rsid w:val="003C5226"/>
    <w:rsid w:val="003C6160"/>
    <w:rsid w:val="003C6BA4"/>
    <w:rsid w:val="003D3FDF"/>
    <w:rsid w:val="003E52AC"/>
    <w:rsid w:val="003E7DFC"/>
    <w:rsid w:val="003F63E7"/>
    <w:rsid w:val="004051DF"/>
    <w:rsid w:val="0040649E"/>
    <w:rsid w:val="004065E8"/>
    <w:rsid w:val="00421A4B"/>
    <w:rsid w:val="00423066"/>
    <w:rsid w:val="004246F0"/>
    <w:rsid w:val="00424D51"/>
    <w:rsid w:val="00434666"/>
    <w:rsid w:val="00442DD0"/>
    <w:rsid w:val="004506CF"/>
    <w:rsid w:val="004516F1"/>
    <w:rsid w:val="0047621A"/>
    <w:rsid w:val="00476D3B"/>
    <w:rsid w:val="00486051"/>
    <w:rsid w:val="0048698D"/>
    <w:rsid w:val="004944A1"/>
    <w:rsid w:val="00495018"/>
    <w:rsid w:val="00496A00"/>
    <w:rsid w:val="00497364"/>
    <w:rsid w:val="004A056C"/>
    <w:rsid w:val="004A2713"/>
    <w:rsid w:val="004A2EDE"/>
    <w:rsid w:val="004B0EB0"/>
    <w:rsid w:val="004B2079"/>
    <w:rsid w:val="004B3B6F"/>
    <w:rsid w:val="004B50D8"/>
    <w:rsid w:val="004B5526"/>
    <w:rsid w:val="004B6180"/>
    <w:rsid w:val="004B720F"/>
    <w:rsid w:val="004B7EA2"/>
    <w:rsid w:val="004C75E8"/>
    <w:rsid w:val="004C7C5A"/>
    <w:rsid w:val="004D50AD"/>
    <w:rsid w:val="004D7E03"/>
    <w:rsid w:val="004E5554"/>
    <w:rsid w:val="004E6B3B"/>
    <w:rsid w:val="004E7A20"/>
    <w:rsid w:val="004F02AD"/>
    <w:rsid w:val="004F0A04"/>
    <w:rsid w:val="004F32C3"/>
    <w:rsid w:val="004F3694"/>
    <w:rsid w:val="00501428"/>
    <w:rsid w:val="00501C96"/>
    <w:rsid w:val="00502B0A"/>
    <w:rsid w:val="005047B9"/>
    <w:rsid w:val="005060E6"/>
    <w:rsid w:val="00514E4D"/>
    <w:rsid w:val="00517393"/>
    <w:rsid w:val="005179D5"/>
    <w:rsid w:val="0052147C"/>
    <w:rsid w:val="00521AC9"/>
    <w:rsid w:val="0052278E"/>
    <w:rsid w:val="0052412F"/>
    <w:rsid w:val="0053179B"/>
    <w:rsid w:val="00534AE2"/>
    <w:rsid w:val="00536761"/>
    <w:rsid w:val="0054067F"/>
    <w:rsid w:val="005450C0"/>
    <w:rsid w:val="00547086"/>
    <w:rsid w:val="00547A0A"/>
    <w:rsid w:val="00556C51"/>
    <w:rsid w:val="00563442"/>
    <w:rsid w:val="00570BD2"/>
    <w:rsid w:val="005810FC"/>
    <w:rsid w:val="005878AD"/>
    <w:rsid w:val="005919C3"/>
    <w:rsid w:val="00595CD5"/>
    <w:rsid w:val="005A176E"/>
    <w:rsid w:val="005B176C"/>
    <w:rsid w:val="005B710A"/>
    <w:rsid w:val="005C2E63"/>
    <w:rsid w:val="005C5CE3"/>
    <w:rsid w:val="005C7F75"/>
    <w:rsid w:val="005D2110"/>
    <w:rsid w:val="005D27D0"/>
    <w:rsid w:val="005D7D62"/>
    <w:rsid w:val="005F13EF"/>
    <w:rsid w:val="005F148A"/>
    <w:rsid w:val="005F291E"/>
    <w:rsid w:val="005F2D57"/>
    <w:rsid w:val="005F5D11"/>
    <w:rsid w:val="005F5EA0"/>
    <w:rsid w:val="005F7E10"/>
    <w:rsid w:val="00600B8E"/>
    <w:rsid w:val="0060307F"/>
    <w:rsid w:val="006153A4"/>
    <w:rsid w:val="00615A1E"/>
    <w:rsid w:val="00623FBE"/>
    <w:rsid w:val="00625C79"/>
    <w:rsid w:val="0063336C"/>
    <w:rsid w:val="00650759"/>
    <w:rsid w:val="00651359"/>
    <w:rsid w:val="006660A1"/>
    <w:rsid w:val="00666B38"/>
    <w:rsid w:val="00667DA1"/>
    <w:rsid w:val="00672D7F"/>
    <w:rsid w:val="0067693C"/>
    <w:rsid w:val="00680B17"/>
    <w:rsid w:val="00684217"/>
    <w:rsid w:val="00692365"/>
    <w:rsid w:val="006A321D"/>
    <w:rsid w:val="006A47F6"/>
    <w:rsid w:val="006B347C"/>
    <w:rsid w:val="006B4749"/>
    <w:rsid w:val="006B67AB"/>
    <w:rsid w:val="006C3582"/>
    <w:rsid w:val="006C366C"/>
    <w:rsid w:val="006C6E97"/>
    <w:rsid w:val="006C74DD"/>
    <w:rsid w:val="006D11E1"/>
    <w:rsid w:val="006D2570"/>
    <w:rsid w:val="006D42B1"/>
    <w:rsid w:val="006D5DF3"/>
    <w:rsid w:val="006D7425"/>
    <w:rsid w:val="006E1E45"/>
    <w:rsid w:val="006E345F"/>
    <w:rsid w:val="006F0B35"/>
    <w:rsid w:val="006F38D9"/>
    <w:rsid w:val="006F62F1"/>
    <w:rsid w:val="006F6E8F"/>
    <w:rsid w:val="00701275"/>
    <w:rsid w:val="00707099"/>
    <w:rsid w:val="0070722C"/>
    <w:rsid w:val="007126BB"/>
    <w:rsid w:val="00713AA3"/>
    <w:rsid w:val="007238F4"/>
    <w:rsid w:val="00723A3F"/>
    <w:rsid w:val="00727A13"/>
    <w:rsid w:val="0073126E"/>
    <w:rsid w:val="007360A2"/>
    <w:rsid w:val="00740D66"/>
    <w:rsid w:val="0075026F"/>
    <w:rsid w:val="007534B0"/>
    <w:rsid w:val="00753E34"/>
    <w:rsid w:val="00754172"/>
    <w:rsid w:val="00757D38"/>
    <w:rsid w:val="00762CAB"/>
    <w:rsid w:val="00767DC9"/>
    <w:rsid w:val="00772A63"/>
    <w:rsid w:val="0077459E"/>
    <w:rsid w:val="00777218"/>
    <w:rsid w:val="0078121A"/>
    <w:rsid w:val="00782CED"/>
    <w:rsid w:val="00784EEE"/>
    <w:rsid w:val="007877E1"/>
    <w:rsid w:val="007938F0"/>
    <w:rsid w:val="00795FFA"/>
    <w:rsid w:val="007A7B3B"/>
    <w:rsid w:val="007B1EFB"/>
    <w:rsid w:val="007B2F0D"/>
    <w:rsid w:val="007C021E"/>
    <w:rsid w:val="007C3087"/>
    <w:rsid w:val="007C3E98"/>
    <w:rsid w:val="007D0859"/>
    <w:rsid w:val="007D3092"/>
    <w:rsid w:val="007D6E71"/>
    <w:rsid w:val="007E0794"/>
    <w:rsid w:val="007E3548"/>
    <w:rsid w:val="007F0BF8"/>
    <w:rsid w:val="007F2DF8"/>
    <w:rsid w:val="007F31F0"/>
    <w:rsid w:val="007F35BF"/>
    <w:rsid w:val="007F57BD"/>
    <w:rsid w:val="007F5AB8"/>
    <w:rsid w:val="007F65FD"/>
    <w:rsid w:val="00800AA8"/>
    <w:rsid w:val="00810495"/>
    <w:rsid w:val="008122E4"/>
    <w:rsid w:val="00812FD1"/>
    <w:rsid w:val="008132C1"/>
    <w:rsid w:val="00816011"/>
    <w:rsid w:val="00817547"/>
    <w:rsid w:val="00817764"/>
    <w:rsid w:val="0082730F"/>
    <w:rsid w:val="0083019C"/>
    <w:rsid w:val="00832BA7"/>
    <w:rsid w:val="0083339C"/>
    <w:rsid w:val="008408E0"/>
    <w:rsid w:val="00840D9C"/>
    <w:rsid w:val="00841425"/>
    <w:rsid w:val="0084146E"/>
    <w:rsid w:val="00846ABA"/>
    <w:rsid w:val="00846C2B"/>
    <w:rsid w:val="00851561"/>
    <w:rsid w:val="00852D9C"/>
    <w:rsid w:val="00855600"/>
    <w:rsid w:val="00856DCA"/>
    <w:rsid w:val="00856F11"/>
    <w:rsid w:val="00860451"/>
    <w:rsid w:val="008608DC"/>
    <w:rsid w:val="00861F3A"/>
    <w:rsid w:val="008631D1"/>
    <w:rsid w:val="00865E22"/>
    <w:rsid w:val="00866959"/>
    <w:rsid w:val="008669B4"/>
    <w:rsid w:val="00867BEA"/>
    <w:rsid w:val="00871652"/>
    <w:rsid w:val="00877AF0"/>
    <w:rsid w:val="0088482C"/>
    <w:rsid w:val="00884BB9"/>
    <w:rsid w:val="008A5B02"/>
    <w:rsid w:val="008A62FC"/>
    <w:rsid w:val="008B0CFE"/>
    <w:rsid w:val="008B1E91"/>
    <w:rsid w:val="008B35B7"/>
    <w:rsid w:val="008B4B60"/>
    <w:rsid w:val="008B6B32"/>
    <w:rsid w:val="008B7F16"/>
    <w:rsid w:val="008C0224"/>
    <w:rsid w:val="008C0236"/>
    <w:rsid w:val="008C3A03"/>
    <w:rsid w:val="008C5DA5"/>
    <w:rsid w:val="008D4DDD"/>
    <w:rsid w:val="008E3B12"/>
    <w:rsid w:val="008E4935"/>
    <w:rsid w:val="008E6CF6"/>
    <w:rsid w:val="008F0657"/>
    <w:rsid w:val="008F3E48"/>
    <w:rsid w:val="008F4292"/>
    <w:rsid w:val="008F4C74"/>
    <w:rsid w:val="008F5926"/>
    <w:rsid w:val="0090050B"/>
    <w:rsid w:val="00901F2F"/>
    <w:rsid w:val="009033D4"/>
    <w:rsid w:val="009044BF"/>
    <w:rsid w:val="00910D93"/>
    <w:rsid w:val="00912EC1"/>
    <w:rsid w:val="00917089"/>
    <w:rsid w:val="00917A07"/>
    <w:rsid w:val="00917E22"/>
    <w:rsid w:val="00920161"/>
    <w:rsid w:val="00921217"/>
    <w:rsid w:val="00930AB0"/>
    <w:rsid w:val="00931761"/>
    <w:rsid w:val="00931F74"/>
    <w:rsid w:val="00933064"/>
    <w:rsid w:val="0093748F"/>
    <w:rsid w:val="00940854"/>
    <w:rsid w:val="00941521"/>
    <w:rsid w:val="00941AEC"/>
    <w:rsid w:val="009451BA"/>
    <w:rsid w:val="009474AC"/>
    <w:rsid w:val="00952120"/>
    <w:rsid w:val="00952FFF"/>
    <w:rsid w:val="00953C30"/>
    <w:rsid w:val="0095463C"/>
    <w:rsid w:val="00956016"/>
    <w:rsid w:val="00956DF5"/>
    <w:rsid w:val="00957060"/>
    <w:rsid w:val="00967AFB"/>
    <w:rsid w:val="00970C99"/>
    <w:rsid w:val="00973735"/>
    <w:rsid w:val="00975220"/>
    <w:rsid w:val="00977138"/>
    <w:rsid w:val="009801A3"/>
    <w:rsid w:val="00981407"/>
    <w:rsid w:val="00983EAE"/>
    <w:rsid w:val="0098444D"/>
    <w:rsid w:val="00985062"/>
    <w:rsid w:val="00986A43"/>
    <w:rsid w:val="00990F3B"/>
    <w:rsid w:val="00992010"/>
    <w:rsid w:val="00993612"/>
    <w:rsid w:val="0099478C"/>
    <w:rsid w:val="00995085"/>
    <w:rsid w:val="00996D5F"/>
    <w:rsid w:val="009A0AD0"/>
    <w:rsid w:val="009A2BF6"/>
    <w:rsid w:val="009A3EE0"/>
    <w:rsid w:val="009B2CEB"/>
    <w:rsid w:val="009B3E1E"/>
    <w:rsid w:val="009C2BF2"/>
    <w:rsid w:val="009C3925"/>
    <w:rsid w:val="009C6194"/>
    <w:rsid w:val="009C6A1C"/>
    <w:rsid w:val="009C756C"/>
    <w:rsid w:val="009D0020"/>
    <w:rsid w:val="009D3BCC"/>
    <w:rsid w:val="009E170B"/>
    <w:rsid w:val="009E52C2"/>
    <w:rsid w:val="009F325C"/>
    <w:rsid w:val="009F3E79"/>
    <w:rsid w:val="009F5365"/>
    <w:rsid w:val="009F6072"/>
    <w:rsid w:val="009F6A4D"/>
    <w:rsid w:val="00A01BE0"/>
    <w:rsid w:val="00A04FB1"/>
    <w:rsid w:val="00A13313"/>
    <w:rsid w:val="00A1569A"/>
    <w:rsid w:val="00A16623"/>
    <w:rsid w:val="00A23A60"/>
    <w:rsid w:val="00A26AD3"/>
    <w:rsid w:val="00A26E46"/>
    <w:rsid w:val="00A27C1E"/>
    <w:rsid w:val="00A27DDD"/>
    <w:rsid w:val="00A30104"/>
    <w:rsid w:val="00A30B1F"/>
    <w:rsid w:val="00A3344C"/>
    <w:rsid w:val="00A33AE9"/>
    <w:rsid w:val="00A3438E"/>
    <w:rsid w:val="00A36A13"/>
    <w:rsid w:val="00A42914"/>
    <w:rsid w:val="00A500E7"/>
    <w:rsid w:val="00A550F3"/>
    <w:rsid w:val="00A552BA"/>
    <w:rsid w:val="00A57948"/>
    <w:rsid w:val="00A57BA4"/>
    <w:rsid w:val="00A61467"/>
    <w:rsid w:val="00A66CDD"/>
    <w:rsid w:val="00A6778D"/>
    <w:rsid w:val="00A70B7B"/>
    <w:rsid w:val="00A7207F"/>
    <w:rsid w:val="00A75CB8"/>
    <w:rsid w:val="00A75F59"/>
    <w:rsid w:val="00A77AD5"/>
    <w:rsid w:val="00A8025C"/>
    <w:rsid w:val="00A80BE8"/>
    <w:rsid w:val="00A8183D"/>
    <w:rsid w:val="00A81D7F"/>
    <w:rsid w:val="00A81EF8"/>
    <w:rsid w:val="00A922A9"/>
    <w:rsid w:val="00AA3F9B"/>
    <w:rsid w:val="00AA4C77"/>
    <w:rsid w:val="00AA7184"/>
    <w:rsid w:val="00AB03FA"/>
    <w:rsid w:val="00AB1D79"/>
    <w:rsid w:val="00AB1DA2"/>
    <w:rsid w:val="00AC21E3"/>
    <w:rsid w:val="00AC5675"/>
    <w:rsid w:val="00AC635F"/>
    <w:rsid w:val="00AC7F55"/>
    <w:rsid w:val="00AE3B8D"/>
    <w:rsid w:val="00AF37ED"/>
    <w:rsid w:val="00AF46B2"/>
    <w:rsid w:val="00AF504A"/>
    <w:rsid w:val="00AF5C0C"/>
    <w:rsid w:val="00AF7BAD"/>
    <w:rsid w:val="00B01DEA"/>
    <w:rsid w:val="00B052BD"/>
    <w:rsid w:val="00B13121"/>
    <w:rsid w:val="00B134FE"/>
    <w:rsid w:val="00B20889"/>
    <w:rsid w:val="00B21454"/>
    <w:rsid w:val="00B26124"/>
    <w:rsid w:val="00B30C8D"/>
    <w:rsid w:val="00B33856"/>
    <w:rsid w:val="00B37780"/>
    <w:rsid w:val="00B51076"/>
    <w:rsid w:val="00B51EAE"/>
    <w:rsid w:val="00B520C5"/>
    <w:rsid w:val="00B658CD"/>
    <w:rsid w:val="00B718B5"/>
    <w:rsid w:val="00B77290"/>
    <w:rsid w:val="00B828B2"/>
    <w:rsid w:val="00B83A3D"/>
    <w:rsid w:val="00B8672C"/>
    <w:rsid w:val="00B86DD5"/>
    <w:rsid w:val="00B915E5"/>
    <w:rsid w:val="00B91E94"/>
    <w:rsid w:val="00B91F5E"/>
    <w:rsid w:val="00BA177B"/>
    <w:rsid w:val="00BA3071"/>
    <w:rsid w:val="00BA7BB6"/>
    <w:rsid w:val="00BA7C23"/>
    <w:rsid w:val="00BB4ADB"/>
    <w:rsid w:val="00BC0918"/>
    <w:rsid w:val="00BC1D47"/>
    <w:rsid w:val="00BC4438"/>
    <w:rsid w:val="00BC4F21"/>
    <w:rsid w:val="00BD0832"/>
    <w:rsid w:val="00BE0252"/>
    <w:rsid w:val="00BE1475"/>
    <w:rsid w:val="00BE242B"/>
    <w:rsid w:val="00BE33AF"/>
    <w:rsid w:val="00BF4A49"/>
    <w:rsid w:val="00BF4B27"/>
    <w:rsid w:val="00C006D4"/>
    <w:rsid w:val="00C07623"/>
    <w:rsid w:val="00C0789F"/>
    <w:rsid w:val="00C12A80"/>
    <w:rsid w:val="00C13FC6"/>
    <w:rsid w:val="00C23F48"/>
    <w:rsid w:val="00C356D8"/>
    <w:rsid w:val="00C40070"/>
    <w:rsid w:val="00C4679F"/>
    <w:rsid w:val="00C46D27"/>
    <w:rsid w:val="00C51936"/>
    <w:rsid w:val="00C520B2"/>
    <w:rsid w:val="00C53607"/>
    <w:rsid w:val="00C5371C"/>
    <w:rsid w:val="00C559C6"/>
    <w:rsid w:val="00C55E07"/>
    <w:rsid w:val="00C56025"/>
    <w:rsid w:val="00C56153"/>
    <w:rsid w:val="00C61842"/>
    <w:rsid w:val="00C62538"/>
    <w:rsid w:val="00C65C05"/>
    <w:rsid w:val="00C6664D"/>
    <w:rsid w:val="00C80335"/>
    <w:rsid w:val="00C80CDC"/>
    <w:rsid w:val="00C9507E"/>
    <w:rsid w:val="00C950D2"/>
    <w:rsid w:val="00CA305A"/>
    <w:rsid w:val="00CB453B"/>
    <w:rsid w:val="00CC07CA"/>
    <w:rsid w:val="00CC13B0"/>
    <w:rsid w:val="00CC23FA"/>
    <w:rsid w:val="00CD1A3F"/>
    <w:rsid w:val="00CD1C1D"/>
    <w:rsid w:val="00CD26CE"/>
    <w:rsid w:val="00CE2B1F"/>
    <w:rsid w:val="00CF044F"/>
    <w:rsid w:val="00D0039B"/>
    <w:rsid w:val="00D017C3"/>
    <w:rsid w:val="00D029F6"/>
    <w:rsid w:val="00D05D33"/>
    <w:rsid w:val="00D065E6"/>
    <w:rsid w:val="00D11AB1"/>
    <w:rsid w:val="00D1305D"/>
    <w:rsid w:val="00D15CF1"/>
    <w:rsid w:val="00D16184"/>
    <w:rsid w:val="00D1773C"/>
    <w:rsid w:val="00D2311A"/>
    <w:rsid w:val="00D27F49"/>
    <w:rsid w:val="00D35559"/>
    <w:rsid w:val="00D42210"/>
    <w:rsid w:val="00D4716F"/>
    <w:rsid w:val="00D523F6"/>
    <w:rsid w:val="00D54DA9"/>
    <w:rsid w:val="00D6351F"/>
    <w:rsid w:val="00D678C2"/>
    <w:rsid w:val="00D73F5E"/>
    <w:rsid w:val="00D74F33"/>
    <w:rsid w:val="00D76B3A"/>
    <w:rsid w:val="00D77AF8"/>
    <w:rsid w:val="00D81021"/>
    <w:rsid w:val="00D81990"/>
    <w:rsid w:val="00D8254D"/>
    <w:rsid w:val="00D873B2"/>
    <w:rsid w:val="00D874FE"/>
    <w:rsid w:val="00D90AA5"/>
    <w:rsid w:val="00D90B9D"/>
    <w:rsid w:val="00D9384E"/>
    <w:rsid w:val="00D93AF6"/>
    <w:rsid w:val="00D97BAD"/>
    <w:rsid w:val="00DA2B32"/>
    <w:rsid w:val="00DA3EC9"/>
    <w:rsid w:val="00DA405F"/>
    <w:rsid w:val="00DA482A"/>
    <w:rsid w:val="00DA6CF1"/>
    <w:rsid w:val="00DB0685"/>
    <w:rsid w:val="00DB3FDC"/>
    <w:rsid w:val="00DB632B"/>
    <w:rsid w:val="00DB666B"/>
    <w:rsid w:val="00DC2897"/>
    <w:rsid w:val="00DC37A2"/>
    <w:rsid w:val="00DD2303"/>
    <w:rsid w:val="00DD37F6"/>
    <w:rsid w:val="00DD4C47"/>
    <w:rsid w:val="00DD5796"/>
    <w:rsid w:val="00DE34F2"/>
    <w:rsid w:val="00DE44D9"/>
    <w:rsid w:val="00DE651A"/>
    <w:rsid w:val="00DF06DA"/>
    <w:rsid w:val="00E041F0"/>
    <w:rsid w:val="00E06818"/>
    <w:rsid w:val="00E0723D"/>
    <w:rsid w:val="00E072B2"/>
    <w:rsid w:val="00E168C4"/>
    <w:rsid w:val="00E26FED"/>
    <w:rsid w:val="00E31163"/>
    <w:rsid w:val="00E376F9"/>
    <w:rsid w:val="00E40EDA"/>
    <w:rsid w:val="00E415C7"/>
    <w:rsid w:val="00E44B33"/>
    <w:rsid w:val="00E47A01"/>
    <w:rsid w:val="00E50C9D"/>
    <w:rsid w:val="00E534BB"/>
    <w:rsid w:val="00E62B75"/>
    <w:rsid w:val="00E65BC1"/>
    <w:rsid w:val="00E675F7"/>
    <w:rsid w:val="00E714A3"/>
    <w:rsid w:val="00E72703"/>
    <w:rsid w:val="00E740A5"/>
    <w:rsid w:val="00E7784D"/>
    <w:rsid w:val="00E808CF"/>
    <w:rsid w:val="00E84A81"/>
    <w:rsid w:val="00E875CB"/>
    <w:rsid w:val="00E90C7F"/>
    <w:rsid w:val="00E9270D"/>
    <w:rsid w:val="00E92C1D"/>
    <w:rsid w:val="00E92E42"/>
    <w:rsid w:val="00E92F42"/>
    <w:rsid w:val="00E96FD4"/>
    <w:rsid w:val="00EA285D"/>
    <w:rsid w:val="00EA3049"/>
    <w:rsid w:val="00EA407F"/>
    <w:rsid w:val="00EA4949"/>
    <w:rsid w:val="00EB2540"/>
    <w:rsid w:val="00EC681D"/>
    <w:rsid w:val="00ED0B5F"/>
    <w:rsid w:val="00EF0925"/>
    <w:rsid w:val="00EF299F"/>
    <w:rsid w:val="00EF5D71"/>
    <w:rsid w:val="00EF71C6"/>
    <w:rsid w:val="00F0178C"/>
    <w:rsid w:val="00F048A0"/>
    <w:rsid w:val="00F04AF2"/>
    <w:rsid w:val="00F05D44"/>
    <w:rsid w:val="00F07B9C"/>
    <w:rsid w:val="00F247EF"/>
    <w:rsid w:val="00F24B3C"/>
    <w:rsid w:val="00F32620"/>
    <w:rsid w:val="00F35DB8"/>
    <w:rsid w:val="00F41BFE"/>
    <w:rsid w:val="00F4348C"/>
    <w:rsid w:val="00F503AA"/>
    <w:rsid w:val="00F51A97"/>
    <w:rsid w:val="00F52CC7"/>
    <w:rsid w:val="00F57E43"/>
    <w:rsid w:val="00F64C52"/>
    <w:rsid w:val="00F66941"/>
    <w:rsid w:val="00F67B9D"/>
    <w:rsid w:val="00F67C57"/>
    <w:rsid w:val="00F77692"/>
    <w:rsid w:val="00F80AF2"/>
    <w:rsid w:val="00F8181A"/>
    <w:rsid w:val="00F965D6"/>
    <w:rsid w:val="00F978B1"/>
    <w:rsid w:val="00FA2A3D"/>
    <w:rsid w:val="00FA337F"/>
    <w:rsid w:val="00FA3792"/>
    <w:rsid w:val="00FA5739"/>
    <w:rsid w:val="00FA7B64"/>
    <w:rsid w:val="00FB0675"/>
    <w:rsid w:val="00FB3BDC"/>
    <w:rsid w:val="00FB3DA7"/>
    <w:rsid w:val="00FB6BDF"/>
    <w:rsid w:val="00FC6297"/>
    <w:rsid w:val="00FD74F9"/>
    <w:rsid w:val="00FF3BA3"/>
    <w:rsid w:val="00FF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F726"/>
  <w15:chartTrackingRefBased/>
  <w15:docId w15:val="{70D5F620-6D7B-46EC-8201-0A8BF505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089"/>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D26C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D3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2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BF6"/>
    <w:rPr>
      <w:rFonts w:ascii="Segoe UI" w:hAnsi="Segoe UI" w:cs="Segoe UI"/>
      <w:sz w:val="18"/>
      <w:szCs w:val="18"/>
    </w:rPr>
  </w:style>
  <w:style w:type="paragraph" w:styleId="Header">
    <w:name w:val="header"/>
    <w:basedOn w:val="Normal"/>
    <w:link w:val="HeaderChar"/>
    <w:uiPriority w:val="99"/>
    <w:unhideWhenUsed/>
    <w:rsid w:val="00502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B0A"/>
  </w:style>
  <w:style w:type="paragraph" w:styleId="Footer">
    <w:name w:val="footer"/>
    <w:basedOn w:val="Normal"/>
    <w:link w:val="FooterChar"/>
    <w:uiPriority w:val="99"/>
    <w:unhideWhenUsed/>
    <w:rsid w:val="00502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B0A"/>
  </w:style>
  <w:style w:type="table" w:customStyle="1" w:styleId="Tabelraster1">
    <w:name w:val="Tabelraster1"/>
    <w:basedOn w:val="TableNormal"/>
    <w:next w:val="TableGrid"/>
    <w:uiPriority w:val="39"/>
    <w:rsid w:val="00DB0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00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0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0D66"/>
    <w:rPr>
      <w:sz w:val="16"/>
      <w:szCs w:val="16"/>
    </w:rPr>
  </w:style>
  <w:style w:type="paragraph" w:styleId="CommentText">
    <w:name w:val="annotation text"/>
    <w:basedOn w:val="Normal"/>
    <w:link w:val="CommentTextChar"/>
    <w:uiPriority w:val="99"/>
    <w:semiHidden/>
    <w:unhideWhenUsed/>
    <w:rsid w:val="00740D66"/>
    <w:pPr>
      <w:spacing w:line="240" w:lineRule="auto"/>
    </w:pPr>
    <w:rPr>
      <w:sz w:val="20"/>
      <w:szCs w:val="20"/>
    </w:rPr>
  </w:style>
  <w:style w:type="character" w:customStyle="1" w:styleId="CommentTextChar">
    <w:name w:val="Comment Text Char"/>
    <w:basedOn w:val="DefaultParagraphFont"/>
    <w:link w:val="CommentText"/>
    <w:uiPriority w:val="99"/>
    <w:semiHidden/>
    <w:rsid w:val="00740D66"/>
    <w:rPr>
      <w:sz w:val="20"/>
      <w:szCs w:val="20"/>
    </w:rPr>
  </w:style>
  <w:style w:type="paragraph" w:styleId="CommentSubject">
    <w:name w:val="annotation subject"/>
    <w:basedOn w:val="CommentText"/>
    <w:next w:val="CommentText"/>
    <w:link w:val="CommentSubjectChar"/>
    <w:uiPriority w:val="99"/>
    <w:semiHidden/>
    <w:unhideWhenUsed/>
    <w:rsid w:val="00740D66"/>
    <w:rPr>
      <w:b/>
      <w:bCs/>
    </w:rPr>
  </w:style>
  <w:style w:type="character" w:customStyle="1" w:styleId="CommentSubjectChar">
    <w:name w:val="Comment Subject Char"/>
    <w:basedOn w:val="CommentTextChar"/>
    <w:link w:val="CommentSubject"/>
    <w:uiPriority w:val="99"/>
    <w:semiHidden/>
    <w:rsid w:val="00740D66"/>
    <w:rPr>
      <w:b/>
      <w:bCs/>
      <w:sz w:val="20"/>
      <w:szCs w:val="20"/>
    </w:rPr>
  </w:style>
  <w:style w:type="character" w:styleId="Hyperlink">
    <w:name w:val="Hyperlink"/>
    <w:basedOn w:val="DefaultParagraphFont"/>
    <w:uiPriority w:val="99"/>
    <w:unhideWhenUsed/>
    <w:rsid w:val="00F0178C"/>
    <w:rPr>
      <w:color w:val="0563C1" w:themeColor="hyperlink"/>
      <w:u w:val="single"/>
    </w:rPr>
  </w:style>
  <w:style w:type="character" w:styleId="FollowedHyperlink">
    <w:name w:val="FollowedHyperlink"/>
    <w:basedOn w:val="DefaultParagraphFont"/>
    <w:uiPriority w:val="99"/>
    <w:semiHidden/>
    <w:unhideWhenUsed/>
    <w:rsid w:val="00AA3F9B"/>
    <w:rPr>
      <w:color w:val="954F72" w:themeColor="followedHyperlink"/>
      <w:u w:val="single"/>
    </w:rPr>
  </w:style>
  <w:style w:type="paragraph" w:styleId="PlainText">
    <w:name w:val="Plain Text"/>
    <w:basedOn w:val="Normal"/>
    <w:link w:val="PlainTextChar"/>
    <w:uiPriority w:val="99"/>
    <w:semiHidden/>
    <w:unhideWhenUsed/>
    <w:rsid w:val="00325AB0"/>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25AB0"/>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4031">
      <w:bodyDiv w:val="1"/>
      <w:marLeft w:val="0"/>
      <w:marRight w:val="0"/>
      <w:marTop w:val="0"/>
      <w:marBottom w:val="0"/>
      <w:divBdr>
        <w:top w:val="none" w:sz="0" w:space="0" w:color="auto"/>
        <w:left w:val="none" w:sz="0" w:space="0" w:color="auto"/>
        <w:bottom w:val="none" w:sz="0" w:space="0" w:color="auto"/>
        <w:right w:val="none" w:sz="0" w:space="0" w:color="auto"/>
      </w:divBdr>
    </w:div>
    <w:div w:id="265887512">
      <w:bodyDiv w:val="1"/>
      <w:marLeft w:val="0"/>
      <w:marRight w:val="0"/>
      <w:marTop w:val="0"/>
      <w:marBottom w:val="0"/>
      <w:divBdr>
        <w:top w:val="none" w:sz="0" w:space="0" w:color="auto"/>
        <w:left w:val="none" w:sz="0" w:space="0" w:color="auto"/>
        <w:bottom w:val="none" w:sz="0" w:space="0" w:color="auto"/>
        <w:right w:val="none" w:sz="0" w:space="0" w:color="auto"/>
      </w:divBdr>
    </w:div>
    <w:div w:id="278493410">
      <w:bodyDiv w:val="1"/>
      <w:marLeft w:val="0"/>
      <w:marRight w:val="0"/>
      <w:marTop w:val="0"/>
      <w:marBottom w:val="0"/>
      <w:divBdr>
        <w:top w:val="none" w:sz="0" w:space="0" w:color="auto"/>
        <w:left w:val="none" w:sz="0" w:space="0" w:color="auto"/>
        <w:bottom w:val="none" w:sz="0" w:space="0" w:color="auto"/>
        <w:right w:val="none" w:sz="0" w:space="0" w:color="auto"/>
      </w:divBdr>
    </w:div>
    <w:div w:id="568273225">
      <w:bodyDiv w:val="1"/>
      <w:marLeft w:val="0"/>
      <w:marRight w:val="0"/>
      <w:marTop w:val="0"/>
      <w:marBottom w:val="0"/>
      <w:divBdr>
        <w:top w:val="none" w:sz="0" w:space="0" w:color="auto"/>
        <w:left w:val="none" w:sz="0" w:space="0" w:color="auto"/>
        <w:bottom w:val="none" w:sz="0" w:space="0" w:color="auto"/>
        <w:right w:val="none" w:sz="0" w:space="0" w:color="auto"/>
      </w:divBdr>
    </w:div>
    <w:div w:id="571041821">
      <w:bodyDiv w:val="1"/>
      <w:marLeft w:val="0"/>
      <w:marRight w:val="0"/>
      <w:marTop w:val="0"/>
      <w:marBottom w:val="0"/>
      <w:divBdr>
        <w:top w:val="none" w:sz="0" w:space="0" w:color="auto"/>
        <w:left w:val="none" w:sz="0" w:space="0" w:color="auto"/>
        <w:bottom w:val="none" w:sz="0" w:space="0" w:color="auto"/>
        <w:right w:val="none" w:sz="0" w:space="0" w:color="auto"/>
      </w:divBdr>
    </w:div>
    <w:div w:id="990788350">
      <w:bodyDiv w:val="1"/>
      <w:marLeft w:val="0"/>
      <w:marRight w:val="0"/>
      <w:marTop w:val="0"/>
      <w:marBottom w:val="0"/>
      <w:divBdr>
        <w:top w:val="none" w:sz="0" w:space="0" w:color="auto"/>
        <w:left w:val="none" w:sz="0" w:space="0" w:color="auto"/>
        <w:bottom w:val="none" w:sz="0" w:space="0" w:color="auto"/>
        <w:right w:val="none" w:sz="0" w:space="0" w:color="auto"/>
      </w:divBdr>
      <w:divsChild>
        <w:div w:id="1779986024">
          <w:marLeft w:val="0"/>
          <w:marRight w:val="0"/>
          <w:marTop w:val="0"/>
          <w:marBottom w:val="0"/>
          <w:divBdr>
            <w:top w:val="none" w:sz="0" w:space="0" w:color="auto"/>
            <w:left w:val="none" w:sz="0" w:space="0" w:color="auto"/>
            <w:bottom w:val="none" w:sz="0" w:space="0" w:color="auto"/>
            <w:right w:val="none" w:sz="0" w:space="0" w:color="auto"/>
          </w:divBdr>
          <w:divsChild>
            <w:div w:id="1913391614">
              <w:marLeft w:val="0"/>
              <w:marRight w:val="0"/>
              <w:marTop w:val="0"/>
              <w:marBottom w:val="0"/>
              <w:divBdr>
                <w:top w:val="none" w:sz="0" w:space="0" w:color="auto"/>
                <w:left w:val="none" w:sz="0" w:space="0" w:color="auto"/>
                <w:bottom w:val="none" w:sz="0" w:space="0" w:color="auto"/>
                <w:right w:val="none" w:sz="0" w:space="0" w:color="auto"/>
              </w:divBdr>
              <w:divsChild>
                <w:div w:id="230426644">
                  <w:marLeft w:val="0"/>
                  <w:marRight w:val="0"/>
                  <w:marTop w:val="0"/>
                  <w:marBottom w:val="0"/>
                  <w:divBdr>
                    <w:top w:val="none" w:sz="0" w:space="0" w:color="auto"/>
                    <w:left w:val="none" w:sz="0" w:space="0" w:color="auto"/>
                    <w:bottom w:val="none" w:sz="0" w:space="0" w:color="auto"/>
                    <w:right w:val="none" w:sz="0" w:space="0" w:color="auto"/>
                  </w:divBdr>
                  <w:divsChild>
                    <w:div w:id="1241525992">
                      <w:marLeft w:val="0"/>
                      <w:marRight w:val="0"/>
                      <w:marTop w:val="0"/>
                      <w:marBottom w:val="0"/>
                      <w:divBdr>
                        <w:top w:val="none" w:sz="0" w:space="0" w:color="auto"/>
                        <w:left w:val="none" w:sz="0" w:space="0" w:color="auto"/>
                        <w:bottom w:val="none" w:sz="0" w:space="0" w:color="auto"/>
                        <w:right w:val="none" w:sz="0" w:space="0" w:color="auto"/>
                      </w:divBdr>
                      <w:divsChild>
                        <w:div w:id="1433286185">
                          <w:marLeft w:val="0"/>
                          <w:marRight w:val="0"/>
                          <w:marTop w:val="0"/>
                          <w:marBottom w:val="0"/>
                          <w:divBdr>
                            <w:top w:val="none" w:sz="0" w:space="0" w:color="auto"/>
                            <w:left w:val="none" w:sz="0" w:space="0" w:color="auto"/>
                            <w:bottom w:val="none" w:sz="0" w:space="0" w:color="auto"/>
                            <w:right w:val="none" w:sz="0" w:space="0" w:color="auto"/>
                          </w:divBdr>
                          <w:divsChild>
                            <w:div w:id="831799616">
                              <w:marLeft w:val="0"/>
                              <w:marRight w:val="0"/>
                              <w:marTop w:val="0"/>
                              <w:marBottom w:val="0"/>
                              <w:divBdr>
                                <w:top w:val="none" w:sz="0" w:space="0" w:color="auto"/>
                                <w:left w:val="none" w:sz="0" w:space="0" w:color="auto"/>
                                <w:bottom w:val="none" w:sz="0" w:space="0" w:color="auto"/>
                                <w:right w:val="none" w:sz="0" w:space="0" w:color="auto"/>
                              </w:divBdr>
                              <w:divsChild>
                                <w:div w:id="1554391370">
                                  <w:marLeft w:val="0"/>
                                  <w:marRight w:val="0"/>
                                  <w:marTop w:val="0"/>
                                  <w:marBottom w:val="0"/>
                                  <w:divBdr>
                                    <w:top w:val="none" w:sz="0" w:space="0" w:color="auto"/>
                                    <w:left w:val="none" w:sz="0" w:space="0" w:color="auto"/>
                                    <w:bottom w:val="none" w:sz="0" w:space="0" w:color="auto"/>
                                    <w:right w:val="none" w:sz="0" w:space="0" w:color="auto"/>
                                  </w:divBdr>
                                  <w:divsChild>
                                    <w:div w:id="1756318878">
                                      <w:marLeft w:val="0"/>
                                      <w:marRight w:val="0"/>
                                      <w:marTop w:val="0"/>
                                      <w:marBottom w:val="0"/>
                                      <w:divBdr>
                                        <w:top w:val="none" w:sz="0" w:space="0" w:color="auto"/>
                                        <w:left w:val="none" w:sz="0" w:space="0" w:color="auto"/>
                                        <w:bottom w:val="none" w:sz="0" w:space="0" w:color="auto"/>
                                        <w:right w:val="none" w:sz="0" w:space="0" w:color="auto"/>
                                      </w:divBdr>
                                      <w:divsChild>
                                        <w:div w:id="2088841919">
                                          <w:marLeft w:val="0"/>
                                          <w:marRight w:val="0"/>
                                          <w:marTop w:val="0"/>
                                          <w:marBottom w:val="0"/>
                                          <w:divBdr>
                                            <w:top w:val="none" w:sz="0" w:space="0" w:color="auto"/>
                                            <w:left w:val="none" w:sz="0" w:space="0" w:color="auto"/>
                                            <w:bottom w:val="none" w:sz="0" w:space="0" w:color="auto"/>
                                            <w:right w:val="none" w:sz="0" w:space="0" w:color="auto"/>
                                          </w:divBdr>
                                          <w:divsChild>
                                            <w:div w:id="1743018921">
                                              <w:marLeft w:val="0"/>
                                              <w:marRight w:val="0"/>
                                              <w:marTop w:val="0"/>
                                              <w:marBottom w:val="0"/>
                                              <w:divBdr>
                                                <w:top w:val="none" w:sz="0" w:space="0" w:color="auto"/>
                                                <w:left w:val="none" w:sz="0" w:space="0" w:color="auto"/>
                                                <w:bottom w:val="none" w:sz="0" w:space="0" w:color="auto"/>
                                                <w:right w:val="none" w:sz="0" w:space="0" w:color="auto"/>
                                              </w:divBdr>
                                              <w:divsChild>
                                                <w:div w:id="1761220696">
                                                  <w:marLeft w:val="0"/>
                                                  <w:marRight w:val="0"/>
                                                  <w:marTop w:val="0"/>
                                                  <w:marBottom w:val="0"/>
                                                  <w:divBdr>
                                                    <w:top w:val="none" w:sz="0" w:space="0" w:color="auto"/>
                                                    <w:left w:val="none" w:sz="0" w:space="0" w:color="auto"/>
                                                    <w:bottom w:val="none" w:sz="0" w:space="0" w:color="auto"/>
                                                    <w:right w:val="none" w:sz="0" w:space="0" w:color="auto"/>
                                                  </w:divBdr>
                                                  <w:divsChild>
                                                    <w:div w:id="1955943092">
                                                      <w:marLeft w:val="0"/>
                                                      <w:marRight w:val="0"/>
                                                      <w:marTop w:val="0"/>
                                                      <w:marBottom w:val="0"/>
                                                      <w:divBdr>
                                                        <w:top w:val="none" w:sz="0" w:space="0" w:color="auto"/>
                                                        <w:left w:val="none" w:sz="0" w:space="0" w:color="auto"/>
                                                        <w:bottom w:val="none" w:sz="0" w:space="0" w:color="auto"/>
                                                        <w:right w:val="none" w:sz="0" w:space="0" w:color="auto"/>
                                                      </w:divBdr>
                                                      <w:divsChild>
                                                        <w:div w:id="794569604">
                                                          <w:marLeft w:val="0"/>
                                                          <w:marRight w:val="0"/>
                                                          <w:marTop w:val="0"/>
                                                          <w:marBottom w:val="0"/>
                                                          <w:divBdr>
                                                            <w:top w:val="none" w:sz="0" w:space="0" w:color="auto"/>
                                                            <w:left w:val="none" w:sz="0" w:space="0" w:color="auto"/>
                                                            <w:bottom w:val="none" w:sz="0" w:space="0" w:color="auto"/>
                                                            <w:right w:val="none" w:sz="0" w:space="0" w:color="auto"/>
                                                          </w:divBdr>
                                                          <w:divsChild>
                                                            <w:div w:id="433479835">
                                                              <w:marLeft w:val="0"/>
                                                              <w:marRight w:val="0"/>
                                                              <w:marTop w:val="0"/>
                                                              <w:marBottom w:val="0"/>
                                                              <w:divBdr>
                                                                <w:top w:val="none" w:sz="0" w:space="0" w:color="auto"/>
                                                                <w:left w:val="none" w:sz="0" w:space="0" w:color="auto"/>
                                                                <w:bottom w:val="none" w:sz="0" w:space="0" w:color="auto"/>
                                                                <w:right w:val="none" w:sz="0" w:space="0" w:color="auto"/>
                                                              </w:divBdr>
                                                              <w:divsChild>
                                                                <w:div w:id="1985162113">
                                                                  <w:marLeft w:val="0"/>
                                                                  <w:marRight w:val="0"/>
                                                                  <w:marTop w:val="0"/>
                                                                  <w:marBottom w:val="0"/>
                                                                  <w:divBdr>
                                                                    <w:top w:val="none" w:sz="0" w:space="0" w:color="auto"/>
                                                                    <w:left w:val="none" w:sz="0" w:space="0" w:color="auto"/>
                                                                    <w:bottom w:val="none" w:sz="0" w:space="0" w:color="auto"/>
                                                                    <w:right w:val="none" w:sz="0" w:space="0" w:color="auto"/>
                                                                  </w:divBdr>
                                                                  <w:divsChild>
                                                                    <w:div w:id="16545069">
                                                                      <w:marLeft w:val="0"/>
                                                                      <w:marRight w:val="0"/>
                                                                      <w:marTop w:val="0"/>
                                                                      <w:marBottom w:val="0"/>
                                                                      <w:divBdr>
                                                                        <w:top w:val="none" w:sz="0" w:space="0" w:color="auto"/>
                                                                        <w:left w:val="none" w:sz="0" w:space="0" w:color="auto"/>
                                                                        <w:bottom w:val="none" w:sz="0" w:space="0" w:color="auto"/>
                                                                        <w:right w:val="none" w:sz="0" w:space="0" w:color="auto"/>
                                                                      </w:divBdr>
                                                                      <w:divsChild>
                                                                        <w:div w:id="19597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850745">
      <w:bodyDiv w:val="1"/>
      <w:marLeft w:val="0"/>
      <w:marRight w:val="0"/>
      <w:marTop w:val="0"/>
      <w:marBottom w:val="0"/>
      <w:divBdr>
        <w:top w:val="none" w:sz="0" w:space="0" w:color="auto"/>
        <w:left w:val="none" w:sz="0" w:space="0" w:color="auto"/>
        <w:bottom w:val="none" w:sz="0" w:space="0" w:color="auto"/>
        <w:right w:val="none" w:sz="0" w:space="0" w:color="auto"/>
      </w:divBdr>
    </w:div>
    <w:div w:id="1208176883">
      <w:bodyDiv w:val="1"/>
      <w:marLeft w:val="0"/>
      <w:marRight w:val="0"/>
      <w:marTop w:val="0"/>
      <w:marBottom w:val="0"/>
      <w:divBdr>
        <w:top w:val="none" w:sz="0" w:space="0" w:color="auto"/>
        <w:left w:val="none" w:sz="0" w:space="0" w:color="auto"/>
        <w:bottom w:val="none" w:sz="0" w:space="0" w:color="auto"/>
        <w:right w:val="none" w:sz="0" w:space="0" w:color="auto"/>
      </w:divBdr>
      <w:divsChild>
        <w:div w:id="675422556">
          <w:marLeft w:val="547"/>
          <w:marRight w:val="0"/>
          <w:marTop w:val="154"/>
          <w:marBottom w:val="0"/>
          <w:divBdr>
            <w:top w:val="none" w:sz="0" w:space="0" w:color="auto"/>
            <w:left w:val="none" w:sz="0" w:space="0" w:color="auto"/>
            <w:bottom w:val="none" w:sz="0" w:space="0" w:color="auto"/>
            <w:right w:val="none" w:sz="0" w:space="0" w:color="auto"/>
          </w:divBdr>
        </w:div>
        <w:div w:id="1854758999">
          <w:marLeft w:val="547"/>
          <w:marRight w:val="0"/>
          <w:marTop w:val="154"/>
          <w:marBottom w:val="0"/>
          <w:divBdr>
            <w:top w:val="none" w:sz="0" w:space="0" w:color="auto"/>
            <w:left w:val="none" w:sz="0" w:space="0" w:color="auto"/>
            <w:bottom w:val="none" w:sz="0" w:space="0" w:color="auto"/>
            <w:right w:val="none" w:sz="0" w:space="0" w:color="auto"/>
          </w:divBdr>
        </w:div>
      </w:divsChild>
    </w:div>
    <w:div w:id="1485471276">
      <w:bodyDiv w:val="1"/>
      <w:marLeft w:val="0"/>
      <w:marRight w:val="0"/>
      <w:marTop w:val="0"/>
      <w:marBottom w:val="0"/>
      <w:divBdr>
        <w:top w:val="none" w:sz="0" w:space="0" w:color="auto"/>
        <w:left w:val="none" w:sz="0" w:space="0" w:color="auto"/>
        <w:bottom w:val="none" w:sz="0" w:space="0" w:color="auto"/>
        <w:right w:val="none" w:sz="0" w:space="0" w:color="auto"/>
      </w:divBdr>
    </w:div>
    <w:div w:id="1682506260">
      <w:bodyDiv w:val="1"/>
      <w:marLeft w:val="0"/>
      <w:marRight w:val="0"/>
      <w:marTop w:val="0"/>
      <w:marBottom w:val="0"/>
      <w:divBdr>
        <w:top w:val="none" w:sz="0" w:space="0" w:color="auto"/>
        <w:left w:val="none" w:sz="0" w:space="0" w:color="auto"/>
        <w:bottom w:val="none" w:sz="0" w:space="0" w:color="auto"/>
        <w:right w:val="none" w:sz="0" w:space="0" w:color="auto"/>
      </w:divBdr>
      <w:divsChild>
        <w:div w:id="369035681">
          <w:marLeft w:val="547"/>
          <w:marRight w:val="0"/>
          <w:marTop w:val="154"/>
          <w:marBottom w:val="0"/>
          <w:divBdr>
            <w:top w:val="none" w:sz="0" w:space="0" w:color="auto"/>
            <w:left w:val="none" w:sz="0" w:space="0" w:color="auto"/>
            <w:bottom w:val="none" w:sz="0" w:space="0" w:color="auto"/>
            <w:right w:val="none" w:sz="0" w:space="0" w:color="auto"/>
          </w:divBdr>
        </w:div>
        <w:div w:id="1344165029">
          <w:marLeft w:val="547"/>
          <w:marRight w:val="0"/>
          <w:marTop w:val="154"/>
          <w:marBottom w:val="0"/>
          <w:divBdr>
            <w:top w:val="none" w:sz="0" w:space="0" w:color="auto"/>
            <w:left w:val="none" w:sz="0" w:space="0" w:color="auto"/>
            <w:bottom w:val="none" w:sz="0" w:space="0" w:color="auto"/>
            <w:right w:val="none" w:sz="0" w:space="0" w:color="auto"/>
          </w:divBdr>
        </w:div>
        <w:div w:id="1932352337">
          <w:marLeft w:val="547"/>
          <w:marRight w:val="0"/>
          <w:marTop w:val="154"/>
          <w:marBottom w:val="0"/>
          <w:divBdr>
            <w:top w:val="none" w:sz="0" w:space="0" w:color="auto"/>
            <w:left w:val="none" w:sz="0" w:space="0" w:color="auto"/>
            <w:bottom w:val="none" w:sz="0" w:space="0" w:color="auto"/>
            <w:right w:val="none" w:sz="0" w:space="0" w:color="auto"/>
          </w:divBdr>
        </w:div>
      </w:divsChild>
    </w:div>
    <w:div w:id="1738745158">
      <w:bodyDiv w:val="1"/>
      <w:marLeft w:val="0"/>
      <w:marRight w:val="0"/>
      <w:marTop w:val="0"/>
      <w:marBottom w:val="0"/>
      <w:divBdr>
        <w:top w:val="none" w:sz="0" w:space="0" w:color="auto"/>
        <w:left w:val="none" w:sz="0" w:space="0" w:color="auto"/>
        <w:bottom w:val="none" w:sz="0" w:space="0" w:color="auto"/>
        <w:right w:val="none" w:sz="0" w:space="0" w:color="auto"/>
      </w:divBdr>
    </w:div>
    <w:div w:id="1838301326">
      <w:bodyDiv w:val="1"/>
      <w:marLeft w:val="0"/>
      <w:marRight w:val="0"/>
      <w:marTop w:val="0"/>
      <w:marBottom w:val="0"/>
      <w:divBdr>
        <w:top w:val="none" w:sz="0" w:space="0" w:color="auto"/>
        <w:left w:val="none" w:sz="0" w:space="0" w:color="auto"/>
        <w:bottom w:val="none" w:sz="0" w:space="0" w:color="auto"/>
        <w:right w:val="none" w:sz="0" w:space="0" w:color="auto"/>
      </w:divBdr>
    </w:div>
    <w:div w:id="1885170654">
      <w:bodyDiv w:val="1"/>
      <w:marLeft w:val="0"/>
      <w:marRight w:val="0"/>
      <w:marTop w:val="0"/>
      <w:marBottom w:val="0"/>
      <w:divBdr>
        <w:top w:val="none" w:sz="0" w:space="0" w:color="auto"/>
        <w:left w:val="none" w:sz="0" w:space="0" w:color="auto"/>
        <w:bottom w:val="none" w:sz="0" w:space="0" w:color="auto"/>
        <w:right w:val="none" w:sz="0" w:space="0" w:color="auto"/>
      </w:divBdr>
    </w:div>
    <w:div w:id="2121797915">
      <w:bodyDiv w:val="1"/>
      <w:marLeft w:val="0"/>
      <w:marRight w:val="0"/>
      <w:marTop w:val="0"/>
      <w:marBottom w:val="0"/>
      <w:divBdr>
        <w:top w:val="none" w:sz="0" w:space="0" w:color="auto"/>
        <w:left w:val="none" w:sz="0" w:space="0" w:color="auto"/>
        <w:bottom w:val="none" w:sz="0" w:space="0" w:color="auto"/>
        <w:right w:val="none" w:sz="0" w:space="0" w:color="auto"/>
      </w:divBdr>
    </w:div>
    <w:div w:id="2126151597">
      <w:bodyDiv w:val="1"/>
      <w:marLeft w:val="0"/>
      <w:marRight w:val="0"/>
      <w:marTop w:val="0"/>
      <w:marBottom w:val="0"/>
      <w:divBdr>
        <w:top w:val="none" w:sz="0" w:space="0" w:color="auto"/>
        <w:left w:val="none" w:sz="0" w:space="0" w:color="auto"/>
        <w:bottom w:val="none" w:sz="0" w:space="0" w:color="auto"/>
        <w:right w:val="none" w:sz="0" w:space="0" w:color="auto"/>
      </w:divBdr>
      <w:divsChild>
        <w:div w:id="334498337">
          <w:marLeft w:val="547"/>
          <w:marRight w:val="0"/>
          <w:marTop w:val="154"/>
          <w:marBottom w:val="0"/>
          <w:divBdr>
            <w:top w:val="none" w:sz="0" w:space="0" w:color="auto"/>
            <w:left w:val="none" w:sz="0" w:space="0" w:color="auto"/>
            <w:bottom w:val="none" w:sz="0" w:space="0" w:color="auto"/>
            <w:right w:val="none" w:sz="0" w:space="0" w:color="auto"/>
          </w:divBdr>
        </w:div>
        <w:div w:id="1423523241">
          <w:marLeft w:val="547"/>
          <w:marRight w:val="0"/>
          <w:marTop w:val="154"/>
          <w:marBottom w:val="0"/>
          <w:divBdr>
            <w:top w:val="none" w:sz="0" w:space="0" w:color="auto"/>
            <w:left w:val="none" w:sz="0" w:space="0" w:color="auto"/>
            <w:bottom w:val="none" w:sz="0" w:space="0" w:color="auto"/>
            <w:right w:val="none" w:sz="0" w:space="0" w:color="auto"/>
          </w:divBdr>
        </w:div>
        <w:div w:id="166901452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pcnet.eu/" TargetMode="External"/><Relationship Id="rId13" Type="http://schemas.openxmlformats.org/officeDocument/2006/relationships/hyperlink" Target="http://internationalmidwives.org/assets/uploads/documents/CoreDocuments/CD2008_001%20V2014%20ENG%20International%20Code%20of%20Ethics%20for%20Midwives.pdf" TargetMode="External"/><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apcnet.eu/" TargetMode="External"/><Relationship Id="rId12" Type="http://schemas.openxmlformats.org/officeDocument/2006/relationships/hyperlink" Target="https://ec.europa.eu/info/strategy/european-semester/framework/europe-2020-strategy_en" TargetMode="External"/><Relationship Id="rId17" Type="http://schemas.openxmlformats.org/officeDocument/2006/relationships/hyperlink" Target="https://www.rcplondon.ac.uk/projects/outputs/end-life-care-audit-dying-hospital-national-report-england-2016" TargetMode="External"/><Relationship Id="rId2" Type="http://schemas.openxmlformats.org/officeDocument/2006/relationships/styles" Target="styles.xml"/><Relationship Id="rId16" Type="http://schemas.openxmlformats.org/officeDocument/2006/relationships/hyperlink" Target="https://www.nsf.no/vis-artikkel/2193841/17036/Yrkesetiske-retningslinjer-for-sykepleie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u.ac.uk/wp-content/uploads/external/religion-and-belief-staff-and-students-in-he-report.pdf" TargetMode="External"/><Relationship Id="rId5" Type="http://schemas.openxmlformats.org/officeDocument/2006/relationships/footnotes" Target="footnotes.xml"/><Relationship Id="rId15" Type="http://schemas.openxmlformats.org/officeDocument/2006/relationships/hyperlink" Target="http://www.ukbhc.org.uk/sites/default/files/nes_chaplaincy_capabilities_and_competencies.pdf" TargetMode="External"/><Relationship Id="rId10" Type="http://schemas.openxmlformats.org/officeDocument/2006/relationships/hyperlink" Target="http://dx.doi.org/10.1080/20440243.2017.129003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c.europa.eu/programmes/erasmus-plus/projects/eplus-project-details-page/?nodeRef=workspace://SpacesStore/763f7149-604f-4edb-a4a4-0cee162739b0" TargetMode="External"/><Relationship Id="rId14" Type="http://schemas.openxmlformats.org/officeDocument/2006/relationships/hyperlink" Target="http://www.mariecurie.org.uk/healthcare"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631158605174353E-2"/>
          <c:y val="3.4957498210450966E-2"/>
          <c:w val="0.92265455568053989"/>
          <c:h val="0.53307229565034864"/>
        </c:manualLayout>
      </c:layout>
      <c:barChart>
        <c:barDir val="col"/>
        <c:grouping val="clustered"/>
        <c:varyColors val="0"/>
        <c:ser>
          <c:idx val="0"/>
          <c:order val="0"/>
          <c:tx>
            <c:strRef>
              <c:f>Blad1!$B$1</c:f>
              <c:strCache>
                <c:ptCount val="1"/>
                <c:pt idx="0">
                  <c:v>Year 1</c:v>
                </c:pt>
              </c:strCache>
            </c:strRef>
          </c:tx>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c:spPr>
          <c:invertIfNegative val="0"/>
          <c:cat>
            <c:strRef>
              <c:f>Blad1!$A$2:$A$12</c:f>
              <c:strCache>
                <c:ptCount val="11"/>
                <c:pt idx="0">
                  <c:v>teaching in university</c:v>
                </c:pt>
                <c:pt idx="1">
                  <c:v>assignments at school</c:v>
                </c:pt>
                <c:pt idx="2">
                  <c:v>discussions in university</c:v>
                </c:pt>
                <c:pt idx="3">
                  <c:v>reading literature</c:v>
                </c:pt>
                <c:pt idx="4">
                  <c:v>caring for patients</c:v>
                </c:pt>
                <c:pt idx="5">
                  <c:v>seeing role models </c:v>
                </c:pt>
                <c:pt idx="6">
                  <c:v>working with clinical instructors</c:v>
                </c:pt>
                <c:pt idx="7">
                  <c:v>discussions with caring personnel </c:v>
                </c:pt>
                <c:pt idx="8">
                  <c:v>discussions with other students</c:v>
                </c:pt>
                <c:pt idx="9">
                  <c:v>placement evaluation</c:v>
                </c:pt>
                <c:pt idx="10">
                  <c:v>events in my personal life</c:v>
                </c:pt>
              </c:strCache>
            </c:strRef>
          </c:cat>
          <c:val>
            <c:numRef>
              <c:f>Blad1!$B$2:$B$12</c:f>
              <c:numCache>
                <c:formatCode>General</c:formatCode>
                <c:ptCount val="11"/>
                <c:pt idx="0">
                  <c:v>38</c:v>
                </c:pt>
                <c:pt idx="1">
                  <c:v>22</c:v>
                </c:pt>
                <c:pt idx="2">
                  <c:v>36</c:v>
                </c:pt>
                <c:pt idx="3">
                  <c:v>29</c:v>
                </c:pt>
                <c:pt idx="4">
                  <c:v>64</c:v>
                </c:pt>
                <c:pt idx="5">
                  <c:v>26</c:v>
                </c:pt>
                <c:pt idx="6">
                  <c:v>23</c:v>
                </c:pt>
                <c:pt idx="7">
                  <c:v>26</c:v>
                </c:pt>
                <c:pt idx="8">
                  <c:v>36</c:v>
                </c:pt>
                <c:pt idx="9">
                  <c:v>17</c:v>
                </c:pt>
                <c:pt idx="10">
                  <c:v>41</c:v>
                </c:pt>
              </c:numCache>
            </c:numRef>
          </c:val>
          <c:extLst>
            <c:ext xmlns:c16="http://schemas.microsoft.com/office/drawing/2014/chart" uri="{C3380CC4-5D6E-409C-BE32-E72D297353CC}">
              <c16:uniqueId val="{00000000-EAAB-4B6D-9C89-760CF0F031DC}"/>
            </c:ext>
          </c:extLst>
        </c:ser>
        <c:ser>
          <c:idx val="1"/>
          <c:order val="1"/>
          <c:tx>
            <c:strRef>
              <c:f>Blad1!$C$1</c:f>
              <c:strCache>
                <c:ptCount val="1"/>
                <c:pt idx="0">
                  <c:v>Year 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Blad1!$A$2:$A$12</c:f>
              <c:strCache>
                <c:ptCount val="11"/>
                <c:pt idx="0">
                  <c:v>teaching in university</c:v>
                </c:pt>
                <c:pt idx="1">
                  <c:v>assignments at school</c:v>
                </c:pt>
                <c:pt idx="2">
                  <c:v>discussions in university</c:v>
                </c:pt>
                <c:pt idx="3">
                  <c:v>reading literature</c:v>
                </c:pt>
                <c:pt idx="4">
                  <c:v>caring for patients</c:v>
                </c:pt>
                <c:pt idx="5">
                  <c:v>seeing role models </c:v>
                </c:pt>
                <c:pt idx="6">
                  <c:v>working with clinical instructors</c:v>
                </c:pt>
                <c:pt idx="7">
                  <c:v>discussions with caring personnel </c:v>
                </c:pt>
                <c:pt idx="8">
                  <c:v>discussions with other students</c:v>
                </c:pt>
                <c:pt idx="9">
                  <c:v>placement evaluation</c:v>
                </c:pt>
                <c:pt idx="10">
                  <c:v>events in my personal life</c:v>
                </c:pt>
              </c:strCache>
            </c:strRef>
          </c:cat>
          <c:val>
            <c:numRef>
              <c:f>Blad1!$C$2:$C$12</c:f>
              <c:numCache>
                <c:formatCode>General</c:formatCode>
                <c:ptCount val="11"/>
                <c:pt idx="0">
                  <c:v>43</c:v>
                </c:pt>
                <c:pt idx="1">
                  <c:v>27</c:v>
                </c:pt>
                <c:pt idx="2">
                  <c:v>44</c:v>
                </c:pt>
                <c:pt idx="3">
                  <c:v>37</c:v>
                </c:pt>
                <c:pt idx="4">
                  <c:v>66</c:v>
                </c:pt>
                <c:pt idx="5">
                  <c:v>34</c:v>
                </c:pt>
                <c:pt idx="6">
                  <c:v>29</c:v>
                </c:pt>
                <c:pt idx="7">
                  <c:v>33</c:v>
                </c:pt>
                <c:pt idx="8">
                  <c:v>47</c:v>
                </c:pt>
                <c:pt idx="9">
                  <c:v>19</c:v>
                </c:pt>
                <c:pt idx="10">
                  <c:v>49</c:v>
                </c:pt>
              </c:numCache>
            </c:numRef>
          </c:val>
          <c:extLst>
            <c:ext xmlns:c16="http://schemas.microsoft.com/office/drawing/2014/chart" uri="{C3380CC4-5D6E-409C-BE32-E72D297353CC}">
              <c16:uniqueId val="{00000001-EAAB-4B6D-9C89-760CF0F031DC}"/>
            </c:ext>
          </c:extLst>
        </c:ser>
        <c:ser>
          <c:idx val="2"/>
          <c:order val="2"/>
          <c:tx>
            <c:strRef>
              <c:f>Blad1!$D$1</c:f>
              <c:strCache>
                <c:ptCount val="1"/>
                <c:pt idx="0">
                  <c:v>Year 3</c:v>
                </c:pt>
              </c:strCache>
            </c:strRef>
          </c:tx>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c:spPr>
          <c:invertIfNegative val="0"/>
          <c:cat>
            <c:strRef>
              <c:f>Blad1!$A$2:$A$12</c:f>
              <c:strCache>
                <c:ptCount val="11"/>
                <c:pt idx="0">
                  <c:v>teaching in university</c:v>
                </c:pt>
                <c:pt idx="1">
                  <c:v>assignments at school</c:v>
                </c:pt>
                <c:pt idx="2">
                  <c:v>discussions in university</c:v>
                </c:pt>
                <c:pt idx="3">
                  <c:v>reading literature</c:v>
                </c:pt>
                <c:pt idx="4">
                  <c:v>caring for patients</c:v>
                </c:pt>
                <c:pt idx="5">
                  <c:v>seeing role models </c:v>
                </c:pt>
                <c:pt idx="6">
                  <c:v>working with clinical instructors</c:v>
                </c:pt>
                <c:pt idx="7">
                  <c:v>discussions with caring personnel </c:v>
                </c:pt>
                <c:pt idx="8">
                  <c:v>discussions with other students</c:v>
                </c:pt>
                <c:pt idx="9">
                  <c:v>placement evaluation</c:v>
                </c:pt>
                <c:pt idx="10">
                  <c:v>events in my personal life</c:v>
                </c:pt>
              </c:strCache>
            </c:strRef>
          </c:cat>
          <c:val>
            <c:numRef>
              <c:f>Blad1!$D$2:$D$12</c:f>
              <c:numCache>
                <c:formatCode>General</c:formatCode>
                <c:ptCount val="11"/>
                <c:pt idx="0">
                  <c:v>40</c:v>
                </c:pt>
                <c:pt idx="1">
                  <c:v>30</c:v>
                </c:pt>
                <c:pt idx="2">
                  <c:v>41</c:v>
                </c:pt>
                <c:pt idx="3">
                  <c:v>42</c:v>
                </c:pt>
                <c:pt idx="4">
                  <c:v>73</c:v>
                </c:pt>
                <c:pt idx="5">
                  <c:v>45</c:v>
                </c:pt>
                <c:pt idx="6">
                  <c:v>37</c:v>
                </c:pt>
                <c:pt idx="7">
                  <c:v>38</c:v>
                </c:pt>
                <c:pt idx="8">
                  <c:v>44</c:v>
                </c:pt>
                <c:pt idx="9">
                  <c:v>23</c:v>
                </c:pt>
                <c:pt idx="10">
                  <c:v>55</c:v>
                </c:pt>
              </c:numCache>
            </c:numRef>
          </c:val>
          <c:extLst>
            <c:ext xmlns:c16="http://schemas.microsoft.com/office/drawing/2014/chart" uri="{C3380CC4-5D6E-409C-BE32-E72D297353CC}">
              <c16:uniqueId val="{00000002-EAAB-4B6D-9C89-760CF0F031DC}"/>
            </c:ext>
          </c:extLst>
        </c:ser>
        <c:dLbls>
          <c:showLegendKey val="0"/>
          <c:showVal val="0"/>
          <c:showCatName val="0"/>
          <c:showSerName val="0"/>
          <c:showPercent val="0"/>
          <c:showBubbleSize val="0"/>
        </c:dLbls>
        <c:gapWidth val="100"/>
        <c:overlap val="-24"/>
        <c:axId val="332188024"/>
        <c:axId val="332188808"/>
      </c:barChart>
      <c:catAx>
        <c:axId val="3321880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240000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332188808"/>
        <c:crosses val="autoZero"/>
        <c:auto val="1"/>
        <c:lblAlgn val="ctr"/>
        <c:lblOffset val="100"/>
        <c:noMultiLvlLbl val="0"/>
      </c:catAx>
      <c:valAx>
        <c:axId val="332188808"/>
        <c:scaling>
          <c:orientation val="minMax"/>
          <c:max val="9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32188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18</Pages>
  <Words>7316</Words>
  <Characters>41702</Characters>
  <Application>Microsoft Office Word</Application>
  <DocSecurity>0</DocSecurity>
  <Lines>347</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 Wales</Company>
  <LinksUpToDate>false</LinksUpToDate>
  <CharactersWithSpaces>48921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Ross</dc:creator>
  <cp:keywords/>
  <dc:description/>
  <cp:lastModifiedBy>Linda Ross</cp:lastModifiedBy>
  <cp:revision>3</cp:revision>
  <cp:lastPrinted>2018-04-04T10:54:00Z</cp:lastPrinted>
  <dcterms:created xsi:type="dcterms:W3CDTF">2018-05-08T17:25:00Z</dcterms:created>
  <dcterms:modified xsi:type="dcterms:W3CDTF">2018-05-16T09:40:00Z</dcterms:modified>
</cp:coreProperties>
</file>