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69D4" w14:textId="77777777" w:rsidR="001F65B9" w:rsidRPr="00C86464" w:rsidRDefault="001F65B9" w:rsidP="00C86464">
      <w:pPr>
        <w:spacing w:line="240" w:lineRule="auto"/>
        <w:rPr>
          <w:b/>
          <w:bCs/>
        </w:rPr>
      </w:pPr>
      <w:r w:rsidRPr="0083011D">
        <w:rPr>
          <w:b/>
          <w:bCs/>
        </w:rPr>
        <w:t>Title Page</w:t>
      </w:r>
    </w:p>
    <w:p w14:paraId="161B0C5E" w14:textId="2BF8C07D" w:rsidR="001F65B9" w:rsidRDefault="001F65B9" w:rsidP="00167631">
      <w:pPr>
        <w:spacing w:line="240" w:lineRule="auto"/>
      </w:pPr>
    </w:p>
    <w:p w14:paraId="00FD3A6E" w14:textId="716C1D25" w:rsidR="00B12DFB" w:rsidRPr="00C86464" w:rsidRDefault="00B12DFB" w:rsidP="00C86464">
      <w:pPr>
        <w:spacing w:line="240" w:lineRule="auto"/>
        <w:rPr>
          <w:b/>
          <w:bCs/>
        </w:rPr>
      </w:pPr>
      <w:r w:rsidRPr="0083011D">
        <w:rPr>
          <w:b/>
          <w:bCs/>
        </w:rPr>
        <w:t xml:space="preserve">Title: </w:t>
      </w:r>
      <w:r w:rsidR="00722826">
        <w:t>Hallux p</w:t>
      </w:r>
      <w:r w:rsidR="00722826" w:rsidRPr="00F04C21">
        <w:t xml:space="preserve">lantar flexor strength in people with diabetic neuropathy: Validation of </w:t>
      </w:r>
      <w:r w:rsidR="00B1374F">
        <w:t>a simple clinical test.</w:t>
      </w:r>
    </w:p>
    <w:p w14:paraId="718D18FB" w14:textId="77777777" w:rsidR="00B12DFB" w:rsidRDefault="00B12DFB" w:rsidP="00167631">
      <w:pPr>
        <w:spacing w:line="240" w:lineRule="auto"/>
      </w:pPr>
    </w:p>
    <w:p w14:paraId="65B73E7B" w14:textId="77777777" w:rsidR="00FA7AC3" w:rsidRPr="00C86464" w:rsidRDefault="00FA7AC3" w:rsidP="00C86464">
      <w:pPr>
        <w:spacing w:line="240" w:lineRule="auto"/>
        <w:rPr>
          <w:b/>
          <w:bCs/>
        </w:rPr>
      </w:pPr>
      <w:r w:rsidRPr="0083011D">
        <w:rPr>
          <w:b/>
          <w:bCs/>
        </w:rPr>
        <w:t xml:space="preserve">Author names and affiliations: </w:t>
      </w:r>
    </w:p>
    <w:p w14:paraId="036AFE75" w14:textId="38820603" w:rsidR="00FA7AC3" w:rsidRPr="002B6D1F" w:rsidRDefault="0083402B" w:rsidP="00167631">
      <w:pPr>
        <w:spacing w:line="240" w:lineRule="auto"/>
      </w:pPr>
      <w:r w:rsidRPr="0083011D">
        <w:rPr>
          <w:b/>
          <w:bCs/>
        </w:rPr>
        <w:t>Corresponding author:</w:t>
      </w:r>
      <w:r>
        <w:tab/>
      </w:r>
      <w:r w:rsidR="00FA7AC3">
        <w:t xml:space="preserve">Aoife </w:t>
      </w:r>
      <w:proofErr w:type="spellStart"/>
      <w:r w:rsidR="00FA7AC3">
        <w:t>Healy</w:t>
      </w:r>
      <w:r w:rsidR="00FA7AC3" w:rsidRPr="00FA7AC3">
        <w:rPr>
          <w:vertAlign w:val="superscript"/>
        </w:rPr>
        <w:t>a</w:t>
      </w:r>
      <w:proofErr w:type="spellEnd"/>
      <w:r w:rsidR="002B6D1F">
        <w:rPr>
          <w:vertAlign w:val="superscript"/>
        </w:rPr>
        <w:t xml:space="preserve"> </w:t>
      </w:r>
      <w:r w:rsidR="002B6D1F">
        <w:t>(</w:t>
      </w:r>
      <w:hyperlink r:id="rId6" w:history="1">
        <w:r w:rsidR="002B6D1F" w:rsidRPr="000D2E2C">
          <w:rPr>
            <w:rStyle w:val="Hyperlink"/>
          </w:rPr>
          <w:t>a.healy@staffs.ac.uk</w:t>
        </w:r>
      </w:hyperlink>
      <w:r w:rsidR="002B6D1F">
        <w:t>)</w:t>
      </w:r>
    </w:p>
    <w:p w14:paraId="5372ADBE" w14:textId="4A6B8214" w:rsidR="00FA7AC3" w:rsidRDefault="00FA7AC3" w:rsidP="00167631">
      <w:pPr>
        <w:spacing w:line="240" w:lineRule="auto"/>
      </w:pPr>
      <w:proofErr w:type="spellStart"/>
      <w:r>
        <w:t>Roozbeh</w:t>
      </w:r>
      <w:proofErr w:type="spellEnd"/>
      <w:r>
        <w:t xml:space="preserve"> </w:t>
      </w:r>
      <w:proofErr w:type="spellStart"/>
      <w:r>
        <w:t>Naemi</w:t>
      </w:r>
      <w:r w:rsidRPr="00FA7AC3">
        <w:rPr>
          <w:vertAlign w:val="superscript"/>
        </w:rPr>
        <w:t>a</w:t>
      </w:r>
      <w:proofErr w:type="spellEnd"/>
      <w:r>
        <w:t xml:space="preserve"> </w:t>
      </w:r>
      <w:r w:rsidR="002B6D1F">
        <w:t>(</w:t>
      </w:r>
      <w:hyperlink r:id="rId7" w:history="1">
        <w:r w:rsidR="002B6D1F" w:rsidRPr="000D2E2C">
          <w:rPr>
            <w:rStyle w:val="Hyperlink"/>
          </w:rPr>
          <w:t>r.naemi@staffs.ac.uk</w:t>
        </w:r>
      </w:hyperlink>
      <w:r w:rsidR="002B6D1F">
        <w:t>)</w:t>
      </w:r>
    </w:p>
    <w:p w14:paraId="69F46F06" w14:textId="463BF5A5" w:rsidR="00FA7AC3" w:rsidRPr="002B6D1F" w:rsidRDefault="00FA7AC3" w:rsidP="00167631">
      <w:pPr>
        <w:spacing w:line="240" w:lineRule="auto"/>
      </w:pPr>
      <w:r>
        <w:t xml:space="preserve">Lakshmi </w:t>
      </w:r>
      <w:proofErr w:type="spellStart"/>
      <w:proofErr w:type="gramStart"/>
      <w:r>
        <w:t>Sundar</w:t>
      </w:r>
      <w:r w:rsidR="007D70FF" w:rsidRPr="007D70FF">
        <w:rPr>
          <w:vertAlign w:val="superscript"/>
        </w:rPr>
        <w:t>b,c</w:t>
      </w:r>
      <w:proofErr w:type="spellEnd"/>
      <w:proofErr w:type="gramEnd"/>
      <w:r w:rsidR="002B6D1F">
        <w:t xml:space="preserve"> (</w:t>
      </w:r>
      <w:hyperlink r:id="rId8" w:history="1">
        <w:r w:rsidR="002B6D1F" w:rsidRPr="000D2E2C">
          <w:rPr>
            <w:rStyle w:val="Hyperlink"/>
          </w:rPr>
          <w:t>sundarlakshmi@hotmail.com</w:t>
        </w:r>
      </w:hyperlink>
      <w:r w:rsidR="002B6D1F">
        <w:t>)</w:t>
      </w:r>
    </w:p>
    <w:p w14:paraId="0BCFB19D" w14:textId="45866405" w:rsidR="00CB5319" w:rsidRDefault="00CD3B3B" w:rsidP="00167631">
      <w:pPr>
        <w:spacing w:line="240" w:lineRule="auto"/>
      </w:pPr>
      <w:bookmarkStart w:id="0" w:name="_Hlk498005740"/>
      <w:r>
        <w:t xml:space="preserve">Panagiotis </w:t>
      </w:r>
      <w:proofErr w:type="spellStart"/>
      <w:r w:rsidR="00CB5319" w:rsidRPr="00CB5319">
        <w:t>Chatzistergos</w:t>
      </w:r>
      <w:bookmarkEnd w:id="0"/>
      <w:r w:rsidRPr="00FA7AC3">
        <w:rPr>
          <w:vertAlign w:val="superscript"/>
        </w:rPr>
        <w:t>a</w:t>
      </w:r>
      <w:proofErr w:type="spellEnd"/>
      <w:r w:rsidR="00CB5319" w:rsidRPr="00CB5319">
        <w:t xml:space="preserve"> </w:t>
      </w:r>
      <w:r>
        <w:t>(</w:t>
      </w:r>
      <w:hyperlink r:id="rId9" w:history="1">
        <w:r w:rsidRPr="00542F1A">
          <w:rPr>
            <w:rStyle w:val="Hyperlink"/>
          </w:rPr>
          <w:t>Panagiotis.Chatzistergos@staffs.ac.uk</w:t>
        </w:r>
      </w:hyperlink>
      <w:r>
        <w:t>)</w:t>
      </w:r>
    </w:p>
    <w:p w14:paraId="5DE97163" w14:textId="39FD9230" w:rsidR="00FA7AC3" w:rsidRPr="00136CE7" w:rsidRDefault="00FA7AC3" w:rsidP="00167631">
      <w:pPr>
        <w:spacing w:line="240" w:lineRule="auto"/>
      </w:pPr>
      <w:proofErr w:type="spellStart"/>
      <w:r>
        <w:t>Ambady</w:t>
      </w:r>
      <w:proofErr w:type="spellEnd"/>
      <w:r>
        <w:t xml:space="preserve"> </w:t>
      </w:r>
      <w:proofErr w:type="spellStart"/>
      <w:proofErr w:type="gramStart"/>
      <w:r>
        <w:t>Ramachandran</w:t>
      </w:r>
      <w:r w:rsidR="007D70FF" w:rsidRPr="007D70FF">
        <w:rPr>
          <w:vertAlign w:val="superscript"/>
        </w:rPr>
        <w:t>b,c</w:t>
      </w:r>
      <w:proofErr w:type="spellEnd"/>
      <w:proofErr w:type="gramEnd"/>
      <w:r w:rsidR="00136CE7">
        <w:rPr>
          <w:vertAlign w:val="superscript"/>
        </w:rPr>
        <w:t xml:space="preserve"> </w:t>
      </w:r>
      <w:r w:rsidR="00136CE7">
        <w:t>(</w:t>
      </w:r>
      <w:hyperlink r:id="rId10" w:history="1">
        <w:r w:rsidR="00136CE7" w:rsidRPr="00603021">
          <w:rPr>
            <w:rStyle w:val="Hyperlink"/>
          </w:rPr>
          <w:t>ramachandran@vsnl.com</w:t>
        </w:r>
      </w:hyperlink>
      <w:r w:rsidR="00136CE7">
        <w:t>)</w:t>
      </w:r>
    </w:p>
    <w:p w14:paraId="589FCD09" w14:textId="7AB1E88F" w:rsidR="00FA7AC3" w:rsidRPr="002B6D1F" w:rsidRDefault="00FA7AC3" w:rsidP="00167631">
      <w:pPr>
        <w:spacing w:line="240" w:lineRule="auto"/>
      </w:pPr>
      <w:proofErr w:type="spellStart"/>
      <w:r>
        <w:t>Nachiappan</w:t>
      </w:r>
      <w:proofErr w:type="spellEnd"/>
      <w:r>
        <w:t xml:space="preserve"> </w:t>
      </w:r>
      <w:proofErr w:type="spellStart"/>
      <w:r>
        <w:t>Chockalingam</w:t>
      </w:r>
      <w:r w:rsidRPr="00FA7AC3">
        <w:rPr>
          <w:vertAlign w:val="superscript"/>
        </w:rPr>
        <w:t>a</w:t>
      </w:r>
      <w:proofErr w:type="spellEnd"/>
      <w:r w:rsidR="002B6D1F">
        <w:rPr>
          <w:vertAlign w:val="superscript"/>
        </w:rPr>
        <w:t xml:space="preserve"> </w:t>
      </w:r>
      <w:r w:rsidR="002B6D1F">
        <w:t>(</w:t>
      </w:r>
      <w:hyperlink r:id="rId11" w:history="1">
        <w:r w:rsidR="002B6D1F" w:rsidRPr="000D2E2C">
          <w:rPr>
            <w:rStyle w:val="Hyperlink"/>
          </w:rPr>
          <w:t>n.chockalingam@staffs.ac.uk</w:t>
        </w:r>
      </w:hyperlink>
      <w:r w:rsidR="002B6D1F">
        <w:t>)</w:t>
      </w:r>
    </w:p>
    <w:p w14:paraId="6C9F201E" w14:textId="77777777" w:rsidR="00FA7AC3" w:rsidRDefault="00FA7AC3" w:rsidP="00167631">
      <w:pPr>
        <w:spacing w:line="240" w:lineRule="auto"/>
        <w:rPr>
          <w:b/>
        </w:rPr>
      </w:pPr>
    </w:p>
    <w:p w14:paraId="51C14DF7" w14:textId="2F9FFE95" w:rsidR="00FA7AC3" w:rsidRDefault="00FA7AC3" w:rsidP="00167631">
      <w:pPr>
        <w:spacing w:line="240" w:lineRule="auto"/>
      </w:pPr>
      <w:proofErr w:type="spellStart"/>
      <w:r w:rsidRPr="00FA7AC3">
        <w:rPr>
          <w:vertAlign w:val="superscript"/>
        </w:rPr>
        <w:t>a</w:t>
      </w:r>
      <w:r>
        <w:t>Science</w:t>
      </w:r>
      <w:proofErr w:type="spellEnd"/>
      <w:r>
        <w:t xml:space="preserve"> Centre, </w:t>
      </w:r>
      <w:r w:rsidRPr="001F65B9">
        <w:t xml:space="preserve">Staffordshire University, Stoke </w:t>
      </w:r>
      <w:proofErr w:type="gramStart"/>
      <w:r w:rsidRPr="001F65B9">
        <w:t>On</w:t>
      </w:r>
      <w:proofErr w:type="gramEnd"/>
      <w:r w:rsidRPr="001F65B9">
        <w:t xml:space="preserve"> Trent, ST4 2DF, UK.</w:t>
      </w:r>
    </w:p>
    <w:p w14:paraId="0D5B0C5B" w14:textId="4C603A1C" w:rsidR="00FA7AC3" w:rsidRDefault="00FA7AC3" w:rsidP="00167631">
      <w:pPr>
        <w:spacing w:line="240" w:lineRule="auto"/>
      </w:pPr>
      <w:proofErr w:type="spellStart"/>
      <w:r w:rsidRPr="00FA7AC3">
        <w:rPr>
          <w:vertAlign w:val="superscript"/>
        </w:rPr>
        <w:t>b</w:t>
      </w:r>
      <w:bookmarkStart w:id="1" w:name="_Hlk500407486"/>
      <w:r w:rsidRPr="00BB0DD8">
        <w:t>Dr</w:t>
      </w:r>
      <w:proofErr w:type="spellEnd"/>
      <w:r w:rsidRPr="00BB0DD8">
        <w:t>. Ramachandran’s Diab</w:t>
      </w:r>
      <w:r>
        <w:t xml:space="preserve">etes Hospital, </w:t>
      </w:r>
      <w:bookmarkEnd w:id="1"/>
      <w:r>
        <w:t xml:space="preserve">No.110, Anna </w:t>
      </w:r>
      <w:proofErr w:type="spellStart"/>
      <w:r>
        <w:t>salai</w:t>
      </w:r>
      <w:proofErr w:type="spellEnd"/>
      <w:r>
        <w:t>, Guindy, Chennai – 600032, India</w:t>
      </w:r>
    </w:p>
    <w:p w14:paraId="27F67252" w14:textId="7F03BACE" w:rsidR="00FA7AC3" w:rsidRPr="00FA7AC3" w:rsidRDefault="00FA7AC3" w:rsidP="00167631">
      <w:pPr>
        <w:spacing w:line="240" w:lineRule="auto"/>
      </w:pPr>
      <w:proofErr w:type="spellStart"/>
      <w:r w:rsidRPr="00FA7AC3">
        <w:rPr>
          <w:vertAlign w:val="superscript"/>
        </w:rPr>
        <w:t>c</w:t>
      </w:r>
      <w:bookmarkStart w:id="2" w:name="_Hlk498073011"/>
      <w:r w:rsidRPr="00BB0DD8">
        <w:t>India</w:t>
      </w:r>
      <w:proofErr w:type="spellEnd"/>
      <w:r w:rsidRPr="00BB0DD8">
        <w:t xml:space="preserve"> Diabetes Research Foundation, </w:t>
      </w:r>
      <w:r>
        <w:t xml:space="preserve">No.14, Victoria Crescent Road, P.V. Cherian Crescent Road, </w:t>
      </w:r>
      <w:proofErr w:type="spellStart"/>
      <w:r>
        <w:t>Egmore</w:t>
      </w:r>
      <w:proofErr w:type="spellEnd"/>
      <w:r>
        <w:t>, Chennai – 600 105</w:t>
      </w:r>
      <w:r w:rsidRPr="00BB0DD8">
        <w:t>, India.</w:t>
      </w:r>
    </w:p>
    <w:bookmarkEnd w:id="2"/>
    <w:p w14:paraId="3FAB4BD3" w14:textId="77777777" w:rsidR="007D70FF" w:rsidRDefault="007D70FF" w:rsidP="00167631">
      <w:pPr>
        <w:spacing w:line="240" w:lineRule="auto"/>
        <w:rPr>
          <w:b/>
        </w:rPr>
      </w:pPr>
    </w:p>
    <w:p w14:paraId="1BC7AFF6" w14:textId="6E912C57" w:rsidR="001F65B9" w:rsidRPr="00C86464" w:rsidRDefault="001F65B9" w:rsidP="00C86464">
      <w:pPr>
        <w:spacing w:line="240" w:lineRule="auto"/>
        <w:rPr>
          <w:b/>
          <w:bCs/>
        </w:rPr>
      </w:pPr>
      <w:r w:rsidRPr="0083011D">
        <w:rPr>
          <w:b/>
          <w:bCs/>
        </w:rPr>
        <w:t>Funding source</w:t>
      </w:r>
    </w:p>
    <w:p w14:paraId="525EFA31" w14:textId="1DAC506D" w:rsidR="004A7573" w:rsidRPr="004A7573" w:rsidRDefault="004971E6" w:rsidP="00167631">
      <w:pPr>
        <w:spacing w:line="240" w:lineRule="auto"/>
      </w:pPr>
      <w:r>
        <w:t>This work was supported</w:t>
      </w:r>
      <w:r w:rsidR="004A7573" w:rsidRPr="004A7573">
        <w:t xml:space="preserve"> by the European Commission through Grant Agreement Number 285985 under Industry Academia Partnerships and Pathways (FP7-PEOPLE-2011-IAPP) – Develo</w:t>
      </w:r>
      <w:r w:rsidR="009532F8">
        <w:t xml:space="preserve">pment of a new generation of </w:t>
      </w:r>
      <w:proofErr w:type="spellStart"/>
      <w:r w:rsidR="009532F8" w:rsidRPr="0083011D">
        <w:rPr>
          <w:b/>
          <w:bCs/>
        </w:rPr>
        <w:t>Dia</w:t>
      </w:r>
      <w:r w:rsidR="004A7573" w:rsidRPr="0083011D">
        <w:rPr>
          <w:b/>
          <w:bCs/>
        </w:rPr>
        <w:t>B</w:t>
      </w:r>
      <w:r w:rsidR="004A7573" w:rsidRPr="004A7573">
        <w:t>etic</w:t>
      </w:r>
      <w:proofErr w:type="spellEnd"/>
      <w:r w:rsidR="004A7573" w:rsidRPr="004A7573">
        <w:t xml:space="preserve"> footwear using an integrated approach and </w:t>
      </w:r>
      <w:r w:rsidR="004A7573" w:rsidRPr="0083011D">
        <w:rPr>
          <w:b/>
          <w:bCs/>
        </w:rPr>
        <w:t>S</w:t>
      </w:r>
      <w:r w:rsidR="009532F8" w:rsidRPr="0083011D">
        <w:rPr>
          <w:b/>
          <w:bCs/>
        </w:rPr>
        <w:t>mart</w:t>
      </w:r>
      <w:r w:rsidR="004A7573" w:rsidRPr="004A7573">
        <w:t xml:space="preserve"> materials (</w:t>
      </w:r>
      <w:proofErr w:type="spellStart"/>
      <w:r w:rsidR="004A7573" w:rsidRPr="004A7573">
        <w:t>DiaBSmart</w:t>
      </w:r>
      <w:proofErr w:type="spellEnd"/>
      <w:r w:rsidR="004A7573" w:rsidRPr="004A7573">
        <w:t>)</w:t>
      </w:r>
      <w:r w:rsidR="004A7573">
        <w:t>.</w:t>
      </w:r>
    </w:p>
    <w:p w14:paraId="56B62484" w14:textId="5FE231F7" w:rsidR="001F65B9" w:rsidRDefault="001F65B9" w:rsidP="00167631">
      <w:pPr>
        <w:spacing w:line="240" w:lineRule="auto"/>
      </w:pPr>
      <w:r>
        <w:t>The funding body had no role in study design; in the collection, analysis and interpretation of data; in the writing of the report; and in the decision to submit the article for publication</w:t>
      </w:r>
      <w:r w:rsidR="007D5C49">
        <w:t>.</w:t>
      </w:r>
    </w:p>
    <w:p w14:paraId="3BEF0F5F" w14:textId="77777777" w:rsidR="0083402B" w:rsidRDefault="0083402B" w:rsidP="0083402B">
      <w:pPr>
        <w:spacing w:line="240" w:lineRule="auto"/>
        <w:rPr>
          <w:b/>
        </w:rPr>
      </w:pPr>
    </w:p>
    <w:p w14:paraId="775AD91E" w14:textId="6F2D67AB" w:rsidR="0083402B" w:rsidRDefault="001F65B9" w:rsidP="0083402B">
      <w:pPr>
        <w:spacing w:line="240" w:lineRule="auto"/>
      </w:pPr>
      <w:r w:rsidRPr="0083011D">
        <w:rPr>
          <w:b/>
          <w:bCs/>
        </w:rPr>
        <w:t>Conflicts of interest:</w:t>
      </w:r>
      <w:r w:rsidR="0083402B">
        <w:t xml:space="preserve"> N</w:t>
      </w:r>
      <w:r>
        <w:t>one</w:t>
      </w:r>
    </w:p>
    <w:p w14:paraId="617B6589" w14:textId="69409748" w:rsidR="00E66BB0" w:rsidRDefault="0083402B" w:rsidP="0083402B">
      <w:pPr>
        <w:spacing w:line="240" w:lineRule="auto"/>
        <w:sectPr w:rsidR="00E66BB0">
          <w:pgSz w:w="11906" w:h="16838"/>
          <w:pgMar w:top="1440" w:right="1440" w:bottom="1440" w:left="1440" w:header="708" w:footer="708" w:gutter="0"/>
          <w:cols w:space="708"/>
          <w:docGrid w:linePitch="360"/>
        </w:sectPr>
      </w:pPr>
      <w:r w:rsidRPr="0083011D">
        <w:rPr>
          <w:b/>
          <w:bCs/>
        </w:rPr>
        <w:t>Acknowledgements</w:t>
      </w:r>
      <w:r>
        <w:t xml:space="preserve">: </w:t>
      </w:r>
      <w:r w:rsidR="00C6172B">
        <w:t>The work presented in this manuscript is part of a larger clinical trial (</w:t>
      </w:r>
      <w:r w:rsidR="00C6172B" w:rsidRPr="00C6172B">
        <w:t>ClinicalTrials.gov Identifier:</w:t>
      </w:r>
      <w:r w:rsidR="00C6172B">
        <w:t xml:space="preserve"> </w:t>
      </w:r>
      <w:r w:rsidR="00C6172B" w:rsidRPr="00C6172B">
        <w:t>NCT01816906</w:t>
      </w:r>
      <w:r w:rsidR="00C6172B">
        <w:t>).</w:t>
      </w:r>
    </w:p>
    <w:p w14:paraId="0768967C" w14:textId="0883B2E5" w:rsidR="00A52302" w:rsidRPr="00C86464" w:rsidRDefault="00953CCB" w:rsidP="00C86464">
      <w:pPr>
        <w:spacing w:line="240" w:lineRule="auto"/>
        <w:rPr>
          <w:b/>
          <w:bCs/>
        </w:rPr>
      </w:pPr>
      <w:r>
        <w:lastRenderedPageBreak/>
        <w:t>Hallux p</w:t>
      </w:r>
      <w:r w:rsidRPr="00F04C21">
        <w:t xml:space="preserve">lantar flexor strength in people with diabetic neuropathy: Validation of </w:t>
      </w:r>
      <w:r w:rsidR="00B1374F">
        <w:t>a simple clinical test</w:t>
      </w:r>
      <w:r w:rsidR="00B1374F" w:rsidRPr="0083011D">
        <w:rPr>
          <w:b/>
          <w:bCs/>
        </w:rPr>
        <w:t>.</w:t>
      </w:r>
    </w:p>
    <w:p w14:paraId="3F72B81C" w14:textId="77777777" w:rsidR="00B1374F" w:rsidRDefault="00B1374F" w:rsidP="00B1374F">
      <w:pPr>
        <w:spacing w:line="240" w:lineRule="auto"/>
        <w:rPr>
          <w:b/>
        </w:rPr>
      </w:pPr>
    </w:p>
    <w:p w14:paraId="3FAA423F" w14:textId="3915764F" w:rsidR="001F65B9" w:rsidRPr="00C86464" w:rsidRDefault="001F65B9" w:rsidP="00CF0599">
      <w:pPr>
        <w:jc w:val="both"/>
        <w:rPr>
          <w:b/>
          <w:bCs/>
        </w:rPr>
      </w:pPr>
      <w:r w:rsidRPr="0083011D">
        <w:rPr>
          <w:b/>
          <w:bCs/>
        </w:rPr>
        <w:t>Abstract</w:t>
      </w:r>
    </w:p>
    <w:p w14:paraId="0BE5BE2B" w14:textId="20AA3345" w:rsidR="00353882" w:rsidRDefault="00353882" w:rsidP="00CF0599">
      <w:pPr>
        <w:jc w:val="both"/>
      </w:pPr>
      <w:r w:rsidRPr="0083011D">
        <w:rPr>
          <w:b/>
          <w:bCs/>
        </w:rPr>
        <w:t>Aim:</w:t>
      </w:r>
      <w:r>
        <w:t xml:space="preserve"> </w:t>
      </w:r>
      <w:r w:rsidR="00722826">
        <w:t xml:space="preserve">To validate the paper grip test </w:t>
      </w:r>
      <w:r>
        <w:t>for assessing plantar flexion strength of the hallux</w:t>
      </w:r>
      <w:r w:rsidR="00744C53">
        <w:t>.</w:t>
      </w:r>
      <w:r w:rsidR="001153EC">
        <w:t xml:space="preserve"> </w:t>
      </w:r>
    </w:p>
    <w:p w14:paraId="07BD2EFF" w14:textId="50BF1068" w:rsidR="00353882" w:rsidRDefault="00353882" w:rsidP="00CF0599">
      <w:pPr>
        <w:jc w:val="both"/>
      </w:pPr>
      <w:r w:rsidRPr="0083011D">
        <w:rPr>
          <w:b/>
          <w:bCs/>
        </w:rPr>
        <w:t>Methods:</w:t>
      </w:r>
      <w:r>
        <w:t xml:space="preserve"> </w:t>
      </w:r>
      <w:r w:rsidR="006E6695">
        <w:t>Plantar</w:t>
      </w:r>
      <w:r w:rsidR="00722826">
        <w:t xml:space="preserve"> flexor </w:t>
      </w:r>
      <w:r>
        <w:t xml:space="preserve">strength </w:t>
      </w:r>
      <w:r w:rsidR="00874A9C">
        <w:t xml:space="preserve">for </w:t>
      </w:r>
      <w:r w:rsidR="00BF2CA6">
        <w:t>69</w:t>
      </w:r>
      <w:r w:rsidR="00BF2CA6" w:rsidRPr="0083402B">
        <w:t xml:space="preserve"> </w:t>
      </w:r>
      <w:r w:rsidR="00874A9C">
        <w:t>people</w:t>
      </w:r>
      <w:r w:rsidR="00874A9C" w:rsidRPr="0083402B">
        <w:t xml:space="preserve"> with</w:t>
      </w:r>
      <w:r w:rsidR="00722826" w:rsidRPr="00F04C21">
        <w:t xml:space="preserve"> diabetic neuropathy</w:t>
      </w:r>
      <w:r w:rsidR="00874A9C">
        <w:t xml:space="preserve"> </w:t>
      </w:r>
      <w:r>
        <w:t xml:space="preserve">was </w:t>
      </w:r>
      <w:r w:rsidR="00722826">
        <w:t>assessed</w:t>
      </w:r>
      <w:r w:rsidR="00865F74">
        <w:t>:</w:t>
      </w:r>
      <w:r w:rsidR="00722826">
        <w:t xml:space="preserve"> </w:t>
      </w:r>
      <w:r w:rsidR="00865F74">
        <w:t>(</w:t>
      </w:r>
      <w:r w:rsidR="00CC4EFF">
        <w:t>a</w:t>
      </w:r>
      <w:r w:rsidR="00865F74">
        <w:t xml:space="preserve">) </w:t>
      </w:r>
      <w:r>
        <w:t xml:space="preserve">using the paper grip test </w:t>
      </w:r>
      <w:r w:rsidR="00865F74">
        <w:t xml:space="preserve">while </w:t>
      </w:r>
      <w:r w:rsidR="00722826">
        <w:t xml:space="preserve">simultaneously </w:t>
      </w:r>
      <w:r>
        <w:t>a plantar pressure platform</w:t>
      </w:r>
      <w:r w:rsidR="00722826">
        <w:t xml:space="preserve"> quantified the force under the hallux</w:t>
      </w:r>
      <w:r w:rsidR="00E279CB">
        <w:t>,</w:t>
      </w:r>
      <w:r w:rsidR="0083402B">
        <w:t xml:space="preserve"> </w:t>
      </w:r>
      <w:r w:rsidR="00E279CB">
        <w:t>and</w:t>
      </w:r>
      <w:r w:rsidR="00355880">
        <w:t xml:space="preserve"> </w:t>
      </w:r>
      <w:r w:rsidR="00865F74">
        <w:t>(</w:t>
      </w:r>
      <w:r w:rsidR="00CC4EFF">
        <w:t>b</w:t>
      </w:r>
      <w:r w:rsidR="00865F74">
        <w:t>)</w:t>
      </w:r>
      <w:r w:rsidR="00722826">
        <w:t xml:space="preserve"> </w:t>
      </w:r>
      <w:r w:rsidR="00355880">
        <w:t xml:space="preserve">using a </w:t>
      </w:r>
      <w:r w:rsidR="003F3682">
        <w:t>hand-held</w:t>
      </w:r>
      <w:r w:rsidR="00355880">
        <w:t xml:space="preserve"> dynamometer. Following testing</w:t>
      </w:r>
      <w:r w:rsidR="10DF78D6">
        <w:t>,</w:t>
      </w:r>
      <w:r w:rsidR="00355880">
        <w:t xml:space="preserve"> p</w:t>
      </w:r>
      <w:r>
        <w:t>articipants were divided</w:t>
      </w:r>
      <w:r w:rsidR="00355880">
        <w:t xml:space="preserve"> into groups</w:t>
      </w:r>
      <w:r w:rsidR="006E6695">
        <w:t>:</w:t>
      </w:r>
      <w:r w:rsidR="00355880">
        <w:t xml:space="preserve"> (1)</w:t>
      </w:r>
      <w:r w:rsidR="006E6695">
        <w:t xml:space="preserve"> </w:t>
      </w:r>
      <w:r w:rsidR="00E279CB">
        <w:t xml:space="preserve">passed vs. failed </w:t>
      </w:r>
      <w:r w:rsidR="007D201E">
        <w:t>paper grip test</w:t>
      </w:r>
      <w:r w:rsidR="00355880">
        <w:t xml:space="preserve"> (2) </w:t>
      </w:r>
      <w:r w:rsidR="00E279CB">
        <w:t>males vs. females</w:t>
      </w:r>
      <w:r>
        <w:t xml:space="preserve">. </w:t>
      </w:r>
      <w:r w:rsidR="00090F37">
        <w:t>Statistical analyses</w:t>
      </w:r>
      <w:r w:rsidR="006E6695" w:rsidRPr="006E6695">
        <w:t xml:space="preserve"> </w:t>
      </w:r>
      <w:r w:rsidR="00090F37">
        <w:t>determined</w:t>
      </w:r>
      <w:r w:rsidR="00874A9C">
        <w:t xml:space="preserve"> if</w:t>
      </w:r>
      <w:r>
        <w:t xml:space="preserve"> difference</w:t>
      </w:r>
      <w:r w:rsidR="00874A9C">
        <w:t>s</w:t>
      </w:r>
      <w:r>
        <w:t xml:space="preserve"> </w:t>
      </w:r>
      <w:r w:rsidR="00355880">
        <w:t>were</w:t>
      </w:r>
      <w:r>
        <w:t xml:space="preserve"> evident between the groups</w:t>
      </w:r>
      <w:r w:rsidR="00090F37">
        <w:t xml:space="preserve"> and</w:t>
      </w:r>
      <w:r w:rsidR="00E279CB" w:rsidRPr="00E279CB">
        <w:t xml:space="preserve"> assess</w:t>
      </w:r>
      <w:r w:rsidR="00090F37">
        <w:t>ed</w:t>
      </w:r>
      <w:r w:rsidR="00E279CB" w:rsidRPr="00E279CB">
        <w:t xml:space="preserve"> the relationship between </w:t>
      </w:r>
      <w:r w:rsidR="00E279CB">
        <w:t xml:space="preserve">the </w:t>
      </w:r>
      <w:r w:rsidR="007D201E">
        <w:t>paper grip test</w:t>
      </w:r>
      <w:r w:rsidR="00E279CB" w:rsidRPr="00E279CB">
        <w:t xml:space="preserve"> and </w:t>
      </w:r>
      <w:r w:rsidR="009F68DB">
        <w:t>the hand-held dynamometer</w:t>
      </w:r>
      <w:r w:rsidR="00E279CB">
        <w:t>.</w:t>
      </w:r>
      <w:r w:rsidR="00090F37">
        <w:t xml:space="preserve"> The discrimination ability, sensitivity</w:t>
      </w:r>
      <w:r w:rsidR="00EF5C2A">
        <w:t>,</w:t>
      </w:r>
      <w:r w:rsidR="00090F37">
        <w:t xml:space="preserve"> specificity</w:t>
      </w:r>
      <w:r w:rsidR="00EF5C2A">
        <w:t>, and reproducibility</w:t>
      </w:r>
      <w:r w:rsidR="00090F37">
        <w:t xml:space="preserve"> of the paper grip test was established.</w:t>
      </w:r>
    </w:p>
    <w:p w14:paraId="7FC0A906" w14:textId="510172C4" w:rsidR="00353882" w:rsidRDefault="00353882" w:rsidP="00CF0599">
      <w:pPr>
        <w:jc w:val="both"/>
      </w:pPr>
      <w:r w:rsidRPr="0083011D">
        <w:rPr>
          <w:b/>
          <w:bCs/>
        </w:rPr>
        <w:t>Results:</w:t>
      </w:r>
      <w:r>
        <w:t xml:space="preserve"> Participants who passed the paper grip test demonstrated greater </w:t>
      </w:r>
      <w:r w:rsidR="00DA1AD4">
        <w:t xml:space="preserve">grip </w:t>
      </w:r>
      <w:r>
        <w:t>force at the hallux than those who failed</w:t>
      </w:r>
      <w:r w:rsidR="00355880">
        <w:t>, and they also exhibited greate</w:t>
      </w:r>
      <w:r w:rsidR="003F3682">
        <w:t xml:space="preserve">r </w:t>
      </w:r>
      <w:r w:rsidR="00DA1AD4">
        <w:t xml:space="preserve">isometric </w:t>
      </w:r>
      <w:r w:rsidR="003F3682">
        <w:t>maximum force during the hand-</w:t>
      </w:r>
      <w:r w:rsidR="00355880">
        <w:t>held dynamometry test (p</w:t>
      </w:r>
      <w:r w:rsidR="00355880" w:rsidRPr="006E6695">
        <w:t xml:space="preserve"> ≤</w:t>
      </w:r>
      <w:r w:rsidR="00355880">
        <w:t xml:space="preserve"> </w:t>
      </w:r>
      <w:r w:rsidR="00355880" w:rsidRPr="006E6695">
        <w:t>0.05</w:t>
      </w:r>
      <w:r w:rsidR="00355880">
        <w:t>)</w:t>
      </w:r>
      <w:r>
        <w:t>.</w:t>
      </w:r>
      <w:r w:rsidR="00AC4E6A">
        <w:t xml:space="preserve"> </w:t>
      </w:r>
      <w:r w:rsidR="00DA1AD4">
        <w:t xml:space="preserve">Grip </w:t>
      </w:r>
      <w:r w:rsidR="00AC4E6A">
        <w:t xml:space="preserve">force for males was significantly higher than for females. A moderate positive correlation between the </w:t>
      </w:r>
      <w:r w:rsidR="007D201E">
        <w:t>paper grip test</w:t>
      </w:r>
      <w:r w:rsidR="00AC4E6A" w:rsidRPr="00E279CB">
        <w:t xml:space="preserve"> and </w:t>
      </w:r>
      <w:r w:rsidR="009F68DB">
        <w:t xml:space="preserve">the hand-held dynamometer </w:t>
      </w:r>
      <w:r w:rsidR="00AC4E6A">
        <w:t>was evident.</w:t>
      </w:r>
    </w:p>
    <w:p w14:paraId="1D215AD2" w14:textId="6E0A90DF" w:rsidR="00353882" w:rsidRDefault="00353882" w:rsidP="00CF0599">
      <w:pPr>
        <w:jc w:val="both"/>
      </w:pPr>
      <w:r w:rsidRPr="0083011D">
        <w:rPr>
          <w:b/>
          <w:bCs/>
        </w:rPr>
        <w:t>Conclusions:</w:t>
      </w:r>
      <w:r>
        <w:t xml:space="preserve"> In the population examined the paper grip test was found to be a valid clinical tool</w:t>
      </w:r>
      <w:r w:rsidR="007B520E">
        <w:t>; i</w:t>
      </w:r>
      <w:r w:rsidR="00403017">
        <w:t>t offers a non-invasive,</w:t>
      </w:r>
      <w:r w:rsidR="00305406">
        <w:t xml:space="preserve"> inexpensive</w:t>
      </w:r>
      <w:r w:rsidR="00403017">
        <w:t>,</w:t>
      </w:r>
      <w:r w:rsidR="00305406">
        <w:t xml:space="preserve"> </w:t>
      </w:r>
      <w:r w:rsidR="00403017">
        <w:t xml:space="preserve">and </w:t>
      </w:r>
      <w:r w:rsidR="00305406">
        <w:t>quick method to assess plantar flexion strength of the hallux.</w:t>
      </w:r>
    </w:p>
    <w:p w14:paraId="65DDDC2B" w14:textId="23A5E5B6" w:rsidR="00353882" w:rsidRDefault="00353882" w:rsidP="00373DF1"/>
    <w:p w14:paraId="6ED11F7C" w14:textId="4E15AD90" w:rsidR="0083402B" w:rsidRDefault="001F65B9" w:rsidP="00373DF1">
      <w:pPr>
        <w:sectPr w:rsidR="0083402B">
          <w:pgSz w:w="11906" w:h="16838"/>
          <w:pgMar w:top="1440" w:right="1440" w:bottom="1440" w:left="1440" w:header="708" w:footer="708" w:gutter="0"/>
          <w:cols w:space="708"/>
          <w:docGrid w:linePitch="360"/>
        </w:sectPr>
      </w:pPr>
      <w:r w:rsidRPr="0083011D">
        <w:rPr>
          <w:b/>
          <w:bCs/>
        </w:rPr>
        <w:t xml:space="preserve">Keywords: </w:t>
      </w:r>
      <w:r w:rsidR="00C07168" w:rsidRPr="00C07168">
        <w:t>Diabetes Mellitus;</w:t>
      </w:r>
      <w:r w:rsidR="00C07168" w:rsidRPr="0083011D">
        <w:rPr>
          <w:b/>
          <w:bCs/>
        </w:rPr>
        <w:t xml:space="preserve"> </w:t>
      </w:r>
      <w:r w:rsidR="00C07168" w:rsidRPr="00C07168">
        <w:t>Diabetic Neuropathies;</w:t>
      </w:r>
      <w:r w:rsidR="00C07168" w:rsidRPr="0083011D">
        <w:rPr>
          <w:b/>
          <w:bCs/>
        </w:rPr>
        <w:t xml:space="preserve"> </w:t>
      </w:r>
      <w:r w:rsidR="00AB5720" w:rsidRPr="00AB5720">
        <w:t>Foot</w:t>
      </w:r>
      <w:r w:rsidR="00AB5720" w:rsidRPr="007F5435">
        <w:t xml:space="preserve">; </w:t>
      </w:r>
      <w:r w:rsidR="00C07168" w:rsidRPr="00C07168">
        <w:t>Hallux</w:t>
      </w:r>
      <w:r w:rsidR="007F5435">
        <w:t xml:space="preserve">; </w:t>
      </w:r>
      <w:r w:rsidR="007F5435" w:rsidRPr="007F5435">
        <w:t>Plantar pressure</w:t>
      </w:r>
      <w:r w:rsidR="007F5435">
        <w:t>; Muscle weakness</w:t>
      </w:r>
      <w:r w:rsidR="00C07168">
        <w:t>; P</w:t>
      </w:r>
      <w:r w:rsidR="00F04C21">
        <w:t xml:space="preserve">aper grip test; </w:t>
      </w:r>
      <w:r w:rsidR="00C07168" w:rsidRPr="00C07168">
        <w:t>Muscle Strength Dynamometer</w:t>
      </w:r>
    </w:p>
    <w:p w14:paraId="64C28E8C" w14:textId="1F4EC7C8" w:rsidR="00353882" w:rsidRPr="00C86464" w:rsidRDefault="0083402B">
      <w:pPr>
        <w:jc w:val="both"/>
        <w:rPr>
          <w:b/>
          <w:bCs/>
        </w:rPr>
      </w:pPr>
      <w:r w:rsidRPr="0083011D">
        <w:rPr>
          <w:b/>
          <w:bCs/>
        </w:rPr>
        <w:lastRenderedPageBreak/>
        <w:t xml:space="preserve">1. </w:t>
      </w:r>
      <w:r w:rsidR="00353882" w:rsidRPr="0083011D">
        <w:rPr>
          <w:b/>
          <w:bCs/>
        </w:rPr>
        <w:t>Introduction</w:t>
      </w:r>
    </w:p>
    <w:p w14:paraId="43C39BC8" w14:textId="7144DD03" w:rsidR="00621F87" w:rsidRDefault="00621F87" w:rsidP="007A7FB5">
      <w:pPr>
        <w:jc w:val="both"/>
      </w:pPr>
      <w:r w:rsidRPr="00621F87">
        <w:t>Diabetes can lead to many long-term complications and is a major cause of lower limb amputation</w:t>
      </w:r>
      <w:r w:rsidR="005E4E40">
        <w:t>;</w:t>
      </w:r>
      <w:r w:rsidR="004201C0">
        <w:t xml:space="preserve"> people with diabetes </w:t>
      </w:r>
      <w:r w:rsidR="005E4E40">
        <w:t xml:space="preserve">are </w:t>
      </w:r>
      <w:r w:rsidR="004201C0" w:rsidRPr="004201C0">
        <w:t xml:space="preserve">six times </w:t>
      </w:r>
      <w:r w:rsidR="004201C0">
        <w:t>more likely to undergo an</w:t>
      </w:r>
      <w:r w:rsidR="004201C0" w:rsidRPr="004201C0">
        <w:t xml:space="preserve"> amputation than </w:t>
      </w:r>
      <w:r w:rsidR="005E4E40">
        <w:t>people without diabetes</w:t>
      </w:r>
      <w:r w:rsidR="00FE53A1">
        <w:t xml:space="preserve"> </w:t>
      </w:r>
      <w:r w:rsidR="00FE53A1">
        <w:fldChar w:fldCharType="begin" w:fldLock="1"/>
      </w:r>
      <w:r w:rsidR="00734A04">
        <w:instrText>ADDIN CSL_CITATION { "citationItems" : [ { "id" : "ITEM-1", "itemData" : { "DOI" : "10.1177/1479164116651390", "ISSN" : "1479-1641", "abstract" : "Aims:To determine the prevalence of amputation and revascularisation among diabetics and non-diabetics between 2003 and 2013.Methods:Retrospective analysis of English hospital data with census estimates for population aged 50\u201384 years.Results:There were 42,294 major and 52,525 minor amputations and 355,545 revascularisations. Major amputation rates fell by 20% (27.7\u201322.9), with minor amputations (22.9\u201335.2) and revascularisations (199.8\u2013245.4) rising. The major amputation rate reduced in diabetics (men, 180.5\u2013111.8; women, 92.8\u201352.7) faster than non-diabetics (men, 24.6\u201318.7; women, 11.0\u20138.9). In total, 48.2% of men and 58.0% of women amputees were not diabetic.Conclusion:Diabetics continue to experience six times the rate of amputation than non-diabetics. However, half of major amputees were not diabetic and experienced slower rates of decrease. Non-diabetics, particularly those with peripheral arterial disease, should have access to appropriate services, particularly foot care.", "author" : [ { "dropping-particle" : "", "family" : "Ahmad", "given" : "Naseer", "non-dropping-particle" : "", "parse-names" : false, "suffix" : "" }, { "dropping-particle" : "", "family" : "Thomas", "given" : "G Neil", "non-dropping-particle" : "", "parse-names" : false, "suffix" : "" }, { "dropping-particle" : "", "family" : "Gill", "given" : "Paramjit", "non-dropping-particle" : "", "parse-names" : false, "suffix" : "" }, { "dropping-particle" : "", "family" : "Torella", "given" : "Francesco", "non-dropping-particle" : "", "parse-names" : false, "suffix" : "" } ], "container-title" : "Diabetes and Vascular Disease Research", "id" : "ITEM-1", "issue" : "5", "issued" : { "date-parts" : [ [ "2016", "9", "8" ] ] }, "page" : "348-353", "publisher" : "SAGE PublicationsSage UK: London, England", "title" : "The prevalence of major lower limb amputation in the diabetic and non-diabetic population of England 2003\u20132013", "type" : "article-journal", "volume" : "13" }, "uris" : [ "http://www.mendeley.com/documents/?uuid=de5a917c-0242-3906-bb40-a4237c83f310" ] } ], "mendeley" : { "formattedCitation" : "[1]", "plainTextFormattedCitation" : "[1]", "previouslyFormattedCitation" : "[1]" }, "properties" : { "noteIndex" : 0 }, "schema" : "https://github.com/citation-style-language/schema/raw/master/csl-citation.json" }</w:instrText>
      </w:r>
      <w:r w:rsidR="00FE53A1">
        <w:fldChar w:fldCharType="separate"/>
      </w:r>
      <w:r w:rsidR="00734A04" w:rsidRPr="00734A04">
        <w:rPr>
          <w:noProof/>
        </w:rPr>
        <w:t>[1]</w:t>
      </w:r>
      <w:r w:rsidR="00FE53A1">
        <w:fldChar w:fldCharType="end"/>
      </w:r>
      <w:r w:rsidR="005E4E40">
        <w:t xml:space="preserve">. Approximately 85% of </w:t>
      </w:r>
      <w:r w:rsidR="001C420C">
        <w:t xml:space="preserve">amputations are preceded by a foot ulcer </w:t>
      </w:r>
      <w:r w:rsidR="004838DA">
        <w:fldChar w:fldCharType="begin" w:fldLock="1"/>
      </w:r>
      <w:r w:rsidR="00734A04">
        <w:instrText>ADDIN CSL_CITATION { "citationItems" : [ { "id" : "ITEM-1", "itemData" : { "DOI" : "10.2337/diacare.13.5.513", "ISSN" : "0149-5992", "abstract" : "We defined the causal pathways responsible for 80 consecutive initial lower-extremity amputations to an extremity in diabetic patients at the Seattle Veterans Affairs Medical Center over a 30-mo interval from 1984 to 1987. Causal pathways, either unitary or composed of various combinations of seven potential causes (i.e., ischemia, infection, neuropathy, faulty wound healing, minor trauma, cutaneous ulceration, gangrene), were determined empirically after a synthesis by the investigators of various objective and subjective data. Estimates of the proportion of amputations that could be ascribed to each component cause were calculated. Twenty-three unique causal pathways to diabetic limb amputation were identified. Eight frequent constellations of component causes resulted in 73% of the amputations. Most pathways were composed of multiple causes, with only critical ischemia from acute arterial occlusions responsible for amputations as a singular cause. The causal sequence of minor trauma, cutaneous ulceration, and wound-healing failure applied to 72% of the amputations, often with the additional association of infection and gangrene. We specified precise criteria in the definition of causal pathway to permit estimation of the cumulative proportion of amputations due to various causes. Forty-six percent of the amputations were attributed to ischemia, 59% to infection, 61% to neuropathy, 81% to faulty wound healing, 84% to ulceration, 55% to gangrene, and 81% to initial minor trauma. An identifiable and potentially preventable pivotal event, in most cases an episode involving minor trauma that caused cutaneous injury, preceded 69 of 80 amputations. Defining causal pathways that predispose to diabetic limb amputation suggests practical interventions that may be effective in preventing diabetic limb loss.", "author" : [ { "dropping-particle" : "", "family" : "Pecoraro", "given" : "R. E.", "non-dropping-particle" : "", "parse-names" : false, "suffix" : "" }, { "dropping-particle" : "", "family" : "Reiber", "given" : "G. E.", "non-dropping-particle" : "", "parse-names" : false, "suffix" : "" }, { "dropping-particle" : "", "family" : "Burgess", "given" : "E. M.", "non-dropping-particle" : "", "parse-names" : false, "suffix" : "" } ], "container-title" : "Diabetes Care", "id" : "ITEM-1", "issue" : "5", "issued" : { "date-parts" : [ [ "1990", "5", "1" ] ] }, "page" : "513-521", "title" : "Pathways to diabetic limb amputation. Basis for prevention", "type" : "article-journal", "volume" : "13" }, "uris" : [ "http://www.mendeley.com/documents/?uuid=4aad6f74-d7af-4627-8c01-29121b73776a" ] } ], "mendeley" : { "formattedCitation" : "[2]", "plainTextFormattedCitation" : "[2]", "previouslyFormattedCitation" : "[2]" }, "properties" : { "noteIndex" : 0 }, "schema" : "https://github.com/citation-style-language/schema/raw/master/csl-citation.json" }</w:instrText>
      </w:r>
      <w:r w:rsidR="004838DA">
        <w:fldChar w:fldCharType="separate"/>
      </w:r>
      <w:r w:rsidR="00734A04" w:rsidRPr="00734A04">
        <w:rPr>
          <w:noProof/>
        </w:rPr>
        <w:t>[2]</w:t>
      </w:r>
      <w:r w:rsidR="004838DA">
        <w:fldChar w:fldCharType="end"/>
      </w:r>
      <w:r w:rsidR="004838DA">
        <w:t xml:space="preserve"> and the most common causal pathway to their development is the accumulation of trauma, neuropathy, and deformity</w:t>
      </w:r>
      <w:r w:rsidR="001B02D8">
        <w:t xml:space="preserve"> </w:t>
      </w:r>
      <w:r w:rsidR="001B02D8">
        <w:fldChar w:fldCharType="begin" w:fldLock="1"/>
      </w:r>
      <w:r w:rsidR="00734A04">
        <w:instrText>ADDIN CSL_CITATION { "citationItems" : [ { "id" : "ITEM-1", "itemData" : { "ISSN" : "0149-5992", "PMID" : "10333919", "abstract" : "OBJECTIVE To determine the frequency and constellations of anatomic, pathophysiologic, and environmental factors involved in the development of incident diabetic foot ulcers in patients with diabetes and no history of foot ulcers from Manchester, U.K., and Seattle, Washington, research settings. RESEARCH DESIGN AND METHODS The Rothman model of causation was applied to the diabetic foot ulcer condition. The presence of structural deformities, peripheral neuropathy, ischemia, infection, edema, and callus formation was determined for diabetic individuals with incident foot ulcers in Manchester and Seattle. Demographic, health, diabetes, and ulcer data were ascertained for each patient. A multidisciplinary group of foot specialists blinded to patient identity independently reviewed detailed abstracts to determine component and sufficient causes present and contributing to the development of each patient's foot ulcer. A modified Delphi process assisted the group in reaching consensus on component causes for each patient. Estimates of the proportion of ulcers that could be ascribed to each component cause were computed. RESULTS From among 92 study patients from Manchester and 56 from Seattle, 32 unique causal pathways were identified. A critical triad (neuropathy, minor foot trauma, foot deformity) was present in &gt; 63% of patient's causal pathways to foot ulcers. The components edema and ischemia contributed to the development of 37 and 35% of foot ulcers, respectively. Callus formation was associated with ulcer development in 30% of the pathways. Two unitary causes of ulcer were identified, with trauma and edema accounting for 6 and &lt; 1% of ulcers, respectively. The majority of the lesions were on the plantar toes, forefoot, and midfoot. CONCLUSIONS The most frequent component causes for lower-extremity ulcers were trauma, neuropathy, and deformity, which were present in a majority of patients. Clinicians are encouraged to use proven strategies to prevent and decrease the impact of modifiable conditions leading to foot ulcers in patients with diabetes.", "author" : [ { "dropping-particle" : "", "family" : "Reiber", "given" : "G E", "non-dropping-particle" : "", "parse-names" : false, "suffix" : "" }, { "dropping-particle" : "", "family" : "Vileikyte", "given" : "L", "non-dropping-particle" : "", "parse-names" : false, "suffix" : "" }, { "dropping-particle" : "", "family" : "Boyko", "given" : "E J", "non-dropping-particle" : "", "parse-names" : false, "suffix" : "" }, { "dropping-particle" : "", "family" : "Aguila", "given" : "M", "non-dropping-particle" : "del", "parse-names" : false, "suffix" : "" }, { "dropping-particle" : "", "family" : "Smith", "given" : "D G", "non-dropping-particle" : "", "parse-names" : false, "suffix" : "" }, { "dropping-particle" : "", "family" : "Lavery", "given" : "L A", "non-dropping-particle" : "", "parse-names" : false, "suffix" : "" }, { "dropping-particle" : "", "family" : "Boulton", "given" : "A J", "non-dropping-particle" : "", "parse-names" : false, "suffix" : "" } ], "container-title" : "Diabetes care", "id" : "ITEM-1", "issue" : "1", "issued" : { "date-parts" : [ [ "1999", "1" ] ] }, "page" : "157-62", "title" : "Causal pathways for incident lower-extremity ulcers in patients with diabetes from two settings.", "type" : "article-journal", "volume" : "22" }, "uris" : [ "http://www.mendeley.com/documents/?uuid=51a06fa0-7060-35e2-833f-125d8cc1c470" ] } ], "mendeley" : { "formattedCitation" : "[3]", "plainTextFormattedCitation" : "[3]", "previouslyFormattedCitation" : "[3]" }, "properties" : { "noteIndex" : 0 }, "schema" : "https://github.com/citation-style-language/schema/raw/master/csl-citation.json" }</w:instrText>
      </w:r>
      <w:r w:rsidR="001B02D8">
        <w:fldChar w:fldCharType="separate"/>
      </w:r>
      <w:r w:rsidR="00734A04" w:rsidRPr="00734A04">
        <w:rPr>
          <w:noProof/>
        </w:rPr>
        <w:t>[3]</w:t>
      </w:r>
      <w:r w:rsidR="001B02D8">
        <w:fldChar w:fldCharType="end"/>
      </w:r>
      <w:r w:rsidR="004838DA">
        <w:t>.</w:t>
      </w:r>
    </w:p>
    <w:p w14:paraId="25FC0EC0" w14:textId="334B209F" w:rsidR="00CF2E42" w:rsidRDefault="003C03E8" w:rsidP="007A7FB5">
      <w:pPr>
        <w:jc w:val="both"/>
      </w:pPr>
      <w:r>
        <w:t>The i</w:t>
      </w:r>
      <w:r w:rsidR="00BD53CC">
        <w:t xml:space="preserve">dentification of the at-risk foot </w:t>
      </w:r>
      <w:r>
        <w:t xml:space="preserve">is an essential step in the prevention of foot problems, with an annual foot exanimation recommended for all </w:t>
      </w:r>
      <w:r w:rsidR="00741F6E">
        <w:t>people</w:t>
      </w:r>
      <w:r>
        <w:t xml:space="preserve"> with diabetes </w:t>
      </w:r>
      <w:r>
        <w:fldChar w:fldCharType="begin" w:fldLock="1"/>
      </w:r>
      <w:r w:rsidR="00734A04">
        <w:instrText>ADDIN CSL_CITATION { "citationItems" : [ { "id" : "ITEM-1", "itemData" : { "URL" : "http://iwgdf.org/guidelines/summary-guidance-for-the-daily-practice-2015/", "author" : [ { "dropping-particle" : "", "family" : "Bakker", "given" : "K.", "non-dropping-particle" : "", "parse-names" : false, "suffix" : "" }, { "dropping-particle" : "", "family" : "Apelqvist", "given" : "J.", "non-dropping-particle" : "", "parse-names" : false, "suffix" : "" }, { "dropping-particle" : "", "family" : "Lipsky", "given" : "B. A.", "non-dropping-particle" : "", "parse-names" : false, "suffix" : "" }, { "dropping-particle" : "", "family" : "Netten", "given" : "J. J.", "non-dropping-particle" : "Van", "parse-names" : false, "suffix" : "" }, { "dropping-particle" : "", "family" : "Schaper", "given" : "N. C.", "non-dropping-particle" : "", "parse-names" : false, "suffix" : "" } ], "id" : "ITEM-1", "issued" : { "date-parts" : [ [ "2015" ] ] }, "title" : "Prevention and management of foot problems in diabetes: a Summary Guidance for daily practice 2015, based on the IWGDF Guidance documents", "type" : "webpage" }, "uris" : [ "http://www.mendeley.com/documents/?uuid=90794f5a-759e-464b-895f-fcecf79d832e" ] } ], "mendeley" : { "formattedCitation" : "[4]", "plainTextFormattedCitation" : "[4]", "previouslyFormattedCitation" : "[4]" }, "properties" : { "noteIndex" : 0 }, "schema" : "https://github.com/citation-style-language/schema/raw/master/csl-citation.json" }</w:instrText>
      </w:r>
      <w:r>
        <w:fldChar w:fldCharType="separate"/>
      </w:r>
      <w:r w:rsidR="00734A04" w:rsidRPr="00734A04">
        <w:rPr>
          <w:noProof/>
        </w:rPr>
        <w:t>[4]</w:t>
      </w:r>
      <w:r>
        <w:fldChar w:fldCharType="end"/>
      </w:r>
      <w:r w:rsidR="00741F6E">
        <w:t xml:space="preserve">. </w:t>
      </w:r>
      <w:r>
        <w:t xml:space="preserve"> A number of international guidelines on diabetic foot screening </w:t>
      </w:r>
      <w:r w:rsidR="00741F6E">
        <w:t>exist</w:t>
      </w:r>
      <w:r w:rsidR="009A585F">
        <w:t xml:space="preserve"> which</w:t>
      </w:r>
      <w:r w:rsidR="00741F6E">
        <w:t xml:space="preserve"> detail the importance of </w:t>
      </w:r>
      <w:r w:rsidR="00AC532A">
        <w:t>determining</w:t>
      </w:r>
      <w:r w:rsidR="009A585F">
        <w:t xml:space="preserve"> the presence of</w:t>
      </w:r>
      <w:r w:rsidR="00741F6E">
        <w:t xml:space="preserve"> </w:t>
      </w:r>
      <w:r w:rsidR="00BD53CC">
        <w:t>peripheral neuropathy, peripheral vascular disease</w:t>
      </w:r>
      <w:r w:rsidR="002D1509">
        <w:t>, foot d</w:t>
      </w:r>
      <w:r w:rsidR="00741F6E">
        <w:t>eformity and</w:t>
      </w:r>
      <w:r w:rsidR="002D1509">
        <w:t xml:space="preserve"> limited joint mobility</w:t>
      </w:r>
      <w:r w:rsidR="00741F6E">
        <w:t xml:space="preserve"> in this population </w:t>
      </w:r>
      <w:r w:rsidR="00741F6E">
        <w:fldChar w:fldCharType="begin" w:fldLock="1"/>
      </w:r>
      <w:r w:rsidR="00734A04">
        <w:instrText>ADDIN CSL_CITATION { "citationItems" : [ { "id" : "ITEM-1", "itemData" : { "DOI" : "10.1900/RDS.2016.13.158", "ISSN" : "1614-0575", "PMID" : "28012281", "abstract" : "AIM To evaluate critically the current guidelines for foot screening in patients with diabetes, and to examine their relevance in terms of advancement in clinical practice, improvement in technology, and change in socio-cultural structure. METHODS A structured literature search was conducted in Pubmed/Medline, CINAHL, Cochrane Register of Controlled Trials, and Google between January 2011 and January 2015 using the keywords '(Diabetes) AND (Foot Screening) AND (Guidelines)'. RESULTS Ten complete diabetes foot screening guidelines were identified and selected for analysis. Six of them included the full-process guidelines recommended by the International Diabetes Federation. Evaluation of the existing diabetes foot screening guidelines showed substantial variability in terms of different evidence-based methods and grading systems to achieve targets, making it difficult to compare the guidelines. In some of the guidelines, it is unclear how the authors have derived the recommendations, i.e. on which study results they are based, making it difficult for the users to understand them. CONCLUSIONS Limitations of currently available guidelines and lack of evidence on which the guidelines are based are responsible for the current gaps between guidelines, standard clinical practice, and development of complications. For the development of standard recommendations and everyday clinical practice, it will be necessary to pay more attention to both the limitations of guidelines and the underlying evidence.", "author" : [ { "dropping-particle" : "", "family" : "Formosa", "given" : "Cynthia", "non-dropping-particle" : "", "parse-names" : false, "suffix" : "" }, { "dropping-particle" : "", "family" : "Gatt", "given" : "Alfred", "non-dropping-particle" : "", "parse-names" : false, "suffix" : "" }, { "dropping-particle" : "", "family" : "Chockalingam", "given" : "Nachiappan", "non-dropping-particle" : "", "parse-names" : false, "suffix" : "" } ], "container-title" : "The review of diabetic studies : RDS", "id" : "ITEM-1", "issue" : "2-3", "issued" : { "date-parts" : [ [ "2016" ] ] }, "page" : "158-186", "publisher" : "Society for Biomedical Diabetes Research", "title" : "A Critical Evaluation of Existing Diabetic Foot Screening Guidelines.", "type" : "article-journal", "volume" : "13" }, "uris" : [ "http://www.mendeley.com/documents/?uuid=16b3fa48-2678-3341-9730-d15a74acb7e5" ] } ], "mendeley" : { "formattedCitation" : "[5]", "plainTextFormattedCitation" : "[5]", "previouslyFormattedCitation" : "[5]" }, "properties" : { "noteIndex" : 0 }, "schema" : "https://github.com/citation-style-language/schema/raw/master/csl-citation.json" }</w:instrText>
      </w:r>
      <w:r w:rsidR="00741F6E">
        <w:fldChar w:fldCharType="separate"/>
      </w:r>
      <w:r w:rsidR="00734A04" w:rsidRPr="00734A04">
        <w:rPr>
          <w:noProof/>
        </w:rPr>
        <w:t>[5]</w:t>
      </w:r>
      <w:r w:rsidR="00741F6E">
        <w:fldChar w:fldCharType="end"/>
      </w:r>
      <w:r w:rsidR="009A585F">
        <w:t xml:space="preserve">. </w:t>
      </w:r>
      <w:r w:rsidR="00DC283C">
        <w:t xml:space="preserve">While it was believed that foot deformity, such as claw toe, was caused by </w:t>
      </w:r>
      <w:r w:rsidR="00DC283C" w:rsidRPr="00DC283C">
        <w:t xml:space="preserve">muscle atrophy </w:t>
      </w:r>
      <w:r w:rsidR="00DC283C">
        <w:t>or</w:t>
      </w:r>
      <w:r w:rsidR="00DC283C" w:rsidRPr="00DC283C">
        <w:t xml:space="preserve"> imbalanc</w:t>
      </w:r>
      <w:r w:rsidR="00DC283C">
        <w:t>e this has be</w:t>
      </w:r>
      <w:r w:rsidR="00AB48BB">
        <w:t>en</w:t>
      </w:r>
      <w:r w:rsidR="00DC283C">
        <w:t xml:space="preserve"> shown to be incorrect </w:t>
      </w:r>
      <w:r w:rsidR="00DC283C">
        <w:fldChar w:fldCharType="begin" w:fldLock="1"/>
      </w:r>
      <w:r w:rsidR="00734A04">
        <w:instrText>ADDIN CSL_CITATION { "citationItems" : [ { "id" : "ITEM-1", "itemData" : { "DOI" : "10.2337/dc08-2174.", "author" : [ { "dropping-particle" : "", "family" : "Sicco", "given" : "B.A.", "non-dropping-particle" : "", "parse-names" : false, "suffix" : "" }, { "dropping-particle" : "", "family" : "Maas", "given" : "M.", "non-dropping-particle" : "", "parse-names" : false, "suffix" : "" }, { "dropping-particle" : "", "family" : "Michels", "given" : "R.P.J.", "non-dropping-particle" : "", "parse-names" : false, "suffix" : "" }, { "dropping-particle" : "", "family" : "Levi", "given" : "M.", "non-dropping-particle" : "", "parse-names" : false, "suffix" : "" } ], "container-title" : "Diabetes Care", "id" : "ITEM-1", "issue" : "6", "issued" : { "date-parts" : [ [ "2009" ] ] }, "page" : "1063-1067", "title" : "Role of Intrinsic Muscle Atrophy in the Etiology of Claw Toe Deformity in Diabetic Neuropathy May Not Be as Straightforward as Widely Believed", "type" : "article-journal", "volume" : "32" }, "uris" : [ "http://www.mendeley.com/documents/?uuid=94c88cc7-162f-44df-ace3-27fbb8577bde" ] } ], "mendeley" : { "formattedCitation" : "[6]", "plainTextFormattedCitation" : "[6]", "previouslyFormattedCitation" : "[6]" }, "properties" : { "noteIndex" : 0 }, "schema" : "https://github.com/citation-style-language/schema/raw/master/csl-citation.json" }</w:instrText>
      </w:r>
      <w:r w:rsidR="00DC283C">
        <w:fldChar w:fldCharType="separate"/>
      </w:r>
      <w:r w:rsidR="00734A04" w:rsidRPr="00734A04">
        <w:rPr>
          <w:noProof/>
        </w:rPr>
        <w:t>[6]</w:t>
      </w:r>
      <w:r w:rsidR="00DC283C">
        <w:fldChar w:fldCharType="end"/>
      </w:r>
      <w:r w:rsidR="00DC283C">
        <w:t>, and therefore assessing foot deformity does not infer assessing muscular changes in the foot.</w:t>
      </w:r>
      <w:r w:rsidR="001875B2">
        <w:t xml:space="preserve"> </w:t>
      </w:r>
      <w:r w:rsidR="00FD04BA">
        <w:t>However</w:t>
      </w:r>
      <w:r w:rsidR="00B4787B">
        <w:t>, t</w:t>
      </w:r>
      <w:r w:rsidR="001875B2">
        <w:t xml:space="preserve">he </w:t>
      </w:r>
      <w:r w:rsidR="00B4787B">
        <w:t xml:space="preserve">current </w:t>
      </w:r>
      <w:r w:rsidR="001875B2">
        <w:t xml:space="preserve">foot screening guidelines do not include an examination of foot muscle strength, even though structural changes in the forefoot </w:t>
      </w:r>
      <w:r w:rsidR="001875B2">
        <w:fldChar w:fldCharType="begin" w:fldLock="1"/>
      </w:r>
      <w:r w:rsidR="00734A04">
        <w:instrText>ADDIN CSL_CITATION { "citationItems" : [ { "id" : "ITEM-1", "itemData" : { "ISSN" : "0021-9355", "PMID" : "12177270", "abstract" : "BACKGROUND Plantar ulcers produced by diabetic foot disease are devastating and costly. Better understanding of the ulcer-producing process is important to improve detection of feet that are at risk and to improve intervention. We identified and quantified soft-tissue and osseous structural changes in the forefoot of diabetic patients with a prior plantar ulcer. METHODS Thirty-two individuals with a mean age (and standard deviation) of 57 +/- 11 years were studied; sixteen had diabetes (of a mean of 20 +/- 11 years' duration), peripheral neuropathy, and a prior plantar ulcer, and sixteen were matched controls. Computed tomography was used to evaluate forefoot structure, including the plantar soft-tissue (muscle) density, soft-tissue thickness beneath the metatarsal heads, metatarsophalangeal joint angle, metatarsal bone density, and metatarsophalangeal joint arthropathy. RESULTS Plantar soft-tissue (muscle) density was lower in the individuals with diabetes (mean, 1 HU [Hounsfield unit]) than it was in the controls (mean, 18 HU). There was no difference in the soft-tissue thickness beneath the metatarsal heads (mean, 10 mm) between the individuals with diabetes and the controls, but the soft-tissue thickness decreased with age. The individuals with diabetes had greater extension deformity of the first, second, and third metatarsophalangeal joints and greater arthropathy of the second, third, and fourth metatarsophalangeal joints. There were no significant differences in metatarsal bone density between the groups. CONCLUSIONS There were significant differences between the forefeet of individuals with diabetes and a previous plantar ulcer and those of controls: plantar muscle density was decreased, and metatarsophalangeal joint extension and arthropathy were increased. Interestingly, the soft-tissue thickness under the metatarsal heads in the controls was not greater than that in the diabetic patients. CLINICAL RELEVANCE This study demonstrated structural differences between the forefeet of patients with diabetes and a previous ulcer and those of normal age-matched controls. The information can serve to guide new interventions to prevent or treat foot ulcerations in this patient population.", "author" : [ { "dropping-particle" : "", "family" : "Robertson", "given" : "Douglas D", "non-dropping-particle" : "", "parse-names" : false, "suffix" : "" }, { "dropping-particle" : "", "family" : "Mueller", "given" : "Michael J", "non-dropping-particle" : "", "parse-names" : false, "suffix" : "" }, { "dropping-particle" : "", "family" : "Smith", "given" : "Kirk E", "non-dropping-particle" : "", "parse-names" : false, "suffix" : "" }, { "dropping-particle" : "", "family" : "Commean", "given" : "Paul K", "non-dropping-particle" : "", "parse-names" : false, "suffix" : "" }, { "dropping-particle" : "", "family" : "Pilgram", "given" : "Thomas", "non-dropping-particle" : "", "parse-names" : false, "suffix" : "" }, { "dropping-particle" : "", "family" : "Johnson", "given" : "Jeffrey E", "non-dropping-particle" : "", "parse-names" : false, "suffix" : "" } ], "container-title" : "The Journal of bone and joint surgery. American volume", "id" : "ITEM-1", "issue" : "8", "issued" : { "date-parts" : [ [ "2002", "8" ] ] }, "page" : "1395-404", "title" : "Structural changes in the forefoot of individuals with diabetes and a prior plantar ulcer.", "type" : "article-journal", "volume" : "84-A" }, "uris" : [ "http://www.mendeley.com/documents/?uuid=19a3957e-4ab1-3f31-95eb-0cb806b93527" ] } ], "mendeley" : { "formattedCitation" : "[7]", "plainTextFormattedCitation" : "[7]", "previouslyFormattedCitation" : "[7]" }, "properties" : { "noteIndex" : 0 }, "schema" : "https://github.com/citation-style-language/schema/raw/master/csl-citation.json" }</w:instrText>
      </w:r>
      <w:r w:rsidR="001875B2">
        <w:fldChar w:fldCharType="separate"/>
      </w:r>
      <w:r w:rsidR="00734A04" w:rsidRPr="00734A04">
        <w:rPr>
          <w:noProof/>
        </w:rPr>
        <w:t>[7]</w:t>
      </w:r>
      <w:r w:rsidR="001875B2">
        <w:fldChar w:fldCharType="end"/>
      </w:r>
      <w:r w:rsidR="001875B2">
        <w:t xml:space="preserve"> and a</w:t>
      </w:r>
      <w:r w:rsidR="001875B2" w:rsidRPr="00353882">
        <w:t>trophy of the intrinsic foot muscles</w:t>
      </w:r>
      <w:r w:rsidR="004569A1">
        <w:t xml:space="preserve">, </w:t>
      </w:r>
      <w:r w:rsidR="004569A1" w:rsidRPr="00353882">
        <w:t xml:space="preserve">which has implications for foot function </w:t>
      </w:r>
      <w:r w:rsidR="004569A1">
        <w:fldChar w:fldCharType="begin" w:fldLock="1"/>
      </w:r>
      <w:r w:rsidR="00734A04">
        <w:instrText>ADDIN CSL_CITATION { "citationItems" : [ { "id" : "ITEM-1", "itemData" : { "DOI" : "10.2337/diacare.25.8.1444", "ISBN" : "0149-5992 (Print)\\r0149-5992 (Linking)", "ISSN" : "01495992", "PMID" : "12145248", "abstract" : "OBJECTIVE: The objectives of this study were to compare intrinsic foot muscle cross-sectional area (CSA) in patients with diabetic polyneuropathy and nondiabetic control subjects and to examine the association between intrinsic muscle CSA and clawing/hammering of the toes in neuropathic feet. RESEARCH DESIGN AND METHODS: High-resolution T2-weighted fast spin-echo images and parametric T2 multiple spin-echo images were acquired using multiple spin-echo magnetic resonance imaging (MRI) of frontal plane sections of the metatarsal region of the foot in a sample of eight individuals with diabetic polyneuropathy and eight age- and sex-matched nonneuropathic nondiabetic control subjects. The configuration of joints of the second toe was obtained using a three-dimensional contact digitizer. RESULTS: Remarkable atrophy was found in all the intrinsic muscles of neuropathic subjects as compared with nondiabetic control subjects. Quantitative T2 analysis showed a 73% decrease in muscle tissue CSA distally in the neuropathic subjects. Muscle comprised only 8.3 +/- 2.9% (means +/- SD) of total foot CSA compared with 30.8 +/- 3.9% in control subjects. No significant differences were found between the groups in the metatarso-phalangeal and proximal and distal interphalangeal joint angles of the second ray. Moreover, clawing/hammering of the toes was found in only two of eight neuropathic subjects. CONCLUSIONS: Although sensory neuropathy is often emphasized in considerations of diabetic foot pathology, our results show that the consequences of motor neuropathy in the feet are profound in people with diabetes. This has implications for foot function and may play a significant role in postural instability. However, intrinsic muscle atrophy does not necessarily appear to imply toe deformity.", "author" : [ { "dropping-particle" : "", "family" : "Bus", "given" : "Sicco A.", "non-dropping-particle" : "", "parse-names" : false, "suffix" : "" }, { "dropping-particle" : "", "family" : "Yang", "given" : "Qing X.", "non-dropping-particle" : "", "parse-names" : false, "suffix" : "" }, { "dropping-particle" : "", "family" : "Wang", "given" : "Jinghua H.", "non-dropping-particle" : "", "parse-names" : false, "suffix" : "" }, { "dropping-particle" : "", "family" : "Smith", "given" : "Michael B.", "non-dropping-particle" : "", "parse-names" : false, "suffix" : "" }, { "dropping-particle" : "", "family" : "Wunderlich", "given" : "Roshna", "non-dropping-particle" : "", "parse-names" : false, "suffix" : "" }, { "dropping-particle" : "", "family" : "Cavanagh", "given" : "Peter R.", "non-dropping-particle" : "", "parse-names" : false, "suffix" : "" } ], "container-title" : "Diabetes Care", "id" : "ITEM-1", "issue" : "8", "issued" : { "date-parts" : [ [ "2002" ] ] }, "page" : "1444-1450", "title" : "Intrinsic muscle atrophy and toe deformity in the diabetic neuropathic foot: a magnetic resonance imaging study.", "type" : "article-journal", "volume" : "25" }, "uris" : [ "http://www.mendeley.com/documents/?uuid=24f54525-9387-4c2d-91f6-a44f1d38c2a1" ] } ], "mendeley" : { "formattedCitation" : "[8]", "plainTextFormattedCitation" : "[8]", "previouslyFormattedCitation" : "[8]" }, "properties" : { "noteIndex" : 0 }, "schema" : "https://github.com/citation-style-language/schema/raw/master/csl-citation.json" }</w:instrText>
      </w:r>
      <w:r w:rsidR="004569A1">
        <w:fldChar w:fldCharType="separate"/>
      </w:r>
      <w:r w:rsidR="00734A04" w:rsidRPr="00734A04">
        <w:rPr>
          <w:noProof/>
        </w:rPr>
        <w:t>[8]</w:t>
      </w:r>
      <w:r w:rsidR="004569A1">
        <w:fldChar w:fldCharType="end"/>
      </w:r>
      <w:r w:rsidR="004569A1">
        <w:t>,</w:t>
      </w:r>
      <w:r w:rsidR="001875B2" w:rsidRPr="00353882">
        <w:t xml:space="preserve"> </w:t>
      </w:r>
      <w:r w:rsidR="004569A1">
        <w:t>are</w:t>
      </w:r>
      <w:r w:rsidR="004569A1" w:rsidRPr="00353882">
        <w:t xml:space="preserve"> </w:t>
      </w:r>
      <w:r w:rsidR="001875B2" w:rsidRPr="00353882">
        <w:t>evident in the neuropathic diabetic foot.</w:t>
      </w:r>
      <w:r w:rsidR="00B765CF">
        <w:t xml:space="preserve"> Previous research has highlighted the need for the introduction of</w:t>
      </w:r>
      <w:r w:rsidR="00B765CF" w:rsidRPr="00B765CF">
        <w:t xml:space="preserve"> clinical guidelines with regards to </w:t>
      </w:r>
      <w:r w:rsidR="00B765CF">
        <w:t xml:space="preserve">the </w:t>
      </w:r>
      <w:r w:rsidR="00B765CF" w:rsidRPr="00B765CF">
        <w:t>biomechan</w:t>
      </w:r>
      <w:r w:rsidR="00B765CF">
        <w:t>ical assessment of the feet in the</w:t>
      </w:r>
      <w:r w:rsidR="00B765CF" w:rsidRPr="00B765CF">
        <w:t xml:space="preserve"> primary care setting</w:t>
      </w:r>
      <w:r w:rsidR="00B765CF">
        <w:t>,</w:t>
      </w:r>
      <w:r w:rsidR="00B765CF" w:rsidRPr="00B765CF">
        <w:t xml:space="preserve"> in order to reduce the incidence of diabet</w:t>
      </w:r>
      <w:r w:rsidR="00736CAF">
        <w:t>ic</w:t>
      </w:r>
      <w:r w:rsidR="00B765CF" w:rsidRPr="00B765CF">
        <w:t xml:space="preserve"> foot complications</w:t>
      </w:r>
      <w:r w:rsidR="00B765CF">
        <w:t xml:space="preserve"> </w:t>
      </w:r>
      <w:r w:rsidR="00B765CF">
        <w:fldChar w:fldCharType="begin" w:fldLock="1"/>
      </w:r>
      <w:r w:rsidR="00734A04">
        <w:instrText>ADDIN CSL_CITATION { "citationItems" : [ { "id" : "ITEM-1", "itemData" : { "DOI" : "10.1016/j.pcd.2012.12.003", "ISSN" : "1878-0210", "PMID" : "23332418", "abstract" : "AIMS: The aim of the study was to assess foot morphology and document foot deformities and joint mobility in a cohort of subjects living with type-2 diabetes mellitus in Malta in a Primary Care setting. METHODS: A retrospective observational study was conducted on 243 subjects who participated in a local pilot diabetes foot screening project. Assessments included hammer/claw toes, hallux valgus, hallux limitus, prominent metatarsal heads, bony prominences, Charcot deformity, plantar callus, foot type and ankle and hallux mobility. The clinical assessments used during this screening program were based on validated and previously published tools. RESULTS: Upon clinical examination 38% of the sample was found to have developed some form of corns or callosities in their feet. Hallux valgus deformity was present in 49.4% of the sample, whilst 39% of the sample had hammer toes. Prominent metatarsal heads (24%), other bony prominences (44%) and limited joint mobility were also reported. Furthermore, 56% of the sample presented with unsuitable footwear and upon clinical biomechanical examination a further 28% of the sample required prescription orthosis. CONCLUSIONS/INTERPRETATION: A significant proportion of participants living with type-2 diabetes presented with foot deformities which are known to be predictive of foot ulceration in this high risk population. This research conducted in a primary care setting highlights the importance of increased vigilance coupled with strengthening of existing screening structures and introducing clinical guidelines with regards to biomechanical assessment of the feet in a primary care setting in order to reduce the incidence of diabetes foot complications.", "author" : [ { "dropping-particle" : "", "family" : "Formosa", "given" : "Cynthia", "non-dropping-particle" : "", "parse-names" : false, "suffix" : "" }, { "dropping-particle" : "", "family" : "Gatt", "given" : "Alfred", "non-dropping-particle" : "", "parse-names" : false, "suffix" : "" }, { "dropping-particle" : "", "family" : "Chockalingam", "given" : "Nachiappan", "non-dropping-particle" : "", "parse-names" : false, "suffix" : "" } ], "container-title" : "Primary Care Diabetes", "id" : "ITEM-1", "issue" : "1", "issued" : { "date-parts" : [ [ "2013", "4" ] ] }, "page" : "45-50", "title" : "The importance of clinical biomechanical assessment of foot deformity and joint mobility in people living with type-2 diabetes within a primary care setting.", "type" : "article-journal", "volume" : "7" }, "uris" : [ "http://www.mendeley.com/documents/?uuid=5cb41ce2-1a36-4e86-a17f-5e5ca0c715f2" ] } ], "mendeley" : { "formattedCitation" : "[9]", "plainTextFormattedCitation" : "[9]", "previouslyFormattedCitation" : "[9]" }, "properties" : { "noteIndex" : 0 }, "schema" : "https://github.com/citation-style-language/schema/raw/master/csl-citation.json" }</w:instrText>
      </w:r>
      <w:r w:rsidR="00B765CF">
        <w:fldChar w:fldCharType="separate"/>
      </w:r>
      <w:r w:rsidR="00734A04" w:rsidRPr="00734A04">
        <w:rPr>
          <w:noProof/>
        </w:rPr>
        <w:t>[9]</w:t>
      </w:r>
      <w:r w:rsidR="00B765CF">
        <w:fldChar w:fldCharType="end"/>
      </w:r>
      <w:r w:rsidR="00B765CF" w:rsidRPr="00B765CF">
        <w:t>.</w:t>
      </w:r>
    </w:p>
    <w:p w14:paraId="58E089D8" w14:textId="6AB84CA5" w:rsidR="00CA430D" w:rsidRDefault="00741F6E" w:rsidP="007A7FB5">
      <w:pPr>
        <w:jc w:val="both"/>
      </w:pPr>
      <w:r w:rsidRPr="00353882">
        <w:t>The toes play an important role in gait to stabilise the foot a</w:t>
      </w:r>
      <w:r>
        <w:t xml:space="preserve">nd assist in forward propulsion </w:t>
      </w:r>
      <w:r>
        <w:fldChar w:fldCharType="begin" w:fldLock="1"/>
      </w:r>
      <w:r w:rsidR="00734A04">
        <w:instrText>ADDIN CSL_CITATION { "citationItems" : [ { "id" : "ITEM-1", "itemData" : { "ISBN" : "0301-620X", "ISSN" : "0301-620X", "PMID" : "2312564", "abstract" : "The importance of well-functioning toes has long been recognised but has not previously been assessed in biomechanical studies. We have examined the weight-bearing function of the foot in 160 normal subjects by use of the pedobarograph. The function of the toes was assessed by reference to the time they were in contact with the ground and the peak pressures they exerted individually in comparison with other parts of the foot. The toes were in contact for about three-quarters of the stance phase of gait and exerted peak pressures similar to those of the metatarsal region. When the foot was bearing the second peak of total force, the area in contact with the ground (the metatarsal heads and toes) was decreasing.", "author" : [ { "dropping-particle" : "", "family" : "Hughes", "given" : "J", "non-dropping-particle" : "", "parse-names" : false, "suffix" : "" }, { "dropping-particle" : "", "family" : "Clark", "given" : "P", "non-dropping-particle" : "", "parse-names" : false, "suffix" : "" }, { "dropping-particle" : "", "family" : "Klenerman", "given" : "L", "non-dropping-particle" : "", "parse-names" : false, "suffix" : "" } ], "container-title" : "The Journal of Bone and Joint Surgery. British Volume.", "id" : "ITEM-1", "issue" : "2", "issued" : { "date-parts" : [ [ "1990" ] ] }, "page" : "245-251", "title" : "The Importance Of The Toes In Walking.", "type" : "article-journal", "volume" : "72" }, "uris" : [ "http://www.mendeley.com/documents/?uuid=48da9fac-ebf8-46ae-9abb-f50708e973ab" ] } ], "mendeley" : { "formattedCitation" : "[10]", "plainTextFormattedCitation" : "[10]", "previouslyFormattedCitation" : "[10]" }, "properties" : { "noteIndex" : 0 }, "schema" : "https://github.com/citation-style-language/schema/raw/master/csl-citation.json" }</w:instrText>
      </w:r>
      <w:r>
        <w:fldChar w:fldCharType="separate"/>
      </w:r>
      <w:r w:rsidR="00734A04" w:rsidRPr="00734A04">
        <w:rPr>
          <w:noProof/>
        </w:rPr>
        <w:t>[10]</w:t>
      </w:r>
      <w:r>
        <w:fldChar w:fldCharType="end"/>
      </w:r>
      <w:r>
        <w:t xml:space="preserve">. </w:t>
      </w:r>
      <w:r w:rsidR="00671A7B" w:rsidRPr="00353882">
        <w:t>The paper grip test was developed as a screening tool for muscle weakness in people with leprosy</w:t>
      </w:r>
      <w:r w:rsidR="00671A7B">
        <w:t xml:space="preserve"> </w:t>
      </w:r>
      <w:r w:rsidR="00671A7B">
        <w:fldChar w:fldCharType="begin" w:fldLock="1"/>
      </w:r>
      <w:r w:rsidR="00734A04">
        <w:instrText>ADDIN CSL_CITATION { "citationItems" : [ { "id" : "ITEM-1", "itemData" : { "ISBN" : "0148-916X", "ISSN" : "0148-916X", "PMID" : "12120036", "abstract" : "Plantar intrinsic foot muscles provide structure to the foot during walking and thus regulate mechanical foot sole stresses. When paralyzed, for instance in leprosy patients with neuropathy of the distal part of the tibial nerve, there is a high prevalence of plantar ulceration and deformities, especially when muscle weakness goes together with loss of foot sole sensibility. These patients should get immediate care involving education, special footwear and reconstructive surgery before further foot impairment and deformity becomes manifest. Thus far, in leprosy patients little attention is paid to screening of plantar intrinsic muscles activity. This can be done with a new simple and non-invasive method, the Paper Grip Test (PGT). There are two variants for detecting intrinsic muscle weakness of the foot, PGT1 for the great toe and PGT2 for the combined lesser toes. In this study, 517 leprosy patients and 170 healthy volunteers were investigated with the PGT. Sensibility of the foot sole was tested by means of a 10 gram monofilament. Specificity to the PGT1 is found to be about 95.3% which is considered good for physical diagnostic tests. PGT2 is less specific than PGT1. Individual muscle power and understanding of the patient seems to influence the outcome of the test to a certain extent. Sensitivity can only be calculated when the diagnosis is confirmed by electromyography. Especially patients with anesthetic feet, females, older patients and patients with PN-, BB- or LL-types of leprosy appeared to have a higher prevalence of intrinsic foot muscle weakness. All results were analyzed by means of the bivariate Pearson correlation-analysis and proved to be statistically significant (p = &lt; 0.05). It is concluded that the PGT1, more than the PGT2, is a useful screening test on the function of plantar intrinsic foot muscles in leprosy patients in hospitals and during fieldwork in developing countries\\n", "author" : [ { "dropping-particle" : "", "family" : "Win", "given" : "M M", "non-dropping-particle" : "de", "parse-names" : false, "suffix" : "" }, { "dropping-particle" : "", "family" : "Theuvenet", "given" : "W J", "non-dropping-particle" : "", "parse-names" : false, "suffix" : "" }, { "dropping-particle" : "", "family" : "Roche", "given" : "P W", "non-dropping-particle" : "", "parse-names" : false, "suffix" : "" }, { "dropping-particle" : "", "family" : "Bie", "given" : "R A", "non-dropping-particle" : "de", "parse-names" : false, "suffix" : "" }, { "dropping-particle" : "", "family" : "Mameren", "given" : "H", "non-dropping-particle" : "van", "parse-names" : false, "suffix" : "" } ], "container-title" : "International Journal of Leprosy and Other Mycobacterial Diseases", "id" : "ITEM-1", "issue" : "1", "issued" : { "date-parts" : [ [ "2002" ] ] }, "page" : "16-24", "title" : "The paper grip test for screening on intrinsic muscle paralysis in the foot of leprosy patients", "type" : "article-journal", "volume" : "70" }, "uris" : [ "http://www.mendeley.com/documents/?uuid=f1a0850e-504e-4bef-ab10-cd7c3f34da84" ] } ], "mendeley" : { "formattedCitation" : "[11]", "plainTextFormattedCitation" : "[11]", "previouslyFormattedCitation" : "[11]" }, "properties" : { "noteIndex" : 0 }, "schema" : "https://github.com/citation-style-language/schema/raw/master/csl-citation.json" }</w:instrText>
      </w:r>
      <w:r w:rsidR="00671A7B">
        <w:fldChar w:fldCharType="separate"/>
      </w:r>
      <w:r w:rsidR="00734A04" w:rsidRPr="00734A04">
        <w:rPr>
          <w:noProof/>
        </w:rPr>
        <w:t>[11]</w:t>
      </w:r>
      <w:r w:rsidR="00671A7B">
        <w:fldChar w:fldCharType="end"/>
      </w:r>
      <w:r w:rsidR="00671A7B" w:rsidRPr="00353882">
        <w:t xml:space="preserve"> and previous research has found it to be accurate in detecting muscle weak</w:t>
      </w:r>
      <w:r w:rsidR="00671A7B">
        <w:t xml:space="preserve">ness in people without diabetes </w:t>
      </w:r>
      <w:r w:rsidR="00671A7B">
        <w:fldChar w:fldCharType="begin" w:fldLock="1"/>
      </w:r>
      <w:r w:rsidR="00734A04">
        <w:instrText>ADDIN CSL_CITATION { "citationItems" : [ { "id" : "ITEM-1", "itemData" : { "author" : [ { "dropping-particle" : "", "family" : "Menz", "given" : "H.B.", "non-dropping-particle" : "", "parse-names" : false, "suffix" : "" }, { "dropping-particle" : "", "family" : "Zammit", "given" : "G.V.", "non-dropping-particle" : "", "parse-names" : false, "suffix" : "" }, { "dropping-particle" : "", "family" : "Munteanu", "given" : "S.E.", "non-dropping-particle" : "", "parse-names" : false, "suffix" : "" }, { "dropping-particle" : "", "family" : "Scott", "given" : "G.", "non-dropping-particle" : "", "parse-names" : false, "suffix" : "" } ], "container-title" : "Foot &amp; Ankle International", "id" : "ITEM-1", "issue" : "12", "issued" : { "date-parts" : [ [ "2006" ] ] }, "page" : "1103-1108", "title" : "Plantarflexion Strength of the Toes: Age and Gender Differences and Evaluation of a Clinical Screening Test", "type" : "article-journal", "volume" : "27" }, "uris" : [ "http://www.mendeley.com/documents/?uuid=2dbe8b00-b4d8-42b7-addb-5040334a52d2" ] } ], "mendeley" : { "formattedCitation" : "[12]", "plainTextFormattedCitation" : "[12]", "previouslyFormattedCitation" : "[12]" }, "properties" : { "noteIndex" : 0 }, "schema" : "https://github.com/citation-style-language/schema/raw/master/csl-citation.json" }</w:instrText>
      </w:r>
      <w:r w:rsidR="00671A7B">
        <w:fldChar w:fldCharType="separate"/>
      </w:r>
      <w:r w:rsidR="00734A04" w:rsidRPr="00734A04">
        <w:rPr>
          <w:noProof/>
        </w:rPr>
        <w:t>[12]</w:t>
      </w:r>
      <w:r w:rsidR="00671A7B">
        <w:fldChar w:fldCharType="end"/>
      </w:r>
      <w:r w:rsidR="00671A7B" w:rsidRPr="00353882">
        <w:t>.</w:t>
      </w:r>
      <w:r w:rsidR="00671A7B">
        <w:t xml:space="preserve"> </w:t>
      </w:r>
      <w:r w:rsidR="00CF2E42">
        <w:t xml:space="preserve">A recent paper utilised the paper grip test in </w:t>
      </w:r>
      <w:r w:rsidR="003E541B">
        <w:t xml:space="preserve">a </w:t>
      </w:r>
      <w:r w:rsidR="00CF2E42">
        <w:t xml:space="preserve">population </w:t>
      </w:r>
      <w:r w:rsidR="003E541B">
        <w:t xml:space="preserve">of people with diabetes </w:t>
      </w:r>
      <w:r w:rsidR="00CF2E42">
        <w:t xml:space="preserve">and concluded that it </w:t>
      </w:r>
      <w:r w:rsidR="00CF2E42" w:rsidRPr="00CF2E42">
        <w:t xml:space="preserve">could </w:t>
      </w:r>
      <w:r w:rsidR="00CF2E42">
        <w:t>add</w:t>
      </w:r>
      <w:r w:rsidR="00CF2E42" w:rsidRPr="00CF2E42">
        <w:t xml:space="preserve"> value to current </w:t>
      </w:r>
      <w:r w:rsidR="00CF2E42">
        <w:t xml:space="preserve">foot examination procedures for </w:t>
      </w:r>
      <w:r w:rsidR="00CF2E42" w:rsidRPr="00CF2E42">
        <w:t>patients with diabetes</w:t>
      </w:r>
      <w:r w:rsidR="00CF2E42">
        <w:t xml:space="preserve"> mellitus</w:t>
      </w:r>
      <w:r w:rsidR="008C707A">
        <w:t xml:space="preserve"> </w:t>
      </w:r>
      <w:r w:rsidR="003F3682">
        <w:fldChar w:fldCharType="begin" w:fldLock="1"/>
      </w:r>
      <w:r w:rsidR="00734A04">
        <w:instrText>ADDIN CSL_CITATION { "citationItems" : [ { "id" : "ITEM-1", "itemData" : { "DOI" : "10.1016/j.diabres.2016.07.007", "ISBN" : "1872-8227 (Electronic) 0168-8227 (Linking) 1660-9379 (Print) 1660-9379 (Linking) 0095-8301 (Print) 0095-8301 (Linking) 0047-1852 (Print) 0047-1852 (Linking) 0741-6253 (Print) 0741-6253 (Linking) 1558-2302 (Electronic) 0891-8422 (Linking) 2192-2659 (Electronic) 2192-2640 (Linking) 2314-6753 (Electronic)", "ISSN" : "18728227", "PMID" : "27497143", "abstract" : "Aims Present-day screening of the diabetic foot involves the Semmes Weinstein Monofilament Test for evaluating loss of sensibility, while testing for intrinsic muscle weakness is not implied. Just as with the early detection of sensibility loss, early detection of intrinsic muscle weakness might have important implications for the prevention of both ulceration and deformity in patients with diabetes. The purpose of this study is to investigate the prevalence of patients with diabetes presenting intrinsic muscle weakness of the hallux, but with a normal sensibility of the sole of the foot. Methods A cross-sectional study design was applied. Intrinsic muscle function of the hallux was measured with the Paper Grip Test, while sensibility of the sole of the foot was measured with the Semmes Weinstein Monofilament Test 5.07/10-g. Results In a period of three months a total of 266 patients with diabetes (mean age 60, 134 females (50%), 177 type 2 diabetes mellitus (67%)) met the inclusion criteria and were examined for both intrinsic muscle weakness of the hallux and sensibility of the soles of the feet. The results showed that intrinsic muscle weakness was present more frequent in patients with impaired sensibility (P = 0.001), also 20% of the population had intrinsic muscle weakness in the presence of normal sensibility. Multivariate regression analysis showed that only age is associated with patients with diabetes presenting normal sensibility but impaired intrinsic muscle function (P = 0.017). Conclusions The Paper Grip Test could have added value to current physical examination of the feet in patients with diabetes.", "author" : [ { "dropping-particle" : "", "family" : "Mahieu", "given" : "R.", "non-dropping-particle" : "", "parse-names" : false, "suffix" : "" }, { "dropping-particle" : "", "family" : "Coenen", "given" : "M. N.O.", "non-dropping-particle" : "", "parse-names" : false, "suffix" : "" }, { "dropping-particle" : "", "family" : "Bemmel", "given" : "T.", "non-dropping-particle" : "van", "parse-names" : false, "suffix" : "" }, { "dropping-particle" : "", "family" : "Zaag-Loonen", "given" : "H. J.", "non-dropping-particle" : "van der", "parse-names" : false, "suffix" : "" }, { "dropping-particle" : "", "family" : "Theuvenet", "given" : "W. J.", "non-dropping-particle" : "", "parse-names" : false, "suffix" : "" } ], "container-title" : "Diabetes Research and Clinical Practice", "id" : "ITEM-1", "issued" : { "date-parts" : [ [ "2016", "9", "1" ] ] }, "page" : "83-87", "publisher" : "Elsevier", "title" : "Detecting intrinsic muscle weakness of the hallux as an addition to early-stage screening of the feet in patients with diabetes", "type" : "article-journal", "volume" : "119" }, "uris" : [ "http://www.mendeley.com/documents/?uuid=73fb5f97-61c7-35d9-a905-32947d1260a9" ] } ], "mendeley" : { "formattedCitation" : "[13]", "plainTextFormattedCitation" : "[13]", "previouslyFormattedCitation" : "[13]" }, "properties" : { "noteIndex" : 0 }, "schema" : "https://github.com/citation-style-language/schema/raw/master/csl-citation.json" }</w:instrText>
      </w:r>
      <w:r w:rsidR="003F3682">
        <w:fldChar w:fldCharType="separate"/>
      </w:r>
      <w:r w:rsidR="00734A04" w:rsidRPr="00734A04">
        <w:rPr>
          <w:noProof/>
        </w:rPr>
        <w:t>[13]</w:t>
      </w:r>
      <w:r w:rsidR="003F3682">
        <w:fldChar w:fldCharType="end"/>
      </w:r>
      <w:r w:rsidR="00CF2E42">
        <w:t xml:space="preserve">, however, the paper grip test has not previously been validated for </w:t>
      </w:r>
      <w:r w:rsidR="009A585F">
        <w:t>people with diabetes</w:t>
      </w:r>
      <w:r w:rsidR="00CF2E42">
        <w:t>.</w:t>
      </w:r>
      <w:r w:rsidR="001875B2">
        <w:t xml:space="preserve"> </w:t>
      </w:r>
      <w:r w:rsidR="002A0D5E">
        <w:t xml:space="preserve">Previous research which examined toe flexor muscle strength reported </w:t>
      </w:r>
      <w:r w:rsidR="004B7A12">
        <w:t xml:space="preserve">strength </w:t>
      </w:r>
      <w:r w:rsidR="002A0D5E">
        <w:t xml:space="preserve">differences between the sexes </w:t>
      </w:r>
      <w:r w:rsidR="002A0D5E">
        <w:fldChar w:fldCharType="begin" w:fldLock="1"/>
      </w:r>
      <w:r w:rsidR="00734A04">
        <w:instrText>ADDIN CSL_CITATION { "citationItems" : [ { "id" : "ITEM-1", "itemData" : { "DOI" : "10.1093/gerona/57.6.M392", "ISSN" : "1079-5006", "abstract" : "Background. Toe flexor muscle strength determines the anterior limit of the functional base of support, thereby affecting a standing individual's maximum forward reach or lean capacity. We developed a method for measuring toe flexor muscle strength in order to test the null hypotheses that it is neither affected by age nor gender.  Methods. Gender-balanced groups of 20 healthy young adults (YA) (average age 22.8 years) and 20 healthy older adults (OA) (average age 73.2 years) participated in the study. Toe flexor isometric muscle strength, calculated as the maximum volitional moment developed simultaneously in the sagittal plane by the toe flexor muscles about a reference axis through the first metatarsophalangeal joint, was measured in three trials while subjects reached forward as far as possible while standing on a force plate.  Results. Significant age (p &lt; .005) and gender (p &lt; .0005) differences were found in maximum toe flexor muscle strength. OA were 28.9% less strong than the YA [mean (SD) 13.5 (5.7) Nm and 19.0 (6.8) Nm, respectively]. The men developed 39.1% greater strength than the women [20.2 (7.1) Nm and 12.3 (3.7) Nm, respectively]. However, when normalized by body size (body weight x height), the gender difference in strength no longer reached statistical significance. Across all subjects, the anterior limit of the functional base of support was significantly correlated with toe flexor strength (coefficient of determination: 0.84).  Conclusions. Toe flexor muscle strength decreased significantly with age. This decrement underlies the known age-related reduction in the functional base of support.", "author" : [ { "dropping-particle" : "", "family" : "Endo", "given" : "M.", "non-dropping-particle" : "", "parse-names" : false, "suffix" : "" }, { "dropping-particle" : "", "family" : "Ashton-Miller", "given" : "J. A.", "non-dropping-particle" : "", "parse-names" : false, "suffix" : "" }, { "dropping-particle" : "", "family" : "Alexander", "given" : "N. B.", "non-dropping-particle" : "", "parse-names" : false, "suffix" : "" } ], "container-title" : "The Journals of Gerontology Series A: Biological Sciences and Medical Sciences", "id" : "ITEM-1", "issue" : "6", "issued" : { "date-parts" : [ [ "2002" ] ] }, "page" : "M392-M397", "title" : "Effects of Age and Gender on Toe Flexor Muscle Strength", "type" : "article-journal", "volume" : "57" }, "uris" : [ "http://www.mendeley.com/documents/?uuid=04f160f5-3a23-4fa2-ad8c-721cd5285da6" ] }, { "id" : "ITEM-2", "itemData" : { "author" : [ { "dropping-particle" : "", "family" : "Menz", "given" : "H.B.", "non-dropping-particle" : "", "parse-names" : false, "suffix" : "" }, { "dropping-particle" : "", "family" : "Zammit", "given" : "G.V.", "non-dropping-particle" : "", "parse-names" : false, "suffix" : "" }, { "dropping-particle" : "", "family" : "Munteanu", "given" : "S.E.", "non-dropping-particle" : "", "parse-names" : false, "suffix" : "" }, { "dropping-particle" : "", "family" : "Scott", "given" : "G.", "non-dropping-particle" : "", "parse-names" : false, "suffix" : "" } ], "container-title" : "Foot &amp; Ankle International", "id" : "ITEM-2", "issue" : "12", "issued" : { "date-parts" : [ [ "2006" ] ] }, "page" : "1103-1108", "title" : "Plantarflexion Strength of the Toes: Age and Gender Differences and Evaluation of a Clinical Screening Test", "type" : "article-journal", "volume" : "27" }, "uris" : [ "http://www.mendeley.com/documents/?uuid=2dbe8b00-b4d8-42b7-addb-5040334a52d2" ] } ], "mendeley" : { "formattedCitation" : "[12,14]", "plainTextFormattedCitation" : "[12,14]", "previouslyFormattedCitation" : "[12,14]" }, "properties" : { "noteIndex" : 0 }, "schema" : "https://github.com/citation-style-language/schema/raw/master/csl-citation.json" }</w:instrText>
      </w:r>
      <w:r w:rsidR="002A0D5E">
        <w:fldChar w:fldCharType="separate"/>
      </w:r>
      <w:r w:rsidR="00734A04" w:rsidRPr="00734A04">
        <w:rPr>
          <w:noProof/>
        </w:rPr>
        <w:t>[12,14]</w:t>
      </w:r>
      <w:r w:rsidR="002A0D5E">
        <w:fldChar w:fldCharType="end"/>
      </w:r>
      <w:r w:rsidR="002A0D5E">
        <w:t xml:space="preserve">, with women exhibiting less </w:t>
      </w:r>
      <w:r w:rsidR="000568FB">
        <w:t xml:space="preserve">absolute </w:t>
      </w:r>
      <w:r w:rsidR="002A0D5E">
        <w:t>strength than men</w:t>
      </w:r>
      <w:r w:rsidR="004B7A12">
        <w:t>. At present, it is not known if this difference in</w:t>
      </w:r>
      <w:r w:rsidR="00082506">
        <w:t xml:space="preserve"> muscle</w:t>
      </w:r>
      <w:r w:rsidR="004B7A12">
        <w:t xml:space="preserve"> strength between the sexes is evident in people with diabetes.</w:t>
      </w:r>
    </w:p>
    <w:p w14:paraId="0ED71366" w14:textId="6F64DE4A" w:rsidR="00656AC2" w:rsidRDefault="001D48CE" w:rsidP="007A7FB5">
      <w:pPr>
        <w:jc w:val="both"/>
      </w:pPr>
      <w:r>
        <w:t xml:space="preserve">Hand-held dynamometers, to measure muscle strength, has been shown to be reliable </w:t>
      </w:r>
      <w:r>
        <w:fldChar w:fldCharType="begin" w:fldLock="1"/>
      </w:r>
      <w:r w:rsidR="00734A04">
        <w:instrText>ADDIN CSL_CITATION { "citationItems" : [ { "id" : "ITEM-1", "itemData" : { "DOI" : "10.1177/107110070502600708", "ISSN" : "1071-1007", "PMID" : "16045845", "abstract" : "BACKGROUND Pes cavus foot deformity in neuromuscular disease is thought to be related to an imbalance of musculature around the foot and ankle. The most common cause of neurogenic pes cavus is Charcot-Marie-Tooth (CMT) disease. The aim of this investigation was to objectively quantify muscle strength and imbalance using hand-held dynamometry in patients diagnosed with CMT and pes cavus, compared to healthy controls. METHODS Muscles responsible for inversion, eversion, plantarflexion, and dorsiflexion of the foot and ankle were measured in 55 subjects (11 CMT patients with a frank pes cavus, and 44 healthy controls with normal feet) using the Nicholas hand-held dynamometer (HHD). Test-retest reliability of the HHD procedure also was determined for each of the four muscle groups in the healthy controls. RESULTS Test-retest reliability of the HHD procedure was excellent (ICC3,1 = 0.88 to 0.95) and the measurement error was low (SEM = 0.3 to 0.7 kg). Patients with CMT were significantly weaker than normal for all foot and ankle muscle groups tested (p &lt; 0.001). Strength ratios of inversion-to-eversion and plantarflexion-to-dorsiflexion were significantly higher in the patients with CMT and pes cavus compared to individuals with normal foot types (p &gt; 0.01). CONCLUSIONS Hand-held dynamometry is an objective and reliable instrument to measure muscle strength and imbalance in patients with CMT and a pes cavus foot deformity.", "author" : [ { "dropping-particle" : "", "family" : "Burns", "given" : "Joshua", "non-dropping-particle" : "", "parse-names" : false, "suffix" : "" }, { "dropping-particle" : "", "family" : "Redmond", "given" : "Anthony", "non-dropping-particle" : "", "parse-names" : false, "suffix" : "" }, { "dropping-particle" : "", "family" : "Ouvrier", "given" : "Robert", "non-dropping-particle" : "", "parse-names" : false, "suffix" : "" }, { "dropping-particle" : "", "family" : "Crosbie", "given" : "Jack", "non-dropping-particle" : "", "parse-names" : false, "suffix" : "" } ], "container-title" : "Foot &amp; Ankle International", "id" : "ITEM-1", "issue" : "7", "issued" : { "date-parts" : [ [ "2005", "7", "28" ] ] }, "page" : "540-544", "title" : "Quantification of Muscle Strength and Imbalance in Neurogenic Pes Cavus, Compared to Health Controls, Using Hand-Held Dynamometry", "type" : "article-journal", "volume" : "26" }, "uris" : [ "http://www.mendeley.com/documents/?uuid=a680a54c-1c2f-338d-b176-98c178f4a634" ] }, { "id" : "ITEM-2", "itemData" : { "ISSN" : "0003-9993", "PMID" : "12048660", "abstract" : "OBJECTIVE To determine the reliability of a standardized protocol by using a hand-held dynamometer (HHD) to measure lower-extremity strength in community-dwelling elderly fallers. DESIGN Within-session test-retest reliability of the HHD. SETTING Balance laboratory of a university. PARTICIPANTS A convenience sample of 41 community-dwelling elders (61-90y) who fell at least once in the previous year. INTERVENTION The strengths of 8 lower-extremity muscle groups bilaterally were tested twice, with an intervening rest period of 15 seconds. MAIN OUTCOME MEASURE Maximal isometric force. RESULTS Test-retest intraclass correlation coefficients (ICCs) were high, generally ranging from.95 to.99 for 1 trial (ICC(2,1)) and from.97 to 1.00 for the mean of 2 trials (ICC(2,2)). There were no significant differences in strength values across trials (P&gt;.05). Men had significantly greater strength than women across all muscle groups (P&gt;.05). Right knee extensor strength demonstrated the largest trial-to-trial difference,.54 kg using a single measurement and.39 kg using the mean of both measurements. Among the 3 lower-extremity muscle groups, the ankle showed higher a coefficient of variation (CV=5.1%-7.4%) than the knee (CV=4.6%-5.1%) or the hip (CV=4.2%-6.3%) when using 1 measure. CONCLUSION By using an HHD and a standardized measurement protocol, a novice tester can obtain reliable lower-extremity strength values in community-dwelling elderly fallers.", "author" : [ { "dropping-particle" : "", "family" : "Wang", "given" : "Ching-Yi", "non-dropping-particle" : "", "parse-names" : false, "suffix" : "" }, { "dropping-particle" : "", "family" : "Olson", "given" : "Sharon L", "non-dropping-particle" : "", "parse-names" : false, "suffix" : "" }, { "dropping-particle" : "", "family" : "Protas", "given" : "Elizabeth J", "non-dropping-particle" : "", "parse-names" : false, "suffix" : "" } ], "container-title" : "Archives of physical medicine and rehabilitation", "id" : "ITEM-2", "issue" : "6", "issued" : { "date-parts" : [ [ "2002", "6" ] ] }, "page" : "811-5", "title" : "Test-retest strength reliability: hand-held dynamometry in community-dwelling elderly fallers.", "type" : "article-journal", "volume" : "83" }, "uris" : [ "http://www.mendeley.com/documents/?uuid=5a75ad4d-6ee8-36b2-9506-4c4b6b82928d" ] }, { "id" : "ITEM-3", "itemData" : { "DOI" : "10.1159/000264655", "ISBN" : "1423-0003 (Electronic)\\r0304-324X (Linking)", "ISSN" : "0304324X", "PMID" : "19955706", "abstract" : "BACKGROUND:Age-related reduction in lower limb muscle strength has been shown to be related to disability, falls and loss of independence. While there have been a number of studies on age-related changes in muscle strength, they have concentrated on more proximal muscle groups with little research into how ageing affects the muscles of the foot and ankle.OBJECTIVE:To evaluate the intra- and interrater reliability of hand-held dynamometry for the assessment of foot and ankle strength, and to compare the values obtained between young and older people.METHODS:The muscle groups which perform ankle dorsiflexion, plantar flexion, inversion, eversion and plantar flexion of the hallux and lesser digits were recorded for 36 young participants (17 males, 19 females, mean age 23.2 \u00b1 4.3 years) and 36 older people (17 males, 19 females, mean age 77.1 \u00b1 5.7 years) using a Citec hand-held dynamometer. Differences in muscle strength between the groups as well as intrarater and interrater reliability of two assessors were determined.RESULTS:The reliability of the hand-held dynamometry procedure was excellent for both intrarater (ICC(3,1) = 0.78-0.94) and interrater (ICC(3,1) = 0.77-0.88) comparisons. There were significant differences between the muscle strength of the young and older participants for all muscle groups tested (p &lt; 0.001) with older participants being weaker than the young participants by a magnitude of between 24 and 37%.CONCLUSIONS:Hand-held dynamometry is a reliable instrument to measure the foot and ankle strength of young and older adults. Ageing is associated with a reduction in strength of between 24 and 37% for the muscles responsible for movement of the foot and ankle.", "author" : [ { "dropping-particle" : "", "family" : "Spink", "given" : "Martin J.", "non-dropping-particle" : "", "parse-names" : false, "suffix" : "" }, { "dropping-particle" : "", "family" : "Fotoohabadi", "given" : "Mohammad R.", "non-dropping-particle" : "", "parse-names" : false, "suffix" : "" }, { "dropping-particle" : "", "family" : "Menz", "given" : "Hylton B.", "non-dropping-particle" : "", "parse-names" : false, "suffix" : "" } ], "container-title" : "Gerontology", "id" : "ITEM-3", "issue" : "6", "issued" : { "date-parts" : [ [ "2010" ] ] }, "page" : "525-532", "title" : "Foot and ankle strength assessment using hand-held dynamometry: Reliability and age-related differences", "type" : "article-journal", "volume" : "56" }, "uris" : [ "http://www.mendeley.com/documents/?uuid=b9ff4acb-5e73-4792-9c53-9887232624b5" ] } ], "mendeley" : { "formattedCitation" : "[15\u201317]", "plainTextFormattedCitation" : "[15\u201317]", "previouslyFormattedCitation" : "[15\u201317]" }, "properties" : { "noteIndex" : 0 }, "schema" : "https://github.com/citation-style-language/schema/raw/master/csl-citation.json" }</w:instrText>
      </w:r>
      <w:r>
        <w:fldChar w:fldCharType="separate"/>
      </w:r>
      <w:r w:rsidR="00734A04" w:rsidRPr="00734A04">
        <w:rPr>
          <w:noProof/>
        </w:rPr>
        <w:t>[15–17]</w:t>
      </w:r>
      <w:r>
        <w:fldChar w:fldCharType="end"/>
      </w:r>
      <w:r>
        <w:t xml:space="preserve"> and have been utilised in research involving people with diabetes </w:t>
      </w:r>
      <w:r w:rsidR="001875B2">
        <w:fldChar w:fldCharType="begin" w:fldLock="1"/>
      </w:r>
      <w:r w:rsidR="00734A04">
        <w:instrText>ADDIN CSL_CITATION { "citationItems" : [ { "id" : "ITEM-1", "itemData" : { "author" : [ { "dropping-particle" : "", "family" : "Sole", "given" : "G.", "non-dropping-particle" : "", "parse-names" : false, "suffix" : "" }, { "dropping-particle" : "", "family" : "Wright", "given" : "L.", "non-dropping-particle" : "", "parse-names" : false, "suffix" : "" }, { "dropping-particle" : "", "family" : "Wassinger", "given" : "C.", "non-dropping-particle" : "", "parse-names" : false, "suffix" : "" }, { "dropping-particle" : "", "family" : "Higgs", "given" : "C.", "non-dropping-particle" : "", "parse-names" : false, "suffix" : "" }, { "dropping-particle" : "", "family" : "Hansson", "given" : "M.", "non-dropping-particle" : "", "parse-names" : false, "suffix" : "" }, { "dropping-particle" : "", "family" : "Johansson", "given" : "S.", "non-dropping-particle" : "", "parse-names" : false, "suffix" : "" }, { "dropping-particle" : "", "family" : "Todd", "given" : "N.", "non-dropping-particle" : "", "parse-names" : false, "suffix" : "" } ], "container-title" : "New Zealand Journal of Physiotherapy", "id" : "ITEM-1", "issue" : "2", "issued" : { "date-parts" : [ [ "2010" ] ] }, "page" : "52-55", "title" : "Reliability of hand held dynamometric strength testing in people with diabetes/chronic conditions", "type" : "article-journal", "volume" : "38" }, "uris" : [ "http://www.mendeley.com/documents/?uuid=6e4f0cf8-5399-4154-b4ba-cc553cfb08fa" ] }, { "id" : "ITEM-2", "itemData" : { "DOI" : "10.1016/j.jdiacomp.2014.10.007", "ISSN" : "10568727", "PMID" : "25454742", "abstract" : "AIM The aim of this study was to evaluate the differences in ankle muscle strength using hand-held dynamometry and to assess difference in the isometric muscle force distribution between the people with diabetes and control participants. METHODS The maximal muscle strength of ankle plantarflexion, dorsiflexion, eversion, inversion, lesser toes flexors and extensors, hallux flexors, and extensors was assessed in 20 people with diabetes and 20 healthy participants using hand-held dynamometry. The maximal isometric ankle plantarflexion and dorsiflexion were imported to OpenSim software to calculate 12 individual muscle (8 plantarflexors and 4 dorsiflexors) forces acting on ankle joint. RESULTS A significant reduction in ankle strength for all measured actions and a significant decrease in muscle force for each of the 12 muscles during dorsi and plantar flexion were observed. Furthermore, the ratios of agonist to antagonist muscle force for 6 of the muscles were significantly different between the control group and the group with diabetes. CONCLUSIONS It is likely that the muscles for which the agonist/antagonist muscle force ratio was significantly different for the healthy people and the people with diabetes could be more affected by diabetes.", "author" : [ { "dropping-particle" : "", "family" : "B\u0142a\u017ckiewicz", "given" : "Michalina", "non-dropping-particle" : "", "parse-names" : false, "suffix" : "" }, { "dropping-particle" : "", "family" : "Sundar", "given" : "Lakshmi", "non-dropping-particle" : "", "parse-names" : false, "suffix" : "" }, { "dropping-particle" : "", "family" : "Healy", "given" : "Aoife", "non-dropping-particle" : "", "parse-names" : false, "suffix" : "" }, { "dropping-particle" : "", "family" : "Ramachandran", "given" : "Ambady", "non-dropping-particle" : "", "parse-names" : false, "suffix" : "" }, { "dropping-particle" : "", "family" : "Chockalingam", "given" : "Nachiappan", "non-dropping-particle" : "", "parse-names" : false, "suffix" : "" }, { "dropping-particle" : "", "family" : "Naemi", "given" : "Roozbeh", "non-dropping-particle" : "", "parse-names" : false, "suffix" : "" } ], "container-title" : "Journal of Diabetes and its Complications", "id" : "ITEM-2", "issue" : "2", "issued" : { "date-parts" : [ [ "2015", "3" ] ] }, "page" : "282-287", "title" : "Assessment of lower leg muscle force distribution during isometric ankle dorsi and plantar flexion in patients with diabetes: a preliminary study", "type" : "article-journal", "volume" : "29" }, "uris" : [ "http://www.mendeley.com/documents/?uuid=5eb713e0-2aa7-3e66-b352-73fd52bfd7d2" ] } ], "mendeley" : { "formattedCitation" : "[18,19]", "plainTextFormattedCitation" : "[18,19]", "previouslyFormattedCitation" : "[18,19]" }, "properties" : { "noteIndex" : 0 }, "schema" : "https://github.com/citation-style-language/schema/raw/master/csl-citation.json" }</w:instrText>
      </w:r>
      <w:r w:rsidR="001875B2">
        <w:fldChar w:fldCharType="separate"/>
      </w:r>
      <w:r w:rsidR="00734A04" w:rsidRPr="00734A04">
        <w:rPr>
          <w:noProof/>
        </w:rPr>
        <w:t>[18,19]</w:t>
      </w:r>
      <w:r w:rsidR="001875B2">
        <w:fldChar w:fldCharType="end"/>
      </w:r>
      <w:r w:rsidR="001875B2">
        <w:t>.</w:t>
      </w:r>
      <w:r w:rsidR="00AC532A">
        <w:t xml:space="preserve"> </w:t>
      </w:r>
      <w:r w:rsidR="00B4787B">
        <w:t xml:space="preserve">While previous research has reported that the </w:t>
      </w:r>
      <w:r w:rsidR="007D201E">
        <w:t>paper grip test</w:t>
      </w:r>
      <w:r w:rsidR="00B4787B">
        <w:t xml:space="preserve"> </w:t>
      </w:r>
      <w:r w:rsidR="00B4787B" w:rsidRPr="00B4787B">
        <w:t>ha</w:t>
      </w:r>
      <w:r w:rsidR="00B4787B">
        <w:t xml:space="preserve">s </w:t>
      </w:r>
      <w:r w:rsidR="00B4787B" w:rsidRPr="00B4787B">
        <w:t>lower reliability than hand-held dynamometry</w:t>
      </w:r>
      <w:r w:rsidR="00B4787B">
        <w:t xml:space="preserve"> when measuring intrinsic foot muscle strength </w:t>
      </w:r>
      <w:r w:rsidR="00B4787B">
        <w:fldChar w:fldCharType="begin" w:fldLock="1"/>
      </w:r>
      <w:r w:rsidR="00734A04">
        <w:instrText>ADDIN CSL_CITATION { "citationItems" : [ { "id" : "ITEM-1", "itemData" : { "DOI" : "10.1186/1757-1146-5-29", "ISBN" : "1757-1146", "ISSN" : "1757-1146", "PMID" : "23181771", "abstract" : "ABSTRACT: BACKGROUND: Intrinsic foot muscle weakness has been implicated in a range of foot deformities and disorders. However, to establish a relationship between intrinsic muscle weakness and foot pathology, an objective measure of intrinsic muscle strength is needed. The aim of this review was to provide an overview of the anatomy and role of intrinsic foot muscles, implications of intrinsic weakness and evaluate the different methods used to measure intrinsic foot muscle strength. METHOD: Literature was sourced from database searches of MEDLINE, PubMed, SCOPUS, Cochrane Library, PEDro and CINAHL up to June 2012. RESULTS: There is no widely accepted method of measuring intrinsic foot muscle strength. Methods to estimate toe flexor muscle strength include the paper grip test, plantar pressure, toe dynamometry, and the intrinsic positive test. Hand-held dynamometry has excellent interrater and intrarater reliability and limits toe curling, which is an action hypothesised to activate extrinsic toe flexor muscles. However, it is unclear whether any method can actually isolate intrinsic muscle strength. Also most methods measure only toe flexor strength and other actions such as toe extension and abduction have not been adequately assessed. Indirect methods to investigate intrinsic muscle structure and performance include CT, ultrasonography, MRI, EMG, and muscle biopsy. Indirect methods often discriminate between intrinsic and extrinsic muscles, but lack the ability to measure muscle force. CONCLUSIONS: There are many challenges to accurately measure intrinsic muscle strength in isolation. Most studies have measured toe flexor strength as a surrogate measure of intrinsic muscle strength. Hand-held dynamometry appears to be a promising method of estimating intrinsic muscle strength. However, the contribution of extrinsic muscles cannot be excluded from toe flexor strength measurement. Future research should clarify the relative contribution of intrinsic and extrinsic muscles during intrinsic foot muscle strength testing.", "author" : [ { "dropping-particle" : "", "family" : "Soysa", "given" : "Achini", "non-dropping-particle" : "", "parse-names" : false, "suffix" : "" }, { "dropping-particle" : "", "family" : "Hiller", "given" : "Claire", "non-dropping-particle" : "", "parse-names" : false, "suffix" : "" }, { "dropping-particle" : "", "family" : "Refshauge", "given" : "Kathryn", "non-dropping-particle" : "", "parse-names" : false, "suffix" : "" }, { "dropping-particle" : "", "family" : "Burns", "given" : "Joshua", "non-dropping-particle" : "", "parse-names" : false, "suffix" : "" } ], "container-title" : "Journal of Foot and Ankle Research", "id" : "ITEM-1", "issue" : "1", "issued" : { "date-parts" : [ [ "2012" ] ] }, "page" : "29", "publisher" : "Journal of Foot and Ankle Research", "title" : "Importance and challenges of measuring intrinsic foot muscle strength", "type" : "article-journal", "volume" : "5" }, "uris" : [ "http://www.mendeley.com/documents/?uuid=104f550f-855f-4589-a3ed-193c0f11837a" ] } ], "mendeley" : { "formattedCitation" : "[20]", "plainTextFormattedCitation" : "[20]", "previouslyFormattedCitation" : "[20]" }, "properties" : { "noteIndex" : 0 }, "schema" : "https://github.com/citation-style-language/schema/raw/master/csl-citation.json" }</w:instrText>
      </w:r>
      <w:r w:rsidR="00B4787B">
        <w:fldChar w:fldCharType="separate"/>
      </w:r>
      <w:r w:rsidR="00734A04" w:rsidRPr="00734A04">
        <w:rPr>
          <w:noProof/>
        </w:rPr>
        <w:t>[20]</w:t>
      </w:r>
      <w:r w:rsidR="00B4787B">
        <w:fldChar w:fldCharType="end"/>
      </w:r>
      <w:r w:rsidR="00B4787B">
        <w:t>, n</w:t>
      </w:r>
      <w:r w:rsidR="00AC532A">
        <w:t xml:space="preserve">o research to date has compared results from the </w:t>
      </w:r>
      <w:r w:rsidR="009F68DB">
        <w:t xml:space="preserve">same participants for the </w:t>
      </w:r>
      <w:r w:rsidR="00AC532A">
        <w:t xml:space="preserve">paper grip test and </w:t>
      </w:r>
      <w:r w:rsidR="009F68DB">
        <w:t>a hand-held dynamometer</w:t>
      </w:r>
      <w:r w:rsidR="00AC532A">
        <w:t>.</w:t>
      </w:r>
    </w:p>
    <w:p w14:paraId="6676A7C2" w14:textId="43903E07" w:rsidR="00353882" w:rsidRDefault="00353882" w:rsidP="007A7FB5">
      <w:pPr>
        <w:jc w:val="both"/>
      </w:pPr>
      <w:r w:rsidRPr="00353882">
        <w:t xml:space="preserve">This study investigated the validity of the paper grip test as a clinical tool for assessing plantar flexion strength of the hallux in people with </w:t>
      </w:r>
      <w:r w:rsidR="00722826">
        <w:t>diabetic</w:t>
      </w:r>
      <w:r w:rsidR="008C707A">
        <w:t xml:space="preserve"> neuropathy </w:t>
      </w:r>
      <w:r w:rsidR="00621F87">
        <w:t>and examined the relationship</w:t>
      </w:r>
      <w:r w:rsidR="003F3682">
        <w:t xml:space="preserve"> between</w:t>
      </w:r>
      <w:r w:rsidR="00CA430D">
        <w:t xml:space="preserve"> results from</w:t>
      </w:r>
      <w:r w:rsidR="003F3682">
        <w:t xml:space="preserve"> the </w:t>
      </w:r>
      <w:r w:rsidR="007D201E">
        <w:t>paper grip test</w:t>
      </w:r>
      <w:r w:rsidR="003F3682">
        <w:t xml:space="preserve"> and </w:t>
      </w:r>
      <w:r w:rsidR="009F68DB">
        <w:t>a hand-held dynamometer</w:t>
      </w:r>
      <w:r w:rsidRPr="00353882">
        <w:t xml:space="preserve">. In </w:t>
      </w:r>
      <w:r w:rsidR="005F7406" w:rsidRPr="00353882">
        <w:t>addition,</w:t>
      </w:r>
      <w:r w:rsidRPr="00353882">
        <w:t xml:space="preserve"> a comparison between </w:t>
      </w:r>
      <w:r w:rsidR="001153EC">
        <w:t>sexes</w:t>
      </w:r>
      <w:r w:rsidRPr="00353882">
        <w:t xml:space="preserve"> was conducted.</w:t>
      </w:r>
    </w:p>
    <w:p w14:paraId="6E65C4A2" w14:textId="575DC2B6" w:rsidR="00525651" w:rsidRDefault="00525651" w:rsidP="007A7FB5">
      <w:pPr>
        <w:jc w:val="both"/>
      </w:pPr>
    </w:p>
    <w:p w14:paraId="4303989C" w14:textId="7C026000" w:rsidR="007E0B5E" w:rsidRDefault="007E0B5E" w:rsidP="007A7FB5">
      <w:pPr>
        <w:jc w:val="both"/>
      </w:pPr>
    </w:p>
    <w:p w14:paraId="0229DD36" w14:textId="1B1801D0" w:rsidR="007E0B5E" w:rsidRDefault="007E0B5E" w:rsidP="007A7FB5">
      <w:pPr>
        <w:jc w:val="both"/>
      </w:pPr>
    </w:p>
    <w:p w14:paraId="030A4DF4" w14:textId="3D5D3566" w:rsidR="007E0B5E" w:rsidRDefault="007E0B5E" w:rsidP="007A7FB5">
      <w:pPr>
        <w:jc w:val="both"/>
      </w:pPr>
    </w:p>
    <w:p w14:paraId="4171DF68" w14:textId="04CB3300" w:rsidR="00353882" w:rsidRDefault="0083402B" w:rsidP="007A7FB5">
      <w:pPr>
        <w:jc w:val="both"/>
        <w:rPr>
          <w:b/>
          <w:bCs/>
        </w:rPr>
      </w:pPr>
      <w:r>
        <w:rPr>
          <w:b/>
          <w:bCs/>
        </w:rPr>
        <w:lastRenderedPageBreak/>
        <w:t xml:space="preserve">2. </w:t>
      </w:r>
      <w:bookmarkStart w:id="3" w:name="_Hlk513729061"/>
      <w:r w:rsidR="004A7573" w:rsidRPr="004A7573">
        <w:rPr>
          <w:b/>
          <w:bCs/>
        </w:rPr>
        <w:t>Subjects, Materials and Methods</w:t>
      </w:r>
      <w:bookmarkEnd w:id="3"/>
    </w:p>
    <w:p w14:paraId="184B8947" w14:textId="25F48B9B" w:rsidR="0083402B" w:rsidRDefault="0083402B" w:rsidP="007A7FB5">
      <w:pPr>
        <w:jc w:val="both"/>
        <w:rPr>
          <w:b/>
          <w:bCs/>
        </w:rPr>
      </w:pPr>
      <w:r>
        <w:rPr>
          <w:b/>
          <w:bCs/>
        </w:rPr>
        <w:t>2.1 Study population</w:t>
      </w:r>
    </w:p>
    <w:p w14:paraId="0EB7FFEC" w14:textId="25D8B59C" w:rsidR="004B7A12" w:rsidRPr="00AC6D9A" w:rsidRDefault="00A32DBD">
      <w:pPr>
        <w:jc w:val="both"/>
      </w:pPr>
      <w:r w:rsidRPr="0083011D">
        <w:t>Sixty-nine</w:t>
      </w:r>
      <w:r w:rsidR="005B114C" w:rsidRPr="0083011D">
        <w:t xml:space="preserve"> </w:t>
      </w:r>
      <w:r w:rsidR="00E5366B" w:rsidRPr="0083011D">
        <w:t xml:space="preserve">people (27 females and </w:t>
      </w:r>
      <w:r w:rsidR="005B114C" w:rsidRPr="0083011D">
        <w:t xml:space="preserve">42 </w:t>
      </w:r>
      <w:r w:rsidR="00E5366B" w:rsidRPr="0083011D">
        <w:t>males) with Type 2 diabetes were recruited from and tested at a</w:t>
      </w:r>
      <w:r w:rsidR="008E31DE" w:rsidRPr="0083011D">
        <w:t xml:space="preserve"> </w:t>
      </w:r>
      <w:r w:rsidR="008E31DE" w:rsidRPr="0083011D">
        <w:rPr>
          <w:color w:val="000000" w:themeColor="text1"/>
        </w:rPr>
        <w:t>diabetic referral centre in India</w:t>
      </w:r>
      <w:r w:rsidR="00AC6D9A" w:rsidRPr="0083011D">
        <w:rPr>
          <w:color w:val="000000" w:themeColor="text1"/>
        </w:rPr>
        <w:t xml:space="preserve"> </w:t>
      </w:r>
      <w:r w:rsidR="00E5366B" w:rsidRPr="0083011D">
        <w:t>(see Table 1 for participant demographics).</w:t>
      </w:r>
      <w:r w:rsidR="00F9751E" w:rsidRPr="0083011D">
        <w:t xml:space="preserve"> </w:t>
      </w:r>
    </w:p>
    <w:p w14:paraId="1D73912F" w14:textId="73C387D6" w:rsidR="004B7A12" w:rsidRDefault="004B7A12" w:rsidP="3B6B9ED7">
      <w:pPr>
        <w:jc w:val="both"/>
        <w:rPr>
          <w:bCs/>
        </w:rPr>
      </w:pPr>
      <w:r w:rsidRPr="0083011D">
        <w:t xml:space="preserve">Inclusion criteria </w:t>
      </w:r>
      <w:r w:rsidR="007E7BB6" w:rsidRPr="0083011D">
        <w:t xml:space="preserve">for participants </w:t>
      </w:r>
      <w:r w:rsidRPr="0083011D">
        <w:t>were:</w:t>
      </w:r>
    </w:p>
    <w:p w14:paraId="44FC2B17" w14:textId="646223C7" w:rsidR="004B7A12" w:rsidRPr="004B7A12" w:rsidRDefault="004B7A12">
      <w:pPr>
        <w:pStyle w:val="ListParagraph"/>
        <w:numPr>
          <w:ilvl w:val="0"/>
          <w:numId w:val="4"/>
        </w:numPr>
        <w:jc w:val="both"/>
      </w:pPr>
      <w:r w:rsidRPr="0083011D">
        <w:t>Adult (age 18-80 years)</w:t>
      </w:r>
    </w:p>
    <w:p w14:paraId="462F44B0" w14:textId="0FA8747A" w:rsidR="004B7A12" w:rsidRPr="007E7BB6" w:rsidRDefault="004B7A12">
      <w:pPr>
        <w:pStyle w:val="ListParagraph"/>
        <w:numPr>
          <w:ilvl w:val="0"/>
          <w:numId w:val="4"/>
        </w:numPr>
        <w:jc w:val="both"/>
      </w:pPr>
      <w:r w:rsidRPr="0083011D">
        <w:t xml:space="preserve">Diagnosed with </w:t>
      </w:r>
      <w:r w:rsidR="005A6B74" w:rsidRPr="0083011D">
        <w:t xml:space="preserve">Type 2 </w:t>
      </w:r>
      <w:r w:rsidRPr="0083011D">
        <w:t>diabetes</w:t>
      </w:r>
    </w:p>
    <w:p w14:paraId="1E6AEF81" w14:textId="5F6AF884" w:rsidR="004B7A12" w:rsidRPr="007E7BB6" w:rsidRDefault="004B7A12">
      <w:pPr>
        <w:pStyle w:val="ListParagraph"/>
        <w:numPr>
          <w:ilvl w:val="0"/>
          <w:numId w:val="4"/>
        </w:numPr>
        <w:jc w:val="both"/>
      </w:pPr>
      <w:r w:rsidRPr="0083011D">
        <w:t xml:space="preserve">Lack of sensation </w:t>
      </w:r>
      <w:r w:rsidR="00E17896" w:rsidRPr="0083011D">
        <w:t>(</w:t>
      </w:r>
      <w:r w:rsidRPr="0083011D">
        <w:t>V</w:t>
      </w:r>
      <w:r w:rsidR="00E17896" w:rsidRPr="0083011D">
        <w:t>ibration perception threshold</w:t>
      </w:r>
      <w:r w:rsidRPr="0083011D">
        <w:t xml:space="preserve"> &gt;25 V</w:t>
      </w:r>
      <w:r w:rsidR="00E17896" w:rsidRPr="0083011D">
        <w:t>olts) at the hallux, 1</w:t>
      </w:r>
      <w:r w:rsidR="00E17896" w:rsidRPr="0083011D">
        <w:rPr>
          <w:vertAlign w:val="superscript"/>
        </w:rPr>
        <w:t>st</w:t>
      </w:r>
      <w:r w:rsidR="00E17896" w:rsidRPr="0083011D">
        <w:t xml:space="preserve"> metatarsal, 3</w:t>
      </w:r>
      <w:r w:rsidR="00E17896" w:rsidRPr="0083011D">
        <w:rPr>
          <w:vertAlign w:val="superscript"/>
        </w:rPr>
        <w:t>rd</w:t>
      </w:r>
      <w:r w:rsidR="00E17896" w:rsidRPr="0083011D">
        <w:t xml:space="preserve"> metatarsal, 5th metatarsal, medial arch, heel, dorsum and ankle</w:t>
      </w:r>
    </w:p>
    <w:p w14:paraId="0772D9FE" w14:textId="77777777" w:rsidR="004B7A12" w:rsidRPr="007E7BB6" w:rsidRDefault="004B7A12">
      <w:pPr>
        <w:pStyle w:val="ListParagraph"/>
        <w:numPr>
          <w:ilvl w:val="0"/>
          <w:numId w:val="4"/>
        </w:numPr>
        <w:jc w:val="both"/>
      </w:pPr>
      <w:r w:rsidRPr="0083011D">
        <w:t>At least one palpable pedal pulse on each foot</w:t>
      </w:r>
    </w:p>
    <w:p w14:paraId="39ECF7DF" w14:textId="5C21AC9B" w:rsidR="004B7A12" w:rsidRPr="00E17896" w:rsidRDefault="004B7A12">
      <w:pPr>
        <w:pStyle w:val="ListParagraph"/>
        <w:numPr>
          <w:ilvl w:val="0"/>
          <w:numId w:val="4"/>
        </w:numPr>
        <w:jc w:val="both"/>
      </w:pPr>
      <w:r w:rsidRPr="0083011D">
        <w:t>Ability to walk independently for 10m</w:t>
      </w:r>
    </w:p>
    <w:p w14:paraId="2D0517B8" w14:textId="29186512" w:rsidR="004B7A12" w:rsidRDefault="007E7BB6" w:rsidP="3B6B9ED7">
      <w:pPr>
        <w:jc w:val="both"/>
        <w:rPr>
          <w:bCs/>
        </w:rPr>
      </w:pPr>
      <w:r w:rsidRPr="0083011D">
        <w:t>Exclusion criteria for participants were:</w:t>
      </w:r>
    </w:p>
    <w:p w14:paraId="53A80664" w14:textId="77777777" w:rsidR="00452AD7" w:rsidRPr="007E7BB6" w:rsidRDefault="00452AD7">
      <w:pPr>
        <w:pStyle w:val="ListParagraph"/>
        <w:numPr>
          <w:ilvl w:val="0"/>
          <w:numId w:val="5"/>
        </w:numPr>
        <w:jc w:val="both"/>
      </w:pPr>
      <w:r w:rsidRPr="0083011D">
        <w:t>Current/previous foot ulceration</w:t>
      </w:r>
    </w:p>
    <w:p w14:paraId="7009FACC" w14:textId="77777777" w:rsidR="00452AD7" w:rsidRPr="007E7BB6" w:rsidRDefault="00452AD7">
      <w:pPr>
        <w:pStyle w:val="ListParagraph"/>
        <w:numPr>
          <w:ilvl w:val="0"/>
          <w:numId w:val="5"/>
        </w:numPr>
        <w:jc w:val="both"/>
      </w:pPr>
      <w:r w:rsidRPr="0083011D">
        <w:t>Active foot infection</w:t>
      </w:r>
    </w:p>
    <w:p w14:paraId="49E76775" w14:textId="77777777" w:rsidR="00452AD7" w:rsidRPr="007E7BB6" w:rsidRDefault="00452AD7">
      <w:pPr>
        <w:pStyle w:val="ListParagraph"/>
        <w:numPr>
          <w:ilvl w:val="0"/>
          <w:numId w:val="5"/>
        </w:numPr>
        <w:jc w:val="both"/>
      </w:pPr>
      <w:r w:rsidRPr="0083011D">
        <w:t>Previous foot surgeries</w:t>
      </w:r>
    </w:p>
    <w:p w14:paraId="4D78DD61" w14:textId="22105F4F" w:rsidR="00452AD7" w:rsidRPr="007E7BB6" w:rsidRDefault="00452AD7">
      <w:pPr>
        <w:pStyle w:val="ListParagraph"/>
        <w:numPr>
          <w:ilvl w:val="0"/>
          <w:numId w:val="5"/>
        </w:numPr>
        <w:jc w:val="both"/>
      </w:pPr>
      <w:r w:rsidRPr="0083011D">
        <w:t>G</w:t>
      </w:r>
      <w:r w:rsidR="007E7BB6" w:rsidRPr="0083011D">
        <w:t>ross foot abnormality/deformity</w:t>
      </w:r>
    </w:p>
    <w:p w14:paraId="30D19EF7" w14:textId="77777777" w:rsidR="00452AD7" w:rsidRPr="007E7BB6" w:rsidRDefault="00452AD7">
      <w:pPr>
        <w:pStyle w:val="ListParagraph"/>
        <w:numPr>
          <w:ilvl w:val="0"/>
          <w:numId w:val="5"/>
        </w:numPr>
        <w:jc w:val="both"/>
      </w:pPr>
      <w:r w:rsidRPr="0083011D">
        <w:t>Alzheimer’s/dementia/impaired cognitive function</w:t>
      </w:r>
    </w:p>
    <w:p w14:paraId="74CC4391" w14:textId="5C0C6F52" w:rsidR="00452AD7" w:rsidRDefault="00452AD7">
      <w:pPr>
        <w:pStyle w:val="ListParagraph"/>
        <w:numPr>
          <w:ilvl w:val="0"/>
          <w:numId w:val="5"/>
        </w:numPr>
        <w:jc w:val="both"/>
      </w:pPr>
      <w:r w:rsidRPr="0083011D">
        <w:t>Chronic kidney disease</w:t>
      </w:r>
    </w:p>
    <w:p w14:paraId="64178071" w14:textId="77777777" w:rsidR="007E7BB6" w:rsidRPr="007E7BB6" w:rsidRDefault="007E7BB6" w:rsidP="00FB25C4">
      <w:pPr>
        <w:pStyle w:val="ListParagraph"/>
        <w:jc w:val="both"/>
        <w:rPr>
          <w:bCs/>
        </w:rPr>
      </w:pPr>
    </w:p>
    <w:p w14:paraId="50A7CFEF" w14:textId="5EAFE867" w:rsidR="004B7A12" w:rsidRPr="00F9751E" w:rsidRDefault="004B7A12" w:rsidP="3B6B9ED7">
      <w:pPr>
        <w:jc w:val="both"/>
        <w:rPr>
          <w:bCs/>
        </w:rPr>
      </w:pPr>
      <w:r w:rsidRPr="0083011D">
        <w:t>Institutional Ethics Committee approval was obtained prior to the start of the study and written informed consent was obtained from participants prior to initiation of study procedures.</w:t>
      </w:r>
    </w:p>
    <w:p w14:paraId="2354BC5E" w14:textId="03AED851" w:rsidR="00F9751E" w:rsidRPr="00E5366B" w:rsidRDefault="00F9751E" w:rsidP="007A7FB5">
      <w:pPr>
        <w:jc w:val="both"/>
        <w:rPr>
          <w:bCs/>
        </w:rPr>
      </w:pPr>
    </w:p>
    <w:p w14:paraId="52A24599" w14:textId="0CDB92A6" w:rsidR="0076089F" w:rsidRDefault="0076089F" w:rsidP="007A7FB5">
      <w:pPr>
        <w:jc w:val="both"/>
        <w:rPr>
          <w:b/>
          <w:bCs/>
        </w:rPr>
      </w:pPr>
      <w:r>
        <w:rPr>
          <w:b/>
          <w:bCs/>
        </w:rPr>
        <w:t>2.2 Procedure</w:t>
      </w:r>
    </w:p>
    <w:p w14:paraId="2AC7AADE" w14:textId="6151A6F5" w:rsidR="00E5366B" w:rsidRDefault="00E5366B" w:rsidP="007A7FB5">
      <w:pPr>
        <w:jc w:val="both"/>
      </w:pPr>
      <w:r w:rsidRPr="00353882">
        <w:t>Plantar flexion strength of the hallux was measured simultaneously using the paper grip test</w:t>
      </w:r>
      <w:r w:rsidR="000E4D37" w:rsidRPr="3B6B9ED7">
        <w:t xml:space="preserve"> </w:t>
      </w:r>
      <w:r w:rsidR="000E4D37">
        <w:fldChar w:fldCharType="begin" w:fldLock="1"/>
      </w:r>
      <w:r w:rsidR="00734A04">
        <w:instrText>ADDIN CSL_CITATION { "citationItems" : [ { "id" : "ITEM-1", "itemData" : { "ISBN" : "0148-916X", "ISSN" : "0148-916X", "PMID" : "12120036", "abstract" : "Plantar intrinsic foot muscles provide structure to the foot during walking and thus regulate mechanical foot sole stresses. When paralyzed, for instance in leprosy patients with neuropathy of the distal part of the tibial nerve, there is a high prevalence of plantar ulceration and deformities, especially when muscle weakness goes together with loss of foot sole sensibility. These patients should get immediate care involving education, special footwear and reconstructive surgery before further foot impairment and deformity becomes manifest. Thus far, in leprosy patients little attention is paid to screening of plantar intrinsic muscles activity. This can be done with a new simple and non-invasive method, the Paper Grip Test (PGT). There are two variants for detecting intrinsic muscle weakness of the foot, PGT1 for the great toe and PGT2 for the combined lesser toes. In this study, 517 leprosy patients and 170 healthy volunteers were investigated with the PGT. Sensibility of the foot sole was tested by means of a 10 gram monofilament. Specificity to the PGT1 is found to be about 95.3% which is considered good for physical diagnostic tests. PGT2 is less specific than PGT1. Individual muscle power and understanding of the patient seems to influence the outcome of the test to a certain extent. Sensitivity can only be calculated when the diagnosis is confirmed by electromyography. Especially patients with anesthetic feet, females, older patients and patients with PN-, BB- or LL-types of leprosy appeared to have a higher prevalence of intrinsic foot muscle weakness. All results were analyzed by means of the bivariate Pearson correlation-analysis and proved to be statistically significant (p = &lt; 0.05). It is concluded that the PGT1, more than the PGT2, is a useful screening test on the function of plantar intrinsic foot muscles in leprosy patients in hospitals and during fieldwork in developing countries\\n", "author" : [ { "dropping-particle" : "", "family" : "Win", "given" : "M M", "non-dropping-particle" : "de", "parse-names" : false, "suffix" : "" }, { "dropping-particle" : "", "family" : "Theuvenet", "given" : "W J", "non-dropping-particle" : "", "parse-names" : false, "suffix" : "" }, { "dropping-particle" : "", "family" : "Roche", "given" : "P W", "non-dropping-particle" : "", "parse-names" : false, "suffix" : "" }, { "dropping-particle" : "", "family" : "Bie", "given" : "R A", "non-dropping-particle" : "de", "parse-names" : false, "suffix" : "" }, { "dropping-particle" : "", "family" : "Mameren", "given" : "H", "non-dropping-particle" : "van", "parse-names" : false, "suffix" : "" } ], "container-title" : "International Journal of Leprosy and Other Mycobacterial Diseases", "id" : "ITEM-1", "issue" : "1", "issued" : { "date-parts" : [ [ "2002" ] ] }, "page" : "16-24", "title" : "The paper grip test for screening on intrinsic muscle paralysis in the foot of leprosy patients", "type" : "article-journal", "volume" : "70" }, "uris" : [ "http://www.mendeley.com/documents/?uuid=f1a0850e-504e-4bef-ab10-cd7c3f34da84" ] } ], "mendeley" : { "formattedCitation" : "[11]", "plainTextFormattedCitation" : "[11]", "previouslyFormattedCitation" : "[11]" }, "properties" : { "noteIndex" : 0 }, "schema" : "https://github.com/citation-style-language/schema/raw/master/csl-citation.json" }</w:instrText>
      </w:r>
      <w:r w:rsidR="000E4D37">
        <w:fldChar w:fldCharType="separate"/>
      </w:r>
      <w:r w:rsidR="00734A04" w:rsidRPr="00734A04">
        <w:rPr>
          <w:noProof/>
        </w:rPr>
        <w:t>[11]</w:t>
      </w:r>
      <w:r w:rsidR="000E4D37">
        <w:fldChar w:fldCharType="end"/>
      </w:r>
      <w:r w:rsidRPr="00353882">
        <w:t xml:space="preserve"> (clinical assessment) and a plantar pressure platform (biomechanical assessment)</w:t>
      </w:r>
      <w:r w:rsidR="005E596C">
        <w:t xml:space="preserve"> for both feet</w:t>
      </w:r>
      <w:r w:rsidRPr="3B6B9ED7">
        <w:t xml:space="preserve">. </w:t>
      </w:r>
      <w:r w:rsidR="000E4D37" w:rsidRPr="3B6B9ED7">
        <w:t xml:space="preserve"> </w:t>
      </w:r>
      <w:r w:rsidR="000E4D37" w:rsidRPr="0083011D">
        <w:t>During the paper grip test, participants sit in a chair with their hips, knees and ankles in 90</w:t>
      </w:r>
      <w:r w:rsidR="000E4D37" w:rsidRPr="0083011D">
        <w:rPr>
          <w:rFonts w:ascii="Arial" w:hAnsi="Arial" w:cs="Arial"/>
        </w:rPr>
        <w:t>°</w:t>
      </w:r>
      <w:r w:rsidR="000E4D37" w:rsidRPr="0083011D">
        <w:t xml:space="preserve"> of flexion. The examiner places a small piece of cardboard </w:t>
      </w:r>
      <w:r w:rsidR="000E4D37">
        <w:t xml:space="preserve">(size of a standard business card) under the hallux distal to the metatarsophalangeal joint. </w:t>
      </w:r>
      <w:r w:rsidR="000E4D37" w:rsidRPr="0083011D">
        <w:t xml:space="preserve"> The examiner then pulls the card away with gradually increasing </w:t>
      </w:r>
      <w:r w:rsidR="005201B5">
        <w:t>force</w:t>
      </w:r>
      <w:r w:rsidR="005201B5" w:rsidRPr="3B6B9ED7">
        <w:t xml:space="preserve"> </w:t>
      </w:r>
      <w:r w:rsidR="000E4D37" w:rsidRPr="0083011D">
        <w:t>in a horizontal direction while the participant offers resistance, ensuring the participant’s heel remains on the ground during the test.</w:t>
      </w:r>
      <w:r w:rsidR="000E4D37" w:rsidRPr="3B6B9ED7">
        <w:t xml:space="preserve"> </w:t>
      </w:r>
      <w:r w:rsidRPr="00353882">
        <w:t xml:space="preserve">The participants were considered to have passed the paper grip test if they could successfully hold the cardboard or a fail if they failed to grip the cardboard, with one trial completed for each foot. </w:t>
      </w:r>
      <w:r w:rsidR="65367185" w:rsidRPr="00353882">
        <w:t>Altho</w:t>
      </w:r>
      <w:r w:rsidR="211A137E" w:rsidRPr="00353882">
        <w:t>ugh p</w:t>
      </w:r>
      <w:r w:rsidR="009D53A8">
        <w:t>revious research</w:t>
      </w:r>
      <w:r w:rsidR="00A579F0">
        <w:t xml:space="preserve"> has utilised different scoring systems for the paper grip test</w:t>
      </w:r>
      <w:r w:rsidR="009D53A8" w:rsidRPr="3B6B9ED7">
        <w:t xml:space="preserve"> </w:t>
      </w:r>
      <w:r w:rsidR="00A579F0">
        <w:fldChar w:fldCharType="begin" w:fldLock="1"/>
      </w:r>
      <w:r w:rsidR="00734A04">
        <w:instrText>ADDIN CSL_CITATION { "citationItems" : [ { "id" : "ITEM-1", "itemData" : { "ISBN" : "0148-916X", "ISSN" : "0148-916X", "PMID" : "12120036", "abstract" : "Plantar intrinsic foot muscles provide structure to the foot during walking and thus regulate mechanical foot sole stresses. When paralyzed, for instance in leprosy patients with neuropathy of the distal part of the tibial nerve, there is a high prevalence of plantar ulceration and deformities, especially when muscle weakness goes together with loss of foot sole sensibility. These patients should get immediate care involving education, special footwear and reconstructive surgery before further foot impairment and deformity becomes manifest. Thus far, in leprosy patients little attention is paid to screening of plantar intrinsic muscles activity. This can be done with a new simple and non-invasive method, the Paper Grip Test (PGT). There are two variants for detecting intrinsic muscle weakness of the foot, PGT1 for the great toe and PGT2 for the combined lesser toes. In this study, 517 leprosy patients and 170 healthy volunteers were investigated with the PGT. Sensibility of the foot sole was tested by means of a 10 gram monofilament. Specificity to the PGT1 is found to be about 95.3% which is considered good for physical diagnostic tests. PGT2 is less specific than PGT1. Individual muscle power and understanding of the patient seems to influence the outcome of the test to a certain extent. Sensitivity can only be calculated when the diagnosis is confirmed by electromyography. Especially patients with anesthetic feet, females, older patients and patients with PN-, BB- or LL-types of leprosy appeared to have a higher prevalence of intrinsic foot muscle weakness. All results were analyzed by means of the bivariate Pearson correlation-analysis and proved to be statistically significant (p = &lt; 0.05). It is concluded that the PGT1, more than the PGT2, is a useful screening test on the function of plantar intrinsic foot muscles in leprosy patients in hospitals and during fieldwork in developing countries\\n", "author" : [ { "dropping-particle" : "", "family" : "Win", "given" : "M M", "non-dropping-particle" : "de", "parse-names" : false, "suffix" : "" }, { "dropping-particle" : "", "family" : "Theuvenet", "given" : "W J", "non-dropping-particle" : "", "parse-names" : false, "suffix" : "" }, { "dropping-particle" : "", "family" : "Roche", "given" : "P W", "non-dropping-particle" : "", "parse-names" : false, "suffix" : "" }, { "dropping-particle" : "", "family" : "Bie", "given" : "R A", "non-dropping-particle" : "de", "parse-names" : false, "suffix" : "" }, { "dropping-particle" : "", "family" : "Mameren", "given" : "H", "non-dropping-particle" : "van", "parse-names" : false, "suffix" : "" } ], "container-title" : "International Journal of Leprosy and Other Mycobacterial Diseases", "id" : "ITEM-1", "issue" : "1", "issued" : { "date-parts" : [ [ "2002" ] ] }, "page" : "16-24", "title" : "The paper grip test for screening on intrinsic muscle paralysis in the foot of leprosy patients", "type" : "article-journal", "volume" : "70" }, "uris" : [ "http://www.mendeley.com/documents/?uuid=f1a0850e-504e-4bef-ab10-cd7c3f34da84" ] }, { "id" : "ITEM-2", "itemData" : { "author" : [ { "dropping-particle" : "", "family" : "Menz", "given" : "H.B.", "non-dropping-particle" : "", "parse-names" : false, "suffix" : "" }, { "dropping-particle" : "", "family" : "Zammit", "given" : "G.V.", "non-dropping-particle" : "", "parse-names" : false, "suffix" : "" }, { "dropping-particle" : "", "family" : "Munteanu", "given" : "S.E.", "non-dropping-particle" : "", "parse-names" : false, "suffix" : "" }, { "dropping-particle" : "", "family" : "Scott", "given" : "G.", "non-dropping-particle" : "", "parse-names" : false, "suffix" : "" } ], "container-title" : "Foot &amp; Ankle International", "id" : "ITEM-2", "issue" : "12", "issued" : { "date-parts" : [ [ "2006" ] ] }, "page" : "1103-1108", "title" : "Plantarflexion Strength of the Toes: Age and Gender Differences and Evaluation of a Clinical Screening Test", "type" : "article-journal", "volume" : "27" }, "uris" : [ "http://www.mendeley.com/documents/?uuid=2dbe8b00-b4d8-42b7-addb-5040334a52d2" ] } ], "mendeley" : { "formattedCitation" : "[11,12]", "plainTextFormattedCitation" : "[11,12]", "previouslyFormattedCitation" : "[11,12]" }, "properties" : { "noteIndex" : 0 }, "schema" : "https://github.com/citation-style-language/schema/raw/master/csl-citation.json" }</w:instrText>
      </w:r>
      <w:r w:rsidR="00A579F0">
        <w:fldChar w:fldCharType="separate"/>
      </w:r>
      <w:r w:rsidR="00734A04" w:rsidRPr="00734A04">
        <w:rPr>
          <w:noProof/>
        </w:rPr>
        <w:t>[11,12]</w:t>
      </w:r>
      <w:r w:rsidR="00A579F0">
        <w:fldChar w:fldCharType="end"/>
      </w:r>
      <w:r w:rsidR="00A579F0" w:rsidRPr="3B6B9ED7">
        <w:t xml:space="preserve">, </w:t>
      </w:r>
      <w:r w:rsidR="211A137E">
        <w:t xml:space="preserve">the </w:t>
      </w:r>
      <w:r w:rsidR="00A579F0">
        <w:t xml:space="preserve">present study </w:t>
      </w:r>
      <w:r w:rsidR="211A137E">
        <w:t xml:space="preserve">employed </w:t>
      </w:r>
      <w:r w:rsidR="341C2E18">
        <w:t xml:space="preserve">the procedure used in common clinical practice. </w:t>
      </w:r>
      <w:r w:rsidR="33808A91">
        <w:t>It was important to replicate the current clinical procedure</w:t>
      </w:r>
      <w:r w:rsidR="33808A91" w:rsidRPr="3B6B9ED7">
        <w:t xml:space="preserve"> </w:t>
      </w:r>
      <w:r w:rsidR="373249B8" w:rsidRPr="373249B8">
        <w:t>which nor</w:t>
      </w:r>
      <w:r w:rsidR="7DF4C827" w:rsidRPr="7DF4C827">
        <w:t xml:space="preserve">mally used </w:t>
      </w:r>
      <w:r w:rsidR="556B559D">
        <w:t>one trial</w:t>
      </w:r>
      <w:r w:rsidR="66B83A10" w:rsidRPr="3B6B9ED7">
        <w:t xml:space="preserve">. </w:t>
      </w:r>
      <w:r w:rsidR="3920F2DB">
        <w:t xml:space="preserve">As a part of routine clinical practice </w:t>
      </w:r>
      <w:r w:rsidR="00A579F0" w:rsidRPr="00A579F0">
        <w:t>at the hospital where the study was conducted</w:t>
      </w:r>
      <w:r w:rsidR="73946033" w:rsidRPr="00A579F0">
        <w:t>, a</w:t>
      </w:r>
      <w:r w:rsidR="000E4D37" w:rsidRPr="0083011D">
        <w:t xml:space="preserve"> single examiner completed the </w:t>
      </w:r>
      <w:r w:rsidR="007D201E" w:rsidRPr="0083011D">
        <w:t>paper grip test</w:t>
      </w:r>
      <w:r w:rsidR="000E4D37" w:rsidRPr="0083011D">
        <w:t xml:space="preserve"> for all participants</w:t>
      </w:r>
      <w:r w:rsidR="73946033" w:rsidRPr="0083011D">
        <w:t>.  P</w:t>
      </w:r>
      <w:r w:rsidR="00CB0284" w:rsidRPr="0083011D">
        <w:t>articipant</w:t>
      </w:r>
      <w:commentRangeStart w:id="4"/>
      <w:commentRangeEnd w:id="4"/>
      <w:r w:rsidR="00CB0284" w:rsidRPr="0083011D">
        <w:t>s comp</w:t>
      </w:r>
      <w:r w:rsidR="1FF3C604" w:rsidRPr="0083011D">
        <w:t>l</w:t>
      </w:r>
      <w:r w:rsidR="00CB0284" w:rsidRPr="0083011D">
        <w:t xml:space="preserve">eted a trial run of the </w:t>
      </w:r>
      <w:r w:rsidR="007D201E" w:rsidRPr="0083011D">
        <w:t>paper grip test</w:t>
      </w:r>
      <w:r w:rsidR="00CB0284" w:rsidRPr="0083011D">
        <w:t xml:space="preserve"> to ensure they understood the procedure</w:t>
      </w:r>
      <w:r w:rsidR="002B4F62" w:rsidRPr="00D85106">
        <w:t xml:space="preserve"> prior to testing</w:t>
      </w:r>
      <w:r w:rsidR="000E4D37" w:rsidRPr="3B6B9ED7">
        <w:t>.</w:t>
      </w:r>
      <w:r w:rsidR="00CB0284" w:rsidRPr="3B6B9ED7">
        <w:t xml:space="preserve"> </w:t>
      </w:r>
      <w:r w:rsidRPr="00353882">
        <w:t xml:space="preserve">While the paper grip test was being performed the force generated under the hallux </w:t>
      </w:r>
      <w:r w:rsidR="001F36B4" w:rsidRPr="00353882">
        <w:t>w</w:t>
      </w:r>
      <w:r w:rsidR="001F36B4">
        <w:t>as</w:t>
      </w:r>
      <w:r w:rsidR="001F36B4" w:rsidRPr="3B6B9ED7">
        <w:t xml:space="preserve"> </w:t>
      </w:r>
      <w:r w:rsidRPr="00353882">
        <w:t xml:space="preserve">recorded </w:t>
      </w:r>
      <w:r w:rsidRPr="00353882">
        <w:lastRenderedPageBreak/>
        <w:t xml:space="preserve">using </w:t>
      </w:r>
      <w:r w:rsidR="00CB0284">
        <w:t xml:space="preserve">a </w:t>
      </w:r>
      <w:r w:rsidRPr="00353882">
        <w:t>pressure platform (</w:t>
      </w:r>
      <w:r w:rsidR="00CB0284">
        <w:t xml:space="preserve">sampling at 100Hz; </w:t>
      </w:r>
      <w:bookmarkStart w:id="5" w:name="_Hlk500406509"/>
      <w:proofErr w:type="spellStart"/>
      <w:r w:rsidRPr="00353882">
        <w:t>MatScan</w:t>
      </w:r>
      <w:proofErr w:type="spellEnd"/>
      <w:r w:rsidRPr="3B6B9ED7">
        <w:t xml:space="preserve">, </w:t>
      </w:r>
      <w:proofErr w:type="spellStart"/>
      <w:r w:rsidRPr="00353882">
        <w:t>Tekscan</w:t>
      </w:r>
      <w:proofErr w:type="spellEnd"/>
      <w:r w:rsidRPr="00353882">
        <w:t>, USA)</w:t>
      </w:r>
      <w:bookmarkEnd w:id="5"/>
      <w:r w:rsidR="00AB2DD1" w:rsidRPr="3B6B9ED7">
        <w:t>.</w:t>
      </w:r>
      <w:r w:rsidR="00834F2B" w:rsidRPr="3B6B9ED7">
        <w:t xml:space="preserve"> </w:t>
      </w:r>
      <w:r w:rsidR="00834F2B">
        <w:t xml:space="preserve">The </w:t>
      </w:r>
      <w:proofErr w:type="spellStart"/>
      <w:r w:rsidR="00834F2B">
        <w:t>MatS</w:t>
      </w:r>
      <w:r w:rsidR="00834F2B" w:rsidRPr="00834F2B">
        <w:t>can</w:t>
      </w:r>
      <w:proofErr w:type="spellEnd"/>
      <w:r w:rsidR="00834F2B" w:rsidRPr="00834F2B">
        <w:t xml:space="preserve"> system has a s</w:t>
      </w:r>
      <w:r w:rsidR="00834F2B">
        <w:t>ensing area of 435.9 x 368.8 mm</w:t>
      </w:r>
      <w:r w:rsidR="00834F2B" w:rsidRPr="00834F2B">
        <w:t xml:space="preserve"> and a total of 2,288 </w:t>
      </w:r>
      <w:proofErr w:type="spellStart"/>
      <w:r w:rsidR="00834F2B" w:rsidRPr="00834F2B">
        <w:t>sensels</w:t>
      </w:r>
      <w:proofErr w:type="spellEnd"/>
      <w:r w:rsidR="00834F2B" w:rsidRPr="00834F2B">
        <w:t xml:space="preserve"> (resistive sensors) with a </w:t>
      </w:r>
      <w:proofErr w:type="spellStart"/>
      <w:r w:rsidR="00834F2B" w:rsidRPr="00834F2B">
        <w:t>sensel</w:t>
      </w:r>
      <w:proofErr w:type="spellEnd"/>
      <w:r w:rsidR="00834F2B" w:rsidRPr="00834F2B">
        <w:t xml:space="preserve"> density of 1.4 </w:t>
      </w:r>
      <w:proofErr w:type="spellStart"/>
      <w:r w:rsidR="00834F2B" w:rsidRPr="00834F2B">
        <w:t>sensels</w:t>
      </w:r>
      <w:proofErr w:type="spellEnd"/>
      <w:r w:rsidR="00834F2B" w:rsidRPr="00834F2B">
        <w:t>/cm</w:t>
      </w:r>
      <w:r w:rsidR="00834F2B" w:rsidRPr="00834F2B">
        <w:rPr>
          <w:vertAlign w:val="superscript"/>
        </w:rPr>
        <w:t>2</w:t>
      </w:r>
      <w:r w:rsidR="00834F2B" w:rsidRPr="00834F2B">
        <w:t>. The system was calibrated for each participant using the “step calibration”, which use</w:t>
      </w:r>
      <w:r w:rsidR="007720BF">
        <w:t>s</w:t>
      </w:r>
      <w:r w:rsidR="00834F2B" w:rsidRPr="00834F2B">
        <w:t xml:space="preserve"> the participant’s body weight to calibrate the system.</w:t>
      </w:r>
      <w:r w:rsidR="00AB2DD1" w:rsidRPr="3B6B9ED7">
        <w:t xml:space="preserve"> </w:t>
      </w:r>
      <w:r w:rsidR="00AB2DD1">
        <w:t>The participant’s foot was placed on</w:t>
      </w:r>
      <w:r w:rsidR="00AB2DD1" w:rsidRPr="3B6B9ED7">
        <w:t xml:space="preserve"> </w:t>
      </w:r>
      <w:r w:rsidR="00AB2DD1">
        <w:t>top of the pressure platform to allow the measurement of the force during the paper grip test to be recorded</w:t>
      </w:r>
      <w:r w:rsidR="00AB2DD1" w:rsidRPr="3B6B9ED7">
        <w:t xml:space="preserve"> </w:t>
      </w:r>
      <w:r w:rsidR="00A92548">
        <w:t xml:space="preserve">(Figure </w:t>
      </w:r>
      <w:r w:rsidR="00A579F0">
        <w:t>1</w:t>
      </w:r>
      <w:r w:rsidR="00A92548" w:rsidRPr="3B6B9ED7">
        <w:t>)</w:t>
      </w:r>
      <w:r w:rsidR="000E4D37" w:rsidRPr="3B6B9ED7">
        <w:t>.</w:t>
      </w:r>
      <w:r w:rsidRPr="3B6B9ED7">
        <w:t xml:space="preserve"> </w:t>
      </w:r>
    </w:p>
    <w:p w14:paraId="4D1E303E" w14:textId="16E9ABD1" w:rsidR="00CB06D7" w:rsidRDefault="005E596C" w:rsidP="72B17A8A">
      <w:pPr>
        <w:jc w:val="both"/>
      </w:pPr>
      <w:r>
        <w:t>H</w:t>
      </w:r>
      <w:r w:rsidR="001D341A" w:rsidRPr="001D341A">
        <w:t>allux plantar flexion strength</w:t>
      </w:r>
      <w:r w:rsidR="001D341A">
        <w:t xml:space="preserve"> </w:t>
      </w:r>
      <w:r w:rsidR="00E17896">
        <w:t xml:space="preserve">of both feet </w:t>
      </w:r>
      <w:r w:rsidR="00066A13">
        <w:t xml:space="preserve">was </w:t>
      </w:r>
      <w:r>
        <w:t xml:space="preserve">assessed </w:t>
      </w:r>
      <w:r w:rsidR="00E17896">
        <w:t>with a</w:t>
      </w:r>
      <w:r>
        <w:t xml:space="preserve"> hand-held dynamometer</w:t>
      </w:r>
      <w:r w:rsidR="00285476">
        <w:t xml:space="preserve"> (CITEC, C.I.T. Technics, The Netherlands)</w:t>
      </w:r>
      <w:r>
        <w:t xml:space="preserve"> and follow</w:t>
      </w:r>
      <w:r w:rsidR="00E17896">
        <w:t>ed</w:t>
      </w:r>
      <w:r>
        <w:t xml:space="preserve"> the </w:t>
      </w:r>
      <w:r w:rsidR="00066A13">
        <w:t>“make</w:t>
      </w:r>
      <w:r>
        <w:t xml:space="preserve"> </w:t>
      </w:r>
      <w:r w:rsidR="00066A13">
        <w:t>technique</w:t>
      </w:r>
      <w:r w:rsidR="004E5131">
        <w:t>”.</w:t>
      </w:r>
      <w:r>
        <w:t xml:space="preserve"> According to this strictly isometric technique</w:t>
      </w:r>
      <w:r w:rsidR="00066A13" w:rsidRPr="00066A13">
        <w:t xml:space="preserve"> </w:t>
      </w:r>
      <w:r w:rsidR="00066A13">
        <w:t xml:space="preserve">the </w:t>
      </w:r>
      <w:r w:rsidR="00066A13" w:rsidRPr="00066A13">
        <w:t>examiner holds the dynamometer stationary while the participant exerts a maximal force against it</w:t>
      </w:r>
      <w:r w:rsidR="00230477">
        <w:t xml:space="preserve"> </w:t>
      </w:r>
      <w:r w:rsidR="00230477">
        <w:fldChar w:fldCharType="begin" w:fldLock="1"/>
      </w:r>
      <w:r w:rsidR="00734A04">
        <w:instrText>ADDIN CSL_CITATION { "citationItems" : [ { "id" : "ITEM-1", "itemData" : { "DOI" : "10.2519/jospt.1994.19.1.28", "ISSN" : "0190-6011", "abstract" : "The assessment of muscle strength is a task performed frequently by physical therapists. The purposes of this study were to determine whether intrasession test-retest reliability differs between make and break tests and strength tests that do not require an assessor (eg., isometric Kin-Com test) and hand-held dynamometer (HHD) assessments. The elbow flexor strength of 32 healthy, female volunteers was measured under four test conditions: Kin-Com make and break, and HHD make and break. Two measurements were performed for each test condition by the same rater. The results showed: 1) measurements obtained using the HHD deviated from a normal distribution, 2) comparable reliability coefficients for the make and break tests were obtained from the Kin-Com device, 3) there was a higher reliability coefficient for the make test compared with the break test for the HHD tests, and 4) the measured forces for the break tests were higher than the make tests. The results support the premise that hand-held dynamometry i...", "author" : [ { "dropping-particle" : "", "family" : "Stratford", "given" : "Paul W.", "non-dropping-particle" : "", "parse-names" : false, "suffix" : "" }, { "dropping-particle" : "", "family" : "Balsor", "given" : "Bradley E.", "non-dropping-particle" : "", "parse-names" : false, "suffix" : "" } ], "container-title" : "Journal of Orthopaedic &amp; Sports Physical Therapy", "id" : "ITEM-1", "issue" : "1", "issued" : { "date-parts" : [ [ "1994", "1", "1" ] ] }, "page" : "28-32", "publisher" : "JOSPT, Inc. JOSPT, 1033 North Fairfax Street, Suite 304, Alexandria, VA 22134-1540", "title" : "A Comparison of Make and Break Tests Using a Hand-Held Dynamometer and the Kin-Com", "type" : "article-journal", "volume" : "19" }, "uris" : [ "http://www.mendeley.com/documents/?uuid=d2b9c7f2-39e1-31f2-a220-9121b69ccfa0" ] } ], "mendeley" : { "formattedCitation" : "[21]", "plainTextFormattedCitation" : "[21]", "previouslyFormattedCitation" : "[21]" }, "properties" : { "noteIndex" : 0 }, "schema" : "https://github.com/citation-style-language/schema/raw/master/csl-citation.json" }</w:instrText>
      </w:r>
      <w:r w:rsidR="00230477">
        <w:fldChar w:fldCharType="separate"/>
      </w:r>
      <w:r w:rsidR="00734A04" w:rsidRPr="00734A04">
        <w:rPr>
          <w:noProof/>
        </w:rPr>
        <w:t>[21]</w:t>
      </w:r>
      <w:r w:rsidR="00230477">
        <w:fldChar w:fldCharType="end"/>
      </w:r>
      <w:r w:rsidR="00066A13">
        <w:t>.</w:t>
      </w:r>
      <w:r w:rsidR="001D341A">
        <w:t xml:space="preserve"> The testing procedure followed a previously published protocol </w:t>
      </w:r>
      <w:r w:rsidR="001D341A">
        <w:fldChar w:fldCharType="begin" w:fldLock="1"/>
      </w:r>
      <w:r w:rsidR="00734A04">
        <w:instrText>ADDIN CSL_CITATION { "citationItems" : [ { "id" : "ITEM-1", "itemData" : { "DOI" : "10.1159/000264655", "ISBN" : "1423-0003 (Electronic)\\r0304-324X (Linking)", "ISSN" : "0304324X", "PMID" : "19955706", "abstract" : "BACKGROUND:Age-related reduction in lower limb muscle strength has been shown to be related to disability, falls and loss of independence. While there have been a number of studies on age-related changes in muscle strength, they have concentrated on more proximal muscle groups with little research into how ageing affects the muscles of the foot and ankle.OBJECTIVE:To evaluate the intra- and interrater reliability of hand-held dynamometry for the assessment of foot and ankle strength, and to compare the values obtained between young and older people.METHODS:The muscle groups which perform ankle dorsiflexion, plantar flexion, inversion, eversion and plantar flexion of the hallux and lesser digits were recorded for 36 young participants (17 males, 19 females, mean age 23.2 \u00b1 4.3 years) and 36 older people (17 males, 19 females, mean age 77.1 \u00b1 5.7 years) using a Citec hand-held dynamometer. Differences in muscle strength between the groups as well as intrarater and interrater reliability of two assessors were determined.RESULTS:The reliability of the hand-held dynamometry procedure was excellent for both intrarater (ICC(3,1) = 0.78-0.94) and interrater (ICC(3,1) = 0.77-0.88) comparisons. There were significant differences between the muscle strength of the young and older participants for all muscle groups tested (p &lt; 0.001) with older participants being weaker than the young participants by a magnitude of between 24 and 37%.CONCLUSIONS:Hand-held dynamometry is a reliable instrument to measure the foot and ankle strength of young and older adults. Ageing is associated with a reduction in strength of between 24 and 37% for the muscles responsible for movement of the foot and ankle.", "author" : [ { "dropping-particle" : "", "family" : "Spink", "given" : "Martin J.", "non-dropping-particle" : "", "parse-names" : false, "suffix" : "" }, { "dropping-particle" : "", "family" : "Fotoohabadi", "given" : "Mohammad R.", "non-dropping-particle" : "", "parse-names" : false, "suffix" : "" }, { "dropping-particle" : "", "family" : "Menz", "given" : "Hylton B.", "non-dropping-particle" : "", "parse-names" : false, "suffix" : "" } ], "container-title" : "Gerontology", "id" : "ITEM-1", "issue" : "6", "issued" : { "date-parts" : [ [ "2010" ] ] }, "page" : "525-532", "title" : "Foot and ankle strength assessment using hand-held dynamometry: Reliability and age-related differences", "type" : "article-journal", "volume" : "56" }, "uris" : [ "http://www.mendeley.com/documents/?uuid=b9ff4acb-5e73-4792-9c53-9887232624b5" ] } ], "mendeley" : { "formattedCitation" : "[17]", "plainTextFormattedCitation" : "[17]", "previouslyFormattedCitation" : "[17]" }, "properties" : { "noteIndex" : 0 }, "schema" : "https://github.com/citation-style-language/schema/raw/master/csl-citation.json" }</w:instrText>
      </w:r>
      <w:r w:rsidR="001D341A">
        <w:fldChar w:fldCharType="separate"/>
      </w:r>
      <w:r w:rsidR="00734A04" w:rsidRPr="00734A04">
        <w:rPr>
          <w:noProof/>
        </w:rPr>
        <w:t>[17]</w:t>
      </w:r>
      <w:r w:rsidR="001D341A">
        <w:fldChar w:fldCharType="end"/>
      </w:r>
      <w:r w:rsidR="001D341A">
        <w:t xml:space="preserve">. </w:t>
      </w:r>
      <w:r w:rsidR="00AB2DD1">
        <w:t xml:space="preserve">The measurement was </w:t>
      </w:r>
      <w:r w:rsidR="00AB2DD1" w:rsidRPr="00AB2DD1">
        <w:t xml:space="preserve">performed with the participants in a supine position with hips and knees extended and the </w:t>
      </w:r>
      <w:r w:rsidR="00AB2DD1">
        <w:t>foot stabilis</w:t>
      </w:r>
      <w:r w:rsidR="00AB2DD1" w:rsidRPr="00AB2DD1">
        <w:t xml:space="preserve">ed </w:t>
      </w:r>
      <w:r w:rsidR="000F0DC4">
        <w:t>by the examiner</w:t>
      </w:r>
      <w:r w:rsidR="00AB2DD1" w:rsidRPr="00AB2DD1">
        <w:t xml:space="preserve">. The </w:t>
      </w:r>
      <w:r w:rsidR="000F0DC4">
        <w:t>dynamometer was po</w:t>
      </w:r>
      <w:r w:rsidR="00AB2DD1" w:rsidRPr="00AB2DD1">
        <w:t>sitioned on the plantar surface of the h</w:t>
      </w:r>
      <w:r w:rsidR="000F0DC4">
        <w:t xml:space="preserve">allux. </w:t>
      </w:r>
      <w:r w:rsidR="000F0DC4" w:rsidRPr="000F0DC4">
        <w:t xml:space="preserve">Three </w:t>
      </w:r>
      <w:r w:rsidR="000F0DC4">
        <w:t>measurements</w:t>
      </w:r>
      <w:r w:rsidR="000F0DC4" w:rsidRPr="000F0DC4">
        <w:t xml:space="preserve"> of 3–5 s </w:t>
      </w:r>
      <w:r w:rsidR="000F0DC4">
        <w:t xml:space="preserve">duration </w:t>
      </w:r>
      <w:proofErr w:type="gramStart"/>
      <w:r w:rsidR="000F0DC4">
        <w:t>were</w:t>
      </w:r>
      <w:proofErr w:type="gramEnd"/>
      <w:r w:rsidR="000F0DC4">
        <w:t xml:space="preserve"> recorded and t</w:t>
      </w:r>
      <w:r w:rsidR="000F0DC4" w:rsidRPr="000F0DC4">
        <w:t xml:space="preserve">he average of the three </w:t>
      </w:r>
      <w:r w:rsidR="000F0DC4">
        <w:t>measurements w</w:t>
      </w:r>
      <w:r w:rsidR="001F36B4">
        <w:t>as</w:t>
      </w:r>
      <w:r w:rsidR="000F0DC4">
        <w:t xml:space="preserve"> used for </w:t>
      </w:r>
      <w:r w:rsidR="00080E85">
        <w:t xml:space="preserve">data </w:t>
      </w:r>
      <w:r w:rsidR="000F0DC4">
        <w:t xml:space="preserve">analysis. </w:t>
      </w:r>
      <w:r w:rsidR="002E0387">
        <w:t>T</w:t>
      </w:r>
      <w:r w:rsidR="002E0387" w:rsidRPr="002E0387">
        <w:t xml:space="preserve">he average of the three trials was used for analysis as </w:t>
      </w:r>
      <w:r w:rsidR="00734A04">
        <w:t xml:space="preserve">previous research has shown that for this test </w:t>
      </w:r>
      <w:r w:rsidR="002E0387" w:rsidRPr="002E0387">
        <w:t xml:space="preserve">mean values </w:t>
      </w:r>
      <w:r w:rsidR="00734A04">
        <w:t>are</w:t>
      </w:r>
      <w:r w:rsidR="002E0387" w:rsidRPr="002E0387">
        <w:t xml:space="preserve"> more reliable than maximal values</w:t>
      </w:r>
      <w:r w:rsidR="00734A04">
        <w:t xml:space="preserve"> </w:t>
      </w:r>
      <w:r w:rsidR="00734A04">
        <w:fldChar w:fldCharType="begin" w:fldLock="1"/>
      </w:r>
      <w:r w:rsidR="00734A04">
        <w:instrText>ADDIN CSL_CITATION { "citationItems" : [ { "id" : "ITEM-1", "itemData" : { "PMID" : "16548089", "abstract" : "OBJECTIVE To evaluate validity and reproducibility of hand-held dynamometry in 11 different muscle groups in children. DESIGN AND PATIENTS Maximum isometric muscle strength was measured with a calibrated hand-held dynamometer in 61 patients aged 4-11 years who had been referred to our specialist centre in the past 3 years because of suspected myopathy. All the patients had had muscle biopsy. METHODS Validity was assessed by the power to discriminate between patients with and without myopathy, using logistic regression analysis and receiver operating characteristic analysis and sensitivity and specificity at a specifically chosen cut-off point. Reproducibility was evaluated by test-retest reliability in a stratified random sample of 40 patients who returned for re-measurements, using the intraclass correlation coefficient and the standard error of measurement. RESULTS In the patients, areas under the receiver operating characteristic curve ranged from 0.66 to 0.88. At a specifically chosen cut-off point, sensitivity varied from 73% to 87%, while specificity varied from 54% to 80%. Intraclass correlation coefficients ranged from 0.73 to 0.91. The standard error of measurement ranged from 3.3 N to 12.2 N. CONCLUSION Performance of hand-held dynamometry varied widely in the 11 muscle groups. Highest performance was observed in the elbow flexors. Test-retest reliability of the mean value of 2 efforts was generally higher than the maximum value.", "author" : [ { "dropping-particle" : "", "family" : "Beld", "given" : "Willeke A", "non-dropping-particle" : "van den", "parse-names" : false, "suffix" : "" }, { "dropping-particle" : "", "family" : "Sanden", "given" : "Gitty A C", "non-dropping-particle" : "van der", "parse-names" : false, "suffix" : "" }, { "dropping-particle" : "", "family" : "Sengers", "given" : "Rob C A", "non-dropping-particle" : "", "parse-names" : false, "suffix" : "" }, { "dropping-particle" : "", "family" : "Verbeek", "given" : "Andr\u00e9 L M", "non-dropping-particle" : "", "parse-names" : false, "suffix" : "" }, { "dropping-particle" : "", "family" : "Gabre\u00ebls", "given" : "Fons J M", "non-dropping-particle" : "", "parse-names" : false, "suffix" : "" } ], "container-title" : "Journal of rehabilitation medicine", "id" : "ITEM-1", "issue" : "1", "issued" : { "date-parts" : [ [ "2006", "1" ] ] }, "page" : "57-64", "title" : "Validity and reproducibility of hand-held dynamometry in children aged 4-11 years.", "type" : "article-journal", "volume" : "38" }, "uris" : [ "http://www.mendeley.com/documents/?uuid=93457740-639f-3b99-9c72-90571db6a0b6" ] } ], "mendeley" : { "formattedCitation" : "[22]", "plainTextFormattedCitation" : "[22]", "previouslyFormattedCitation" : "[13]" }, "properties" : { "noteIndex" : 0 }, "schema" : "https://github.com/citation-style-language/schema/raw/master/csl-citation.json" }</w:instrText>
      </w:r>
      <w:r w:rsidR="00734A04">
        <w:fldChar w:fldCharType="separate"/>
      </w:r>
      <w:r w:rsidR="00734A04" w:rsidRPr="00734A04">
        <w:rPr>
          <w:noProof/>
        </w:rPr>
        <w:t>[22]</w:t>
      </w:r>
      <w:r w:rsidR="00734A04">
        <w:fldChar w:fldCharType="end"/>
      </w:r>
      <w:r w:rsidR="002E0387" w:rsidRPr="002E0387">
        <w:t xml:space="preserve">. </w:t>
      </w:r>
      <w:r w:rsidR="000F0DC4">
        <w:t>For</w:t>
      </w:r>
      <w:r w:rsidR="00066A13">
        <w:t xml:space="preserve"> </w:t>
      </w:r>
      <w:r w:rsidR="00230477">
        <w:t>a period</w:t>
      </w:r>
      <w:r w:rsidR="000F0DC4">
        <w:t xml:space="preserve"> during the study</w:t>
      </w:r>
      <w:r w:rsidR="00230477">
        <w:t xml:space="preserve"> </w:t>
      </w:r>
      <w:r w:rsidR="00066A13">
        <w:t xml:space="preserve">technical issues </w:t>
      </w:r>
      <w:r w:rsidR="00230477">
        <w:t>with the dynamometer</w:t>
      </w:r>
      <w:r w:rsidR="000F0DC4">
        <w:t xml:space="preserve"> resulted in</w:t>
      </w:r>
      <w:r w:rsidR="00066A13">
        <w:t xml:space="preserve"> </w:t>
      </w:r>
      <w:r w:rsidR="000F0DC4">
        <w:t>an inability to record measurements for all participants. Therefore, it was only possible to record measurements</w:t>
      </w:r>
      <w:r w:rsidR="00066A13">
        <w:t xml:space="preserve"> for </w:t>
      </w:r>
      <w:r w:rsidR="00085178">
        <w:t xml:space="preserve">53 </w:t>
      </w:r>
      <w:r w:rsidR="00066A13">
        <w:t xml:space="preserve">of the </w:t>
      </w:r>
      <w:r w:rsidR="005B114C">
        <w:t xml:space="preserve">69 </w:t>
      </w:r>
      <w:r w:rsidR="00066A13">
        <w:t>participants.</w:t>
      </w:r>
      <w:r w:rsidR="00A01929">
        <w:t xml:space="preserve"> </w:t>
      </w:r>
    </w:p>
    <w:p w14:paraId="6389C2C8" w14:textId="03CE8B21" w:rsidR="2C365A87" w:rsidRPr="00CF0599" w:rsidRDefault="00A01929" w:rsidP="00772F69">
      <w:pPr>
        <w:jc w:val="both"/>
        <w:rPr>
          <w:b/>
          <w:bCs/>
        </w:rPr>
      </w:pPr>
      <w:r>
        <w:t xml:space="preserve">The testing procedure was repeated for </w:t>
      </w:r>
      <w:r w:rsidR="00085178">
        <w:t>47</w:t>
      </w:r>
      <w:r>
        <w:t xml:space="preserve"> of the</w:t>
      </w:r>
      <w:r w:rsidR="00085178">
        <w:t xml:space="preserve"> 69</w:t>
      </w:r>
      <w:r>
        <w:t xml:space="preserve"> participants at a follow-up session</w:t>
      </w:r>
      <w:r w:rsidR="7AE39922" w:rsidRPr="36512A77">
        <w:t>,</w:t>
      </w:r>
      <w:r>
        <w:t xml:space="preserve"> three months after the first testing session.</w:t>
      </w:r>
      <w:r w:rsidR="00A92548" w:rsidRPr="36512A77">
        <w:t xml:space="preserve"> </w:t>
      </w:r>
      <w:r w:rsidR="00CB06D7">
        <w:t xml:space="preserve">Follow up </w:t>
      </w:r>
      <w:r w:rsidR="00CB06D7" w:rsidRPr="00CB06D7">
        <w:t xml:space="preserve">hand-held dynamometer </w:t>
      </w:r>
      <w:r w:rsidR="00CB06D7">
        <w:t>measurements were recorded for 33 of the 53 participants who had measurements recorded in the first session.</w:t>
      </w:r>
      <w:r w:rsidR="0083011D" w:rsidRPr="36512A77">
        <w:t xml:space="preserve"> </w:t>
      </w:r>
      <w:r w:rsidR="00C86464" w:rsidRPr="00CB06D7">
        <w:t>A flow chart of the experimental procedure is provided in Supplementary Figure 1.</w:t>
      </w:r>
      <w:r w:rsidR="00C86464" w:rsidRPr="36512A77">
        <w:t xml:space="preserve"> </w:t>
      </w:r>
    </w:p>
    <w:p w14:paraId="453DE0EA" w14:textId="04451DB2" w:rsidR="2C365A87" w:rsidRPr="00CF0599" w:rsidRDefault="2C365A87" w:rsidP="002473A4">
      <w:pPr>
        <w:jc w:val="both"/>
        <w:rPr>
          <w:b/>
          <w:bCs/>
        </w:rPr>
      </w:pPr>
    </w:p>
    <w:p w14:paraId="48640A79" w14:textId="0B12A635" w:rsidR="2C365A87" w:rsidRPr="000B3C6B" w:rsidRDefault="2C365A87">
      <w:pPr>
        <w:jc w:val="both"/>
        <w:rPr>
          <w:b/>
          <w:bCs/>
        </w:rPr>
      </w:pPr>
      <w:r w:rsidRPr="00800B88">
        <w:rPr>
          <w:b/>
          <w:bCs/>
        </w:rPr>
        <w:t xml:space="preserve">2.2 </w:t>
      </w:r>
      <w:bookmarkStart w:id="6" w:name="_Hlk513729615"/>
      <w:r w:rsidRPr="00800B88">
        <w:rPr>
          <w:b/>
          <w:bCs/>
        </w:rPr>
        <w:t>Outcome measures</w:t>
      </w:r>
      <w:bookmarkEnd w:id="6"/>
    </w:p>
    <w:p w14:paraId="41A7C172" w14:textId="2B3E7496" w:rsidR="00323372" w:rsidRPr="000B3C6B" w:rsidRDefault="00DA1AD4">
      <w:pPr>
        <w:jc w:val="both"/>
        <w:rPr>
          <w:rFonts w:eastAsiaTheme="minorEastAsia"/>
        </w:rPr>
      </w:pPr>
      <w:bookmarkStart w:id="7" w:name="_Hlk513729655"/>
      <w:bookmarkStart w:id="8" w:name="_Hlk513729843"/>
      <w:r>
        <w:t>Grip force</w:t>
      </w:r>
      <w:r w:rsidR="00C52A76">
        <w:t xml:space="preserve"> </w:t>
      </w:r>
      <w:r w:rsidR="00D63732">
        <w:t xml:space="preserve">was defined as the </w:t>
      </w:r>
      <w:r w:rsidR="00651EC6">
        <w:t xml:space="preserve">maximum total </w:t>
      </w:r>
      <w:r w:rsidR="00D63732">
        <w:t xml:space="preserve">force value </w:t>
      </w:r>
      <w:r w:rsidR="00404CA4">
        <w:t xml:space="preserve">underneath the </w:t>
      </w:r>
      <w:r w:rsidR="00E17896">
        <w:t>h</w:t>
      </w:r>
      <w:r w:rsidR="00404CA4">
        <w:t xml:space="preserve">allux </w:t>
      </w:r>
      <w:r w:rsidR="00D63732">
        <w:t xml:space="preserve">during the </w:t>
      </w:r>
      <w:r w:rsidR="007D201E">
        <w:t>paper grip test</w:t>
      </w:r>
      <w:r w:rsidR="00E17896">
        <w:t xml:space="preserve"> </w:t>
      </w:r>
      <w:r>
        <w:fldChar w:fldCharType="begin" w:fldLock="1"/>
      </w:r>
      <w:r w:rsidR="00734A04">
        <w:instrText>ADDIN CSL_CITATION { "citationItems" : [ { "id" : "ITEM-1", "itemData" : { "author" : [ { "dropping-particle" : "", "family" : "Menz", "given" : "H.B.", "non-dropping-particle" : "", "parse-names" : false, "suffix" : "" }, { "dropping-particle" : "", "family" : "Zammit", "given" : "G.V.", "non-dropping-particle" : "", "parse-names" : false, "suffix" : "" }, { "dropping-particle" : "", "family" : "Munteanu", "given" : "S.E.", "non-dropping-particle" : "", "parse-names" : false, "suffix" : "" }, { "dropping-particle" : "", "family" : "Scott", "given" : "G.", "non-dropping-particle" : "", "parse-names" : false, "suffix" : "" } ], "container-title" : "Foot &amp; Ankle International", "id" : "ITEM-1", "issue" : "12", "issued" : { "date-parts" : [ [ "2006" ] ] }, "page" : "1103-1108", "title" : "Plantarflexion Strength of the Toes: Age and Gender Differences and Evaluation of a Clinical Screening Test", "type" : "article-journal", "volume" : "27" }, "uris" : [ "http://www.mendeley.com/documents/?uuid=2dbe8b00-b4d8-42b7-addb-5040334a52d2" ] } ], "mendeley" : { "formattedCitation" : "[12]", "plainTextFormattedCitation" : "[12]", "previouslyFormattedCitation" : "[12]" }, "properties" : { "noteIndex" : 0 }, "schema" : "https://github.com/citation-style-language/schema/raw/master/csl-citation.json" }</w:instrText>
      </w:r>
      <w:r>
        <w:fldChar w:fldCharType="separate"/>
      </w:r>
      <w:r w:rsidR="00734A04" w:rsidRPr="00734A04">
        <w:rPr>
          <w:noProof/>
        </w:rPr>
        <w:t>[12]</w:t>
      </w:r>
      <w:r>
        <w:fldChar w:fldCharType="end"/>
      </w:r>
      <w:r w:rsidR="0053766A">
        <w:t>, as measured by the pressure platform</w:t>
      </w:r>
      <w:r w:rsidR="00D63732">
        <w:t xml:space="preserve">. </w:t>
      </w:r>
      <w:bookmarkEnd w:id="7"/>
      <w:bookmarkEnd w:id="8"/>
      <w:r w:rsidR="00211A0F">
        <w:t>I</w:t>
      </w:r>
      <w:r w:rsidR="00211A0F" w:rsidRPr="00211A0F">
        <w:t>sometric maximum force</w:t>
      </w:r>
      <w:r w:rsidR="00066A13">
        <w:t xml:space="preserve"> </w:t>
      </w:r>
      <w:r w:rsidR="00066A13" w:rsidRPr="327D3412">
        <w:rPr>
          <w:rFonts w:eastAsiaTheme="minorEastAsia"/>
        </w:rPr>
        <w:t xml:space="preserve">was defined as the maximal value recorded on the </w:t>
      </w:r>
      <w:r w:rsidR="00211A0F" w:rsidRPr="327D3412">
        <w:rPr>
          <w:rFonts w:eastAsiaTheme="minorEastAsia"/>
        </w:rPr>
        <w:t xml:space="preserve">hand-held </w:t>
      </w:r>
      <w:r w:rsidR="00066A13" w:rsidRPr="327D3412">
        <w:rPr>
          <w:rFonts w:eastAsiaTheme="minorEastAsia"/>
        </w:rPr>
        <w:t>dynamometer during the test.</w:t>
      </w:r>
      <w:r w:rsidR="006D35C9" w:rsidRPr="327D3412">
        <w:rPr>
          <w:rFonts w:eastAsiaTheme="minorEastAsia"/>
        </w:rPr>
        <w:t xml:space="preserve"> </w:t>
      </w:r>
    </w:p>
    <w:p w14:paraId="3FE2E553" w14:textId="77777777" w:rsidR="00066A13" w:rsidRDefault="00066A13" w:rsidP="007A7FB5">
      <w:pPr>
        <w:jc w:val="both"/>
        <w:rPr>
          <w:rFonts w:eastAsiaTheme="minorEastAsia"/>
        </w:rPr>
      </w:pPr>
    </w:p>
    <w:p w14:paraId="4D0621C1" w14:textId="5E77962A" w:rsidR="0083402B" w:rsidRDefault="0083402B" w:rsidP="007A7FB5">
      <w:pPr>
        <w:jc w:val="both"/>
        <w:rPr>
          <w:b/>
          <w:bCs/>
        </w:rPr>
      </w:pPr>
      <w:bookmarkStart w:id="9" w:name="_Hlk514144812"/>
      <w:r>
        <w:rPr>
          <w:b/>
          <w:bCs/>
        </w:rPr>
        <w:t>2.3 Statistical analysis</w:t>
      </w:r>
    </w:p>
    <w:bookmarkEnd w:id="9"/>
    <w:p w14:paraId="53F510CD" w14:textId="39B447BA" w:rsidR="00E13BF6" w:rsidRDefault="00E13BF6" w:rsidP="007A7FB5">
      <w:pPr>
        <w:jc w:val="both"/>
      </w:pPr>
      <w:r w:rsidRPr="00E13BF6">
        <w:t>Pa</w:t>
      </w:r>
      <w:r>
        <w:t>rticipants were divided into</w:t>
      </w:r>
      <w:r w:rsidRPr="00E13BF6">
        <w:t xml:space="preserve"> groups</w:t>
      </w:r>
      <w:r>
        <w:t xml:space="preserve"> for statistical analysis. </w:t>
      </w:r>
      <w:r w:rsidR="00CB0284">
        <w:t>Grouping one divided the participants into those who passed and those who failed the</w:t>
      </w:r>
      <w:r w:rsidRPr="00E13BF6">
        <w:t xml:space="preserve"> paper gr</w:t>
      </w:r>
      <w:r>
        <w:t>ip test</w:t>
      </w:r>
      <w:r w:rsidR="00CB0284">
        <w:t xml:space="preserve"> and grouping two</w:t>
      </w:r>
      <w:r w:rsidR="00E914CB">
        <w:t xml:space="preserve"> consisted of separate groups for males and females</w:t>
      </w:r>
      <w:r w:rsidR="00E914CB" w:rsidRPr="00151B40">
        <w:t>.</w:t>
      </w:r>
      <w:r w:rsidR="007C48C8" w:rsidRPr="00151B40">
        <w:t xml:space="preserve"> </w:t>
      </w:r>
      <w:r w:rsidR="00151B40" w:rsidRPr="00151B40">
        <w:t>R</w:t>
      </w:r>
      <w:r w:rsidR="00151B40">
        <w:t xml:space="preserve">esults </w:t>
      </w:r>
      <w:r w:rsidR="00DA1AD4">
        <w:t>for the left and right foot were analysed separately</w:t>
      </w:r>
      <w:r w:rsidR="00151B40">
        <w:t>, a</w:t>
      </w:r>
      <w:r w:rsidR="00151B40" w:rsidRPr="00151B40">
        <w:t xml:space="preserve">s it is recommended not to </w:t>
      </w:r>
      <w:bookmarkStart w:id="10" w:name="_Hlk509486068"/>
      <w:r w:rsidR="00662ED6">
        <w:t xml:space="preserve">pool data from both feet </w:t>
      </w:r>
      <w:bookmarkEnd w:id="10"/>
      <w:r w:rsidR="00151B40" w:rsidRPr="00151B40">
        <w:t>in foot research [22]</w:t>
      </w:r>
      <w:r w:rsidR="00DA1AD4">
        <w:t>.</w:t>
      </w:r>
    </w:p>
    <w:p w14:paraId="5C0A4771" w14:textId="74D37648" w:rsidR="0002298A" w:rsidRPr="00BF10BC" w:rsidRDefault="00DA1AD4" w:rsidP="007A7FB5">
      <w:pPr>
        <w:jc w:val="both"/>
      </w:pPr>
      <w:r>
        <w:t xml:space="preserve">Data normality was </w:t>
      </w:r>
      <w:r w:rsidR="00F95C61">
        <w:t xml:space="preserve">assessed by </w:t>
      </w:r>
      <w:r w:rsidR="00F95C61" w:rsidRPr="00DD3AC0">
        <w:t xml:space="preserve">Shapiro-Wilk's test (p &gt; </w:t>
      </w:r>
      <w:r w:rsidR="00133B65">
        <w:t>0</w:t>
      </w:r>
      <w:r w:rsidR="00F95C61" w:rsidRPr="00DD3AC0">
        <w:t>.05)</w:t>
      </w:r>
      <w:r w:rsidR="00F95C61">
        <w:t xml:space="preserve">, </w:t>
      </w:r>
      <w:r>
        <w:t>with results indicating the data was not normally distributed</w:t>
      </w:r>
      <w:r w:rsidR="0002298A">
        <w:t>.</w:t>
      </w:r>
      <w:r w:rsidR="0002298A" w:rsidRPr="00BF10BC">
        <w:t xml:space="preserve"> Distributions o</w:t>
      </w:r>
      <w:r w:rsidR="001D341A">
        <w:t xml:space="preserve">f the </w:t>
      </w:r>
      <w:r w:rsidR="00211A0F">
        <w:t>grip force</w:t>
      </w:r>
      <w:r w:rsidR="00775519">
        <w:t xml:space="preserve"> </w:t>
      </w:r>
      <w:r w:rsidR="001D341A">
        <w:t xml:space="preserve">and </w:t>
      </w:r>
      <w:r w:rsidR="00211A0F">
        <w:t>i</w:t>
      </w:r>
      <w:r w:rsidR="00211A0F" w:rsidRPr="00211A0F">
        <w:t>sometric maximum force</w:t>
      </w:r>
      <w:r w:rsidR="0002298A" w:rsidRPr="00BF10BC">
        <w:t xml:space="preserve"> </w:t>
      </w:r>
      <w:r w:rsidR="0002298A">
        <w:t xml:space="preserve">results </w:t>
      </w:r>
      <w:r w:rsidR="0002298A" w:rsidRPr="00BF10BC">
        <w:t xml:space="preserve">for </w:t>
      </w:r>
      <w:r w:rsidR="0002298A">
        <w:t xml:space="preserve">the groups who passed and failed the </w:t>
      </w:r>
      <w:r w:rsidR="007D201E">
        <w:t>paper grip test</w:t>
      </w:r>
      <w:r w:rsidR="0002298A" w:rsidRPr="00BF10BC">
        <w:t xml:space="preserve"> were not similar, as assessed by visual inspection. </w:t>
      </w:r>
    </w:p>
    <w:p w14:paraId="49AF747F" w14:textId="094150BB" w:rsidR="009C5413" w:rsidRDefault="0002298A" w:rsidP="007A7FB5">
      <w:pPr>
        <w:jc w:val="both"/>
      </w:pPr>
      <w:r w:rsidRPr="00011970">
        <w:t>Mann-Whitney U test</w:t>
      </w:r>
      <w:r>
        <w:t>s</w:t>
      </w:r>
      <w:r w:rsidRPr="00353882">
        <w:t xml:space="preserve"> were conducted to determine if a significant difference in </w:t>
      </w:r>
      <w:r w:rsidR="000300BD">
        <w:t>grip force</w:t>
      </w:r>
      <w:r w:rsidR="00A83241">
        <w:t xml:space="preserve"> </w:t>
      </w:r>
      <w:r w:rsidRPr="00353882">
        <w:t>measured at the hallux during the paper grip test</w:t>
      </w:r>
      <w:r w:rsidR="00A83241">
        <w:t xml:space="preserve">, and </w:t>
      </w:r>
      <w:r w:rsidR="000300BD">
        <w:t>i</w:t>
      </w:r>
      <w:r w:rsidR="000300BD" w:rsidRPr="00211A0F">
        <w:t>sometric maximum force</w:t>
      </w:r>
      <w:r w:rsidRPr="00353882">
        <w:t xml:space="preserve"> </w:t>
      </w:r>
      <w:r w:rsidR="009C5413">
        <w:t xml:space="preserve">measured by the hand-held </w:t>
      </w:r>
      <w:r w:rsidR="009C5413">
        <w:lastRenderedPageBreak/>
        <w:t xml:space="preserve">dynamometer, </w:t>
      </w:r>
      <w:r w:rsidRPr="00353882">
        <w:t xml:space="preserve">were evident between the </w:t>
      </w:r>
      <w:r w:rsidR="00A40D08">
        <w:t>participants</w:t>
      </w:r>
      <w:r>
        <w:t xml:space="preserve"> who passed the </w:t>
      </w:r>
      <w:r w:rsidR="007D201E">
        <w:t>paper grip test</w:t>
      </w:r>
      <w:r>
        <w:t xml:space="preserve"> and those who failed</w:t>
      </w:r>
      <w:r w:rsidR="00A40D08">
        <w:t xml:space="preserve"> the test</w:t>
      </w:r>
      <w:r w:rsidRPr="00353882">
        <w:t xml:space="preserve">. </w:t>
      </w:r>
      <w:bookmarkStart w:id="11" w:name="_Hlk514144838"/>
      <w:r w:rsidRPr="00011970">
        <w:t>Mann-Whitney U test</w:t>
      </w:r>
      <w:r>
        <w:t>s</w:t>
      </w:r>
      <w:r w:rsidRPr="00353882">
        <w:t xml:space="preserve"> were also performed to examine if </w:t>
      </w:r>
      <w:r w:rsidR="000300BD">
        <w:t>grip force</w:t>
      </w:r>
      <w:r w:rsidR="00775519">
        <w:t xml:space="preserve"> </w:t>
      </w:r>
      <w:r w:rsidR="00A83241">
        <w:t xml:space="preserve">and </w:t>
      </w:r>
      <w:r w:rsidR="000300BD">
        <w:t>i</w:t>
      </w:r>
      <w:r w:rsidR="000300BD" w:rsidRPr="00211A0F">
        <w:t>sometric maximum force</w:t>
      </w:r>
      <w:r w:rsidR="00A40D08">
        <w:t xml:space="preserve"> were affected by the participants’ sex</w:t>
      </w:r>
      <w:r w:rsidR="00A83241">
        <w:t>,</w:t>
      </w:r>
      <w:r>
        <w:t xml:space="preserve"> and to examine if </w:t>
      </w:r>
      <w:r w:rsidR="00A40D08">
        <w:t>the demographic profile (</w:t>
      </w:r>
      <w:bookmarkStart w:id="12" w:name="_Hlk514081307"/>
      <w:r w:rsidR="00A40D08">
        <w:t>age, height, weight, BMI, duration of diabetes and HbA1c</w:t>
      </w:r>
      <w:bookmarkEnd w:id="12"/>
      <w:r w:rsidR="00A40D08">
        <w:t xml:space="preserve">) </w:t>
      </w:r>
      <w:bookmarkStart w:id="13" w:name="_GoBack"/>
      <w:bookmarkEnd w:id="13"/>
      <w:r w:rsidR="00A40D08">
        <w:t>was significantly different</w:t>
      </w:r>
      <w:r w:rsidR="005C2BF2">
        <w:t xml:space="preserve"> between (1)</w:t>
      </w:r>
      <w:r w:rsidR="00A40D08">
        <w:t xml:space="preserve"> </w:t>
      </w:r>
      <w:r w:rsidR="005C2BF2">
        <w:t xml:space="preserve">participants who passed and </w:t>
      </w:r>
      <w:r w:rsidR="00A40D08">
        <w:t xml:space="preserve">those </w:t>
      </w:r>
      <w:r w:rsidR="005C2BF2">
        <w:t xml:space="preserve">who </w:t>
      </w:r>
      <w:r w:rsidR="00A40D08">
        <w:t>failed</w:t>
      </w:r>
      <w:r w:rsidR="00A40D08" w:rsidRPr="00FE709D">
        <w:t xml:space="preserve"> </w:t>
      </w:r>
      <w:r w:rsidR="00A40D08">
        <w:t>the paper grip test</w:t>
      </w:r>
      <w:r w:rsidR="00C22E2C">
        <w:t xml:space="preserve"> and</w:t>
      </w:r>
      <w:r w:rsidR="005C2BF2">
        <w:t xml:space="preserve"> (2)</w:t>
      </w:r>
      <w:r w:rsidR="00C22E2C">
        <w:t xml:space="preserve"> </w:t>
      </w:r>
      <w:r w:rsidR="005C2BF2" w:rsidRPr="005C2BF2">
        <w:t>male</w:t>
      </w:r>
      <w:r w:rsidR="005C2BF2">
        <w:t xml:space="preserve"> and</w:t>
      </w:r>
      <w:r w:rsidR="005C2BF2" w:rsidRPr="005C2BF2">
        <w:t xml:space="preserve"> female</w:t>
      </w:r>
      <w:r w:rsidR="005C2BF2">
        <w:t xml:space="preserve"> participants</w:t>
      </w:r>
      <w:r w:rsidR="00A40D08" w:rsidRPr="00353882">
        <w:t xml:space="preserve">. </w:t>
      </w:r>
      <w:r w:rsidR="00A40D08">
        <w:t xml:space="preserve"> </w:t>
      </w:r>
      <w:bookmarkEnd w:id="11"/>
      <w:r w:rsidR="00484238">
        <w:t xml:space="preserve">A </w:t>
      </w:r>
      <w:r w:rsidR="00484238" w:rsidRPr="00484238">
        <w:t>chi-square test for homogeneity</w:t>
      </w:r>
      <w:r w:rsidR="00484238">
        <w:t xml:space="preserve"> was performed to examine if a difference </w:t>
      </w:r>
      <w:r w:rsidR="00F35FB0">
        <w:t>between the</w:t>
      </w:r>
      <w:r w:rsidR="00484238">
        <w:t xml:space="preserve"> sexes existed </w:t>
      </w:r>
      <w:r w:rsidR="00800118">
        <w:t>in</w:t>
      </w:r>
      <w:r w:rsidR="00484238">
        <w:t xml:space="preserve"> the groups which passed and failed the grip test. </w:t>
      </w:r>
      <w:r w:rsidRPr="00FD21F6">
        <w:t xml:space="preserve">A significance level of a p-value </w:t>
      </w:r>
      <w:r w:rsidR="006E6695" w:rsidRPr="006E6695">
        <w:t>≤</w:t>
      </w:r>
      <w:r w:rsidR="006E6695">
        <w:t xml:space="preserve"> </w:t>
      </w:r>
      <w:r w:rsidRPr="00FD21F6">
        <w:t>0.05 was used for all the analyses.</w:t>
      </w:r>
      <w:r w:rsidR="00E5366B">
        <w:t xml:space="preserve"> Dat</w:t>
      </w:r>
      <w:r w:rsidR="00A83241">
        <w:t xml:space="preserve">a for </w:t>
      </w:r>
      <w:r w:rsidR="000300BD">
        <w:t>grip force</w:t>
      </w:r>
      <w:r w:rsidR="00775519">
        <w:t xml:space="preserve"> </w:t>
      </w:r>
      <w:r w:rsidR="00A83241">
        <w:t xml:space="preserve">and </w:t>
      </w:r>
      <w:r w:rsidR="000300BD">
        <w:t>i</w:t>
      </w:r>
      <w:r w:rsidR="000300BD" w:rsidRPr="00211A0F">
        <w:t>sometric maximum force</w:t>
      </w:r>
      <w:r w:rsidR="00A83241" w:rsidRPr="00BF10BC">
        <w:t xml:space="preserve"> </w:t>
      </w:r>
      <w:r w:rsidR="00E5366B">
        <w:t xml:space="preserve">are presented using </w:t>
      </w:r>
      <w:r w:rsidR="00E5366B" w:rsidRPr="00E5366B">
        <w:t>univariate scatterplots</w:t>
      </w:r>
      <w:r w:rsidR="00E5366B">
        <w:t xml:space="preserve"> </w:t>
      </w:r>
      <w:r w:rsidR="00E5366B">
        <w:fldChar w:fldCharType="begin" w:fldLock="1"/>
      </w:r>
      <w:r w:rsidR="00734A04">
        <w:instrText>ADDIN CSL_CITATION { "citationItems" : [ { "id" : "ITEM-1", "itemData" : { "DOI" : "10.1371/journal.pbio.1002128", "ISBN" : "0196-0644 (Print)\\n0196-0644 (Linking)", "ISSN" : "15457885", "PMID" : "25901488", "abstract" : "Figures in scientific publications are critically important because they often show the data supporting key findings. Our systematic review of research articles published in top physiology journals (n = 703) suggests that, as scientists, we urgently need to change our practices for presenting continuous data in small sample size studies. Papers rarely included scatterplots, box plots, and histograms that allow readers to critically evaluate continuous data. Most papers presented continuous data in bar and line graphs. This is problematic, as many different data distributions can lead to the same bar or line graph. The full data may suggest different conclusions from the summary statistics. We recommend training investigators in data presentation, encouraging a more complete presentation of data, and changing journal editorial policies. Investigators can quickly make univariate scatterplots for small sample size studies using our Excel templates.", "author" : [ { "dropping-particle" : "", "family" : "Weissgerber", "given" : "Tracey L.", "non-dropping-particle" : "", "parse-names" : false, "suffix" : "" }, { "dropping-particle" : "", "family" : "Milic", "given" : "Natasa M.", "non-dropping-particle" : "", "parse-names" : false, "suffix" : "" }, { "dropping-particle" : "", "family" : "Winham", "given" : "Stacey J.", "non-dropping-particle" : "", "parse-names" : false, "suffix" : "" }, { "dropping-particle" : "", "family" : "Garovic", "given" : "Vesna D.", "non-dropping-particle" : "", "parse-names" : false, "suffix" : "" } ], "container-title" : "PLoS Biology", "id" : "ITEM-1", "issue" : "4", "issued" : { "date-parts" : [ [ "2015" ] ] }, "page" : "1-10", "title" : "Beyond Bar and Line Graphs: Time for a New Data Presentation Paradigm", "type" : "article-journal", "volume" : "13" }, "uris" : [ "http://www.mendeley.com/documents/?uuid=b5446799-286f-4fa7-b334-63e130819a9e" ] } ], "mendeley" : { "formattedCitation" : "[23]", "plainTextFormattedCitation" : "[23]", "previouslyFormattedCitation" : "[22]" }, "properties" : { "noteIndex" : 0 }, "schema" : "https://github.com/citation-style-language/schema/raw/master/csl-citation.json" }</w:instrText>
      </w:r>
      <w:r w:rsidR="00E5366B">
        <w:fldChar w:fldCharType="separate"/>
      </w:r>
      <w:r w:rsidR="00734A04" w:rsidRPr="00734A04">
        <w:rPr>
          <w:noProof/>
        </w:rPr>
        <w:t>[23]</w:t>
      </w:r>
      <w:r w:rsidR="00E5366B">
        <w:fldChar w:fldCharType="end"/>
      </w:r>
      <w:r w:rsidR="008B6AFD">
        <w:t xml:space="preserve"> (Figures </w:t>
      </w:r>
      <w:r w:rsidR="00A36F4D">
        <w:t>2</w:t>
      </w:r>
      <w:r w:rsidR="00A36F4D" w:rsidRPr="0012077B">
        <w:t xml:space="preserve"> </w:t>
      </w:r>
      <w:r w:rsidR="0012077B" w:rsidRPr="0012077B">
        <w:t xml:space="preserve">and </w:t>
      </w:r>
      <w:r w:rsidR="00A36F4D">
        <w:t>3</w:t>
      </w:r>
      <w:r w:rsidR="008B6AFD">
        <w:t>)</w:t>
      </w:r>
      <w:r w:rsidR="00E5366B">
        <w:t xml:space="preserve">. </w:t>
      </w:r>
      <w:r w:rsidR="002B4F62">
        <w:t xml:space="preserve"> </w:t>
      </w:r>
      <w:r w:rsidR="00C712A8">
        <w:t>T</w:t>
      </w:r>
      <w:r w:rsidR="00C712A8" w:rsidRPr="007549BC">
        <w:t>o assess the relationship between</w:t>
      </w:r>
      <w:r w:rsidR="00C712A8">
        <w:t xml:space="preserve"> the paper grip test and the</w:t>
      </w:r>
      <w:r w:rsidR="00C712A8" w:rsidRPr="00800118">
        <w:t xml:space="preserve"> hand-held dynamometer </w:t>
      </w:r>
      <w:r w:rsidR="00C712A8">
        <w:t xml:space="preserve">a </w:t>
      </w:r>
      <w:r w:rsidR="00C712A8" w:rsidRPr="007549BC">
        <w:t xml:space="preserve">Spearman's rank-order correlation was </w:t>
      </w:r>
      <w:r w:rsidR="00C712A8">
        <w:t>performed.</w:t>
      </w:r>
    </w:p>
    <w:p w14:paraId="7006C641" w14:textId="21040DFF" w:rsidR="00A01929" w:rsidRDefault="00A40D08" w:rsidP="00C712A8">
      <w:pPr>
        <w:jc w:val="both"/>
      </w:pPr>
      <w:r>
        <w:t>To determine the ability of the paper grip test to classify grip force (measured using the pressure platform) and i</w:t>
      </w:r>
      <w:r w:rsidRPr="00211A0F">
        <w:t>sometric maximum force</w:t>
      </w:r>
      <w:r>
        <w:t xml:space="preserve"> (measured u</w:t>
      </w:r>
      <w:r w:rsidR="00D62AAE">
        <w:t>sing the hand-held dynamometer)</w:t>
      </w:r>
      <w:r>
        <w:t>,</w:t>
      </w:r>
      <w:r w:rsidR="00D62AAE">
        <w:t xml:space="preserve"> </w:t>
      </w:r>
      <w:r w:rsidR="000A5613">
        <w:t xml:space="preserve">receiver operating characteristic </w:t>
      </w:r>
      <w:r w:rsidR="00170ACE">
        <w:t xml:space="preserve">(ROC) </w:t>
      </w:r>
      <w:r w:rsidR="000A5613">
        <w:t>curves were produced and the cut-off value</w:t>
      </w:r>
      <w:r w:rsidR="009C5413">
        <w:t>s</w:t>
      </w:r>
      <w:r w:rsidR="000A5613">
        <w:t xml:space="preserve"> </w:t>
      </w:r>
      <w:r w:rsidR="00360D0A">
        <w:t xml:space="preserve">were </w:t>
      </w:r>
      <w:r w:rsidR="000A5613">
        <w:t xml:space="preserve">determined which provided the best balance between sensitivity and specificity. </w:t>
      </w:r>
      <w:r w:rsidR="004870FD">
        <w:t xml:space="preserve">Using the identified cut-off value 2x2 tables were used to calculate diagnostic accuracy, sensitivity specificity and positive predictive values </w:t>
      </w:r>
      <w:r w:rsidR="004870FD">
        <w:fldChar w:fldCharType="begin" w:fldLock="1"/>
      </w:r>
      <w:r w:rsidR="00734A04">
        <w:instrText>ADDIN CSL_CITATION { "citationItems" : [ { "id" : "ITEM-1", "itemData" : { "ISSN" : "1650-3414", "PMID" : "27683318", "abstract" : "Diagnostic accuracy relates to the ability of a test to discriminate between the target condition and health. This discriminative potential can be quantified by the measures of diagnostic accuracy such as sensitivity and specificity, predictive values, likelihood ratios, the area under the ROC curve, Youden's index and diagnostic odds ratio. Different measures of diagnostic accuracy relate to the different aspects of diagnostic procedure: while some measures are used to assess the discriminative property of the test, others are used to assess its predictive ability. Measures of diagnostic accuracy are not fixed indicators of a test performance, some are very sensitive to the disease prevalence, while others to the spectrum and definition of the disease. Furthermore, measures of diagnostic accuracy are extremely sensitive to the design of the study. Studies not meeting strict methodological standards usually over- or under-estimate the indicators of test performance as well as they limit the applicability of the results of the study. STARD initiative was a very important step toward the improvement the quality of reporting of studies of diagnostic accuracy. STARD statement should be included into the Instructions to authors by scientific journals and authors should be encouraged to use the checklist whenever reporting their studies on diagnostic accuracy. Such efforts could make a substantial difference in the quality of reporting of studies of diagnostic accuracy and serve to provide the best possible evidence to the best for the patient care. This brief review outlines some basic definitions and characteristics of the measures of diagnostic accuracy.", "author" : [ { "dropping-particle" : "", "family" : "\u0160imundi\u0107", "given" : "Ana-Maria", "non-dropping-particle" : "", "parse-names" : false, "suffix" : "" } ], "container-title" : "Journal of the International Federation of Clinical Chemistry and Laboratory Medicine", "id" : "ITEM-1", "issue" : "4", "issued" : { "date-parts" : [ [ "2009", "1" ] ] }, "page" : "203-11", "publisher" : "International Federation of Clinical Chemistry and Laboratory Medicine", "title" : "Measures of Diagnostic Accuracy: Basic Definitions.", "type" : "article-journal", "volume" : "19" }, "uris" : [ "http://www.mendeley.com/documents/?uuid=3cab236f-3681-3ea6-8920-4c5eebf576da" ] } ], "mendeley" : { "formattedCitation" : "[24]", "plainTextFormattedCitation" : "[24]", "previouslyFormattedCitation" : "[23]" }, "properties" : { "noteIndex" : 0 }, "schema" : "https://github.com/citation-style-language/schema/raw/master/csl-citation.json" }</w:instrText>
      </w:r>
      <w:r w:rsidR="004870FD">
        <w:fldChar w:fldCharType="separate"/>
      </w:r>
      <w:r w:rsidR="00734A04" w:rsidRPr="00734A04">
        <w:rPr>
          <w:noProof/>
        </w:rPr>
        <w:t>[24]</w:t>
      </w:r>
      <w:r w:rsidR="004870FD">
        <w:fldChar w:fldCharType="end"/>
      </w:r>
      <w:r w:rsidR="004870FD">
        <w:t xml:space="preserve">. </w:t>
      </w:r>
      <w:r w:rsidR="00360D0A">
        <w:t>To examine the reproducibility of the paper grip test, this procedure was replicated for the results from the 3-month follow-up session</w:t>
      </w:r>
      <w:r w:rsidR="00C05A2C">
        <w:t xml:space="preserve"> to enable comparisons between the determined </w:t>
      </w:r>
      <w:r w:rsidR="00C712A8">
        <w:t xml:space="preserve">cut-off values </w:t>
      </w:r>
      <w:r w:rsidR="00C05A2C">
        <w:t>from the two testing sessions</w:t>
      </w:r>
      <w:r w:rsidR="00C712A8">
        <w:t>.</w:t>
      </w:r>
    </w:p>
    <w:p w14:paraId="7DAE3A5D" w14:textId="77777777" w:rsidR="007549BC" w:rsidRDefault="007549BC" w:rsidP="007A7FB5">
      <w:pPr>
        <w:jc w:val="both"/>
      </w:pPr>
    </w:p>
    <w:p w14:paraId="4BFC4972" w14:textId="4AF97FB2" w:rsidR="00353882" w:rsidRPr="00C86464" w:rsidRDefault="0083402B">
      <w:pPr>
        <w:jc w:val="both"/>
        <w:rPr>
          <w:b/>
          <w:bCs/>
        </w:rPr>
      </w:pPr>
      <w:r w:rsidRPr="0083011D">
        <w:rPr>
          <w:b/>
          <w:bCs/>
        </w:rPr>
        <w:t xml:space="preserve">3. </w:t>
      </w:r>
      <w:r w:rsidR="00353882" w:rsidRPr="0083011D">
        <w:rPr>
          <w:b/>
          <w:bCs/>
        </w:rPr>
        <w:t>Results</w:t>
      </w:r>
    </w:p>
    <w:p w14:paraId="26C79565" w14:textId="6BF1F8ED" w:rsidR="000300BD" w:rsidRDefault="000300BD" w:rsidP="000300BD">
      <w:pPr>
        <w:jc w:val="both"/>
      </w:pPr>
      <w:r>
        <w:t xml:space="preserve">Out of </w:t>
      </w:r>
      <w:r w:rsidR="2DD135E3">
        <w:t>69</w:t>
      </w:r>
      <w:r w:rsidR="00A32DBD" w:rsidRPr="54D01E76">
        <w:t xml:space="preserve"> </w:t>
      </w:r>
      <w:r>
        <w:t xml:space="preserve">participants, </w:t>
      </w:r>
      <w:r w:rsidR="2DD135E3">
        <w:t>2</w:t>
      </w:r>
      <w:r w:rsidR="45ADEF75">
        <w:t>5 (</w:t>
      </w:r>
      <w:r>
        <w:t>36</w:t>
      </w:r>
      <w:r w:rsidR="00294E13">
        <w:t>.2</w:t>
      </w:r>
      <w:r w:rsidRPr="54D01E76">
        <w:t>%</w:t>
      </w:r>
      <w:r w:rsidR="45ADEF75" w:rsidRPr="54D01E76">
        <w:t>)</w:t>
      </w:r>
      <w:r w:rsidRPr="54D01E76">
        <w:t xml:space="preserve"> </w:t>
      </w:r>
      <w:r>
        <w:t xml:space="preserve">failed the grip test for both feet while </w:t>
      </w:r>
      <w:r w:rsidR="45ADEF75">
        <w:t>10 (</w:t>
      </w:r>
      <w:r w:rsidR="00294E13">
        <w:t>14.5</w:t>
      </w:r>
      <w:r w:rsidRPr="54D01E76">
        <w:t>%</w:t>
      </w:r>
      <w:r w:rsidR="45ADEF75" w:rsidRPr="54D01E76">
        <w:t>)</w:t>
      </w:r>
      <w:r>
        <w:t xml:space="preserve"> failed for only one foot. More specifically </w:t>
      </w:r>
      <w:r w:rsidR="00294E13">
        <w:t xml:space="preserve">8 </w:t>
      </w:r>
      <w:r>
        <w:t>participants failed the grip test for their left foot and passed for their right foot</w:t>
      </w:r>
      <w:r w:rsidR="00531499" w:rsidRPr="54D01E76">
        <w:t>,</w:t>
      </w:r>
      <w:r>
        <w:t xml:space="preserve"> while 2 participants failed the grip test for their right but not their left foot.</w:t>
      </w:r>
    </w:p>
    <w:p w14:paraId="48933344" w14:textId="77777777" w:rsidR="00990ED2" w:rsidRDefault="00990ED2" w:rsidP="000300BD">
      <w:pPr>
        <w:jc w:val="both"/>
      </w:pPr>
    </w:p>
    <w:p w14:paraId="08DDD71D" w14:textId="21994703" w:rsidR="0083402B" w:rsidRDefault="0076537A" w:rsidP="007A7FB5">
      <w:pPr>
        <w:jc w:val="both"/>
      </w:pPr>
      <w:r>
        <w:t>3.</w:t>
      </w:r>
      <w:r w:rsidR="00990ED2">
        <w:t xml:space="preserve">1 </w:t>
      </w:r>
      <w:r w:rsidR="004C040A">
        <w:t>Group comparisons</w:t>
      </w:r>
    </w:p>
    <w:p w14:paraId="03892959" w14:textId="146EBD12" w:rsidR="00D56ACB" w:rsidRDefault="00B27067" w:rsidP="007A7FB5">
      <w:pPr>
        <w:jc w:val="both"/>
      </w:pPr>
      <w:bookmarkStart w:id="14" w:name="_Hlk514080887"/>
      <w:r>
        <w:t xml:space="preserve">Grip </w:t>
      </w:r>
      <w:r w:rsidR="00D56ACB">
        <w:t xml:space="preserve">force for the group which passed the </w:t>
      </w:r>
      <w:r w:rsidR="007D201E">
        <w:t xml:space="preserve">paper grip </w:t>
      </w:r>
      <w:r w:rsidR="00EB7DEF">
        <w:t>test was</w:t>
      </w:r>
      <w:r w:rsidR="001F36B4">
        <w:t xml:space="preserve"> </w:t>
      </w:r>
      <w:r w:rsidR="00734B4C">
        <w:t>significantly</w:t>
      </w:r>
      <w:r w:rsidR="00D56ACB" w:rsidRPr="002F74C2">
        <w:t xml:space="preserve"> higher</w:t>
      </w:r>
      <w:r w:rsidR="00D56ACB">
        <w:t xml:space="preserve"> than for the group which failed the </w:t>
      </w:r>
      <w:r w:rsidR="007D201E">
        <w:t>paper grip test</w:t>
      </w:r>
      <w:bookmarkEnd w:id="14"/>
      <w:r w:rsidR="00D56ACB">
        <w:t xml:space="preserve"> </w:t>
      </w:r>
      <w:r w:rsidR="00D56ACB" w:rsidRPr="001D5BD7">
        <w:t>(</w:t>
      </w:r>
      <w:r w:rsidR="00D60DEA" w:rsidRPr="001D5BD7">
        <w:t xml:space="preserve">left foot: </w:t>
      </w:r>
      <w:r w:rsidR="00D56ACB" w:rsidRPr="001D5BD7">
        <w:t xml:space="preserve">U = </w:t>
      </w:r>
      <w:r w:rsidR="001D5BD7">
        <w:t>270</w:t>
      </w:r>
      <w:r w:rsidR="00D56ACB" w:rsidRPr="001D5BD7">
        <w:t>, z = -3.</w:t>
      </w:r>
      <w:r w:rsidR="001D5BD7">
        <w:t>892</w:t>
      </w:r>
      <w:r w:rsidR="00D56ACB" w:rsidRPr="001D5BD7">
        <w:t>, p &lt; 0.0005</w:t>
      </w:r>
      <w:r w:rsidR="00452AD7" w:rsidRPr="001D5BD7">
        <w:t>, r = 0.</w:t>
      </w:r>
      <w:r w:rsidR="00E340BB" w:rsidRPr="001D5BD7">
        <w:t>47</w:t>
      </w:r>
      <w:r w:rsidR="0049764C" w:rsidRPr="001D5BD7">
        <w:t xml:space="preserve">, right foot: </w:t>
      </w:r>
      <w:r w:rsidR="00D56ACB" w:rsidRPr="001D5BD7">
        <w:t xml:space="preserve">U = </w:t>
      </w:r>
      <w:r w:rsidR="001D5BD7">
        <w:t>176.5</w:t>
      </w:r>
      <w:r w:rsidR="00D56ACB" w:rsidRPr="001D5BD7">
        <w:t>, z = -4.</w:t>
      </w:r>
      <w:r w:rsidR="001D5BD7">
        <w:t>801</w:t>
      </w:r>
      <w:r w:rsidR="00D56ACB" w:rsidRPr="001D5BD7">
        <w:t>, p &lt; 0.0005</w:t>
      </w:r>
      <w:r w:rsidR="00452AD7" w:rsidRPr="001D5BD7">
        <w:t xml:space="preserve">, r = </w:t>
      </w:r>
      <w:r w:rsidR="00BE0FA9" w:rsidRPr="001D5BD7">
        <w:t>0.</w:t>
      </w:r>
      <w:r w:rsidR="00E340BB" w:rsidRPr="001D5BD7">
        <w:t>57</w:t>
      </w:r>
      <w:r w:rsidR="00D56ACB" w:rsidRPr="001D5BD7">
        <w:t>)</w:t>
      </w:r>
      <w:r w:rsidR="00D56ACB" w:rsidRPr="00D56ACB">
        <w:t xml:space="preserve"> </w:t>
      </w:r>
      <w:r w:rsidR="00D56ACB">
        <w:t>(</w:t>
      </w:r>
      <w:r w:rsidR="00385F04" w:rsidRPr="000A4A21">
        <w:t xml:space="preserve">Table 1 </w:t>
      </w:r>
      <w:r w:rsidR="00385F04" w:rsidRPr="004661B6">
        <w:t xml:space="preserve">and </w:t>
      </w:r>
      <w:r w:rsidR="00D56ACB" w:rsidRPr="004661B6">
        <w:t xml:space="preserve">Figure </w:t>
      </w:r>
      <w:r w:rsidR="00A36F4D" w:rsidRPr="004661B6">
        <w:t>2</w:t>
      </w:r>
      <w:r w:rsidR="00D56ACB">
        <w:t>)</w:t>
      </w:r>
      <w:r w:rsidR="00D56ACB" w:rsidRPr="00BF10BC">
        <w:t>.</w:t>
      </w:r>
      <w:r w:rsidR="00D56ACB">
        <w:t xml:space="preserve"> </w:t>
      </w:r>
      <w:r>
        <w:t xml:space="preserve">Grip </w:t>
      </w:r>
      <w:r w:rsidR="00EB7DEF">
        <w:t>force for males</w:t>
      </w:r>
      <w:r w:rsidR="00D56ACB">
        <w:t xml:space="preserve"> </w:t>
      </w:r>
      <w:r w:rsidR="001F36B4">
        <w:t xml:space="preserve">was </w:t>
      </w:r>
      <w:r w:rsidR="00734B4C">
        <w:t>significantly</w:t>
      </w:r>
      <w:r w:rsidR="00D56ACB" w:rsidRPr="002F74C2">
        <w:t xml:space="preserve"> higher</w:t>
      </w:r>
      <w:r w:rsidR="00D56ACB">
        <w:t xml:space="preserve"> than for females (</w:t>
      </w:r>
      <w:r w:rsidR="0049764C" w:rsidRPr="001D5BD7">
        <w:t xml:space="preserve">left foot: </w:t>
      </w:r>
      <w:r w:rsidR="00D56ACB" w:rsidRPr="001D5BD7">
        <w:t xml:space="preserve">U = </w:t>
      </w:r>
      <w:r w:rsidR="001D5BD7">
        <w:t>304</w:t>
      </w:r>
      <w:r w:rsidR="00D56ACB" w:rsidRPr="001D5BD7">
        <w:t>, z = -</w:t>
      </w:r>
      <w:r w:rsidR="001D5BD7">
        <w:t>3.234</w:t>
      </w:r>
      <w:r w:rsidR="00D56ACB" w:rsidRPr="001D5BD7">
        <w:t>, p = 0.</w:t>
      </w:r>
      <w:r w:rsidR="00C24538" w:rsidRPr="001D5BD7">
        <w:t>0</w:t>
      </w:r>
      <w:r w:rsidR="00C24538">
        <w:t>01</w:t>
      </w:r>
      <w:r w:rsidR="00BE0FA9" w:rsidRPr="001D5BD7">
        <w:t>, r = 0.</w:t>
      </w:r>
      <w:r w:rsidR="00C24538">
        <w:t>3</w:t>
      </w:r>
      <w:r w:rsidR="00C24538" w:rsidRPr="001D5BD7">
        <w:t>9</w:t>
      </w:r>
      <w:r w:rsidR="0049764C" w:rsidRPr="001D5BD7">
        <w:t>, right foot:</w:t>
      </w:r>
      <w:r w:rsidR="00D56ACB" w:rsidRPr="001D5BD7">
        <w:t xml:space="preserve"> U = </w:t>
      </w:r>
      <w:r w:rsidR="002465F7">
        <w:t>175</w:t>
      </w:r>
      <w:r w:rsidR="00D56ACB" w:rsidRPr="001D5BD7">
        <w:t>, z = -</w:t>
      </w:r>
      <w:r w:rsidR="002465F7">
        <w:t>4.82</w:t>
      </w:r>
      <w:r w:rsidR="00D56ACB" w:rsidRPr="001D5BD7">
        <w:t>, p &lt; 0.0005</w:t>
      </w:r>
      <w:r w:rsidR="00BE0FA9" w:rsidRPr="001D5BD7">
        <w:t>, r = 0.</w:t>
      </w:r>
      <w:r w:rsidR="002465F7">
        <w:t>58</w:t>
      </w:r>
      <w:r w:rsidR="00D56ACB" w:rsidRPr="001D5BD7">
        <w:t>)</w:t>
      </w:r>
      <w:r w:rsidR="00D56ACB" w:rsidRPr="00D56ACB">
        <w:t xml:space="preserve"> </w:t>
      </w:r>
      <w:r w:rsidR="00D56ACB">
        <w:t>(</w:t>
      </w:r>
      <w:r w:rsidR="00385F04" w:rsidRPr="000129CA">
        <w:t xml:space="preserve">Table </w:t>
      </w:r>
      <w:r w:rsidR="00385F04" w:rsidRPr="005F1FE0">
        <w:t xml:space="preserve">2 and </w:t>
      </w:r>
      <w:r w:rsidR="00D56ACB" w:rsidRPr="005F1FE0">
        <w:t xml:space="preserve">Figure </w:t>
      </w:r>
      <w:r w:rsidR="00A36F4D" w:rsidRPr="005F1FE0">
        <w:t>3</w:t>
      </w:r>
      <w:r w:rsidR="00D56ACB">
        <w:t>)</w:t>
      </w:r>
      <w:r w:rsidR="00D56ACB" w:rsidRPr="00BF10BC">
        <w:t>.</w:t>
      </w:r>
    </w:p>
    <w:p w14:paraId="289A2122" w14:textId="4380613B" w:rsidR="00066A13" w:rsidRDefault="00DC1D1C" w:rsidP="36512A77">
      <w:pPr>
        <w:jc w:val="both"/>
      </w:pPr>
      <w:r>
        <w:t>Isometric m</w:t>
      </w:r>
      <w:r w:rsidR="000B4777">
        <w:t xml:space="preserve">aximum force for the group which passed the </w:t>
      </w:r>
      <w:r w:rsidR="007D201E">
        <w:t>paper grip test</w:t>
      </w:r>
      <w:r w:rsidR="000B4777" w:rsidRPr="36512A77">
        <w:t xml:space="preserve"> </w:t>
      </w:r>
      <w:r w:rsidR="001F36B4">
        <w:t xml:space="preserve">was </w:t>
      </w:r>
      <w:r w:rsidR="00734B4C">
        <w:t>significantly</w:t>
      </w:r>
      <w:r w:rsidR="000B4777" w:rsidRPr="002F74C2">
        <w:t xml:space="preserve"> higher</w:t>
      </w:r>
      <w:r w:rsidR="000B4777">
        <w:t xml:space="preserve"> than for the group which failed the </w:t>
      </w:r>
      <w:r w:rsidR="007D201E">
        <w:t>paper grip test</w:t>
      </w:r>
      <w:r w:rsidR="000B4777" w:rsidRPr="36512A77">
        <w:t xml:space="preserve"> (</w:t>
      </w:r>
      <w:r w:rsidR="0022537B">
        <w:t xml:space="preserve">left foot: </w:t>
      </w:r>
      <w:r w:rsidR="000B4777" w:rsidRPr="00BF10BC">
        <w:t>U =</w:t>
      </w:r>
      <w:r w:rsidR="000B4777" w:rsidRPr="36512A77">
        <w:t xml:space="preserve"> </w:t>
      </w:r>
      <w:r w:rsidR="00B93A43">
        <w:t>162.5</w:t>
      </w:r>
      <w:r w:rsidR="000B4777">
        <w:t>, z = -3.</w:t>
      </w:r>
      <w:r w:rsidR="00B93A43">
        <w:t>341</w:t>
      </w:r>
      <w:r w:rsidR="000B4777">
        <w:t>, p = 0.001</w:t>
      </w:r>
      <w:r w:rsidR="00BE0FA9" w:rsidRPr="36512A77">
        <w:t xml:space="preserve">, </w:t>
      </w:r>
      <w:r w:rsidR="00BE0FA9" w:rsidRPr="00444BF4">
        <w:t>r = 0.</w:t>
      </w:r>
      <w:r w:rsidR="00DA6BE7" w:rsidRPr="005F6037">
        <w:t>4</w:t>
      </w:r>
      <w:r w:rsidR="00DA6BE7">
        <w:t>6</w:t>
      </w:r>
      <w:r w:rsidR="0022537B">
        <w:t>, right foot:</w:t>
      </w:r>
      <w:r w:rsidR="000B4777" w:rsidRPr="005F6037">
        <w:t xml:space="preserve"> U = </w:t>
      </w:r>
      <w:r w:rsidR="00565CB0" w:rsidRPr="005F6037">
        <w:t>169</w:t>
      </w:r>
      <w:r w:rsidR="000B4777" w:rsidRPr="005F6037">
        <w:t>, z = -3.</w:t>
      </w:r>
      <w:r w:rsidR="00B93A43" w:rsidRPr="005F6037">
        <w:t>199</w:t>
      </w:r>
      <w:r w:rsidR="000B4777" w:rsidRPr="36512A77">
        <w:t xml:space="preserve">, </w:t>
      </w:r>
      <w:r w:rsidR="00B93A43" w:rsidRPr="005F6037">
        <w:t>p = 0.001</w:t>
      </w:r>
      <w:r w:rsidR="00BE0FA9" w:rsidRPr="00E65153">
        <w:t>, r = 0.</w:t>
      </w:r>
      <w:r w:rsidR="00DA6BE7">
        <w:t>44</w:t>
      </w:r>
      <w:r w:rsidR="000B4777" w:rsidRPr="36512A77">
        <w:t>) (</w:t>
      </w:r>
      <w:r w:rsidR="000038A4">
        <w:t xml:space="preserve">Table 1 and </w:t>
      </w:r>
      <w:r w:rsidR="000B4777" w:rsidRPr="00E65153">
        <w:t xml:space="preserve">Figure </w:t>
      </w:r>
      <w:r w:rsidR="00A36F4D">
        <w:t>2</w:t>
      </w:r>
      <w:r w:rsidR="000B4777" w:rsidRPr="36512A77">
        <w:t xml:space="preserve">). </w:t>
      </w:r>
      <w:r w:rsidRPr="00085178">
        <w:t>Isometric m</w:t>
      </w:r>
      <w:r w:rsidR="000B4777" w:rsidRPr="0020245B">
        <w:t xml:space="preserve">aximum force for males </w:t>
      </w:r>
      <w:r w:rsidR="001F36B4" w:rsidRPr="0020245B">
        <w:t>w</w:t>
      </w:r>
      <w:r w:rsidR="001F36B4">
        <w:t>as</w:t>
      </w:r>
      <w:r w:rsidR="001F36B4" w:rsidRPr="36512A77">
        <w:t xml:space="preserve"> </w:t>
      </w:r>
      <w:r w:rsidR="00734B4C">
        <w:t>significantly</w:t>
      </w:r>
      <w:r w:rsidR="000B4777" w:rsidRPr="0020245B">
        <w:t xml:space="preserve"> higher than for females (</w:t>
      </w:r>
      <w:r w:rsidR="0022537B">
        <w:t xml:space="preserve">left foot: </w:t>
      </w:r>
      <w:r w:rsidR="000B4777" w:rsidRPr="0020245B">
        <w:t>U =</w:t>
      </w:r>
      <w:r w:rsidR="000F298A" w:rsidRPr="36512A77">
        <w:t xml:space="preserve"> </w:t>
      </w:r>
      <w:r w:rsidR="00B93A43" w:rsidRPr="0020245B">
        <w:t>148.50</w:t>
      </w:r>
      <w:r w:rsidR="000B4777" w:rsidRPr="0020245B">
        <w:t>, z = -</w:t>
      </w:r>
      <w:r w:rsidR="000F298A" w:rsidRPr="0020245B">
        <w:t>3.</w:t>
      </w:r>
      <w:r w:rsidR="00B93A43" w:rsidRPr="0020245B">
        <w:t>527</w:t>
      </w:r>
      <w:r w:rsidR="000B4777" w:rsidRPr="0020245B">
        <w:t xml:space="preserve">, p </w:t>
      </w:r>
      <w:r w:rsidR="000F298A" w:rsidRPr="0020245B">
        <w:t>&lt; 0.0005</w:t>
      </w:r>
      <w:r w:rsidR="00BE0FA9" w:rsidRPr="0020245B">
        <w:t>, r = 0.</w:t>
      </w:r>
      <w:r w:rsidR="00DA6BE7" w:rsidRPr="0020245B">
        <w:t>4</w:t>
      </w:r>
      <w:r w:rsidR="00DA6BE7">
        <w:t>8</w:t>
      </w:r>
      <w:r w:rsidR="0022537B">
        <w:t>, right foot:</w:t>
      </w:r>
      <w:r w:rsidR="000B4777" w:rsidRPr="0020245B">
        <w:t xml:space="preserve"> U =</w:t>
      </w:r>
      <w:r w:rsidR="000F298A" w:rsidRPr="36512A77">
        <w:t xml:space="preserve"> </w:t>
      </w:r>
      <w:r w:rsidR="00B93A43" w:rsidRPr="0020245B">
        <w:t>140.50</w:t>
      </w:r>
      <w:r w:rsidR="000B4777" w:rsidRPr="0020245B">
        <w:t>, z = -</w:t>
      </w:r>
      <w:r w:rsidR="000F298A" w:rsidRPr="0020245B">
        <w:t>3.</w:t>
      </w:r>
      <w:r w:rsidR="00B93A43" w:rsidRPr="0020245B">
        <w:t>671</w:t>
      </w:r>
      <w:r w:rsidR="000B4777" w:rsidRPr="0020245B">
        <w:t xml:space="preserve">, p </w:t>
      </w:r>
      <w:r w:rsidR="000F298A" w:rsidRPr="0020245B">
        <w:t>&lt; 0.0005</w:t>
      </w:r>
      <w:r w:rsidR="00BE0FA9" w:rsidRPr="0020245B">
        <w:t>, r = 0.</w:t>
      </w:r>
      <w:r w:rsidR="00DA6BE7">
        <w:t>50</w:t>
      </w:r>
      <w:r w:rsidR="000B4777" w:rsidRPr="36512A77">
        <w:t>) (</w:t>
      </w:r>
      <w:r w:rsidR="000038A4">
        <w:t xml:space="preserve">Table 2 and </w:t>
      </w:r>
      <w:r w:rsidR="000B4777" w:rsidRPr="0020245B">
        <w:t>Figure</w:t>
      </w:r>
      <w:r w:rsidR="000B4777" w:rsidRPr="36512A77">
        <w:t xml:space="preserve"> </w:t>
      </w:r>
      <w:r w:rsidR="00A36F4D">
        <w:t>3</w:t>
      </w:r>
      <w:r w:rsidR="000B4777" w:rsidRPr="36512A77">
        <w:t>).</w:t>
      </w:r>
    </w:p>
    <w:p w14:paraId="3A8C4701" w14:textId="00765EE3" w:rsidR="009D378F" w:rsidRDefault="009D378F" w:rsidP="009D378F">
      <w:pPr>
        <w:jc w:val="both"/>
      </w:pPr>
      <w:r w:rsidRPr="007549BC">
        <w:t xml:space="preserve">A Spearman's rank-order correlation was </w:t>
      </w:r>
      <w:r>
        <w:t>performed</w:t>
      </w:r>
      <w:r w:rsidRPr="007549BC">
        <w:t xml:space="preserve"> to assess the relationship between</w:t>
      </w:r>
      <w:r>
        <w:t xml:space="preserve"> grip force (measured by the pressure platform) and i</w:t>
      </w:r>
      <w:r w:rsidRPr="00211A0F">
        <w:t>sometric maximum force</w:t>
      </w:r>
      <w:r>
        <w:t xml:space="preserve"> (measured by the hand-held dynamometer. </w:t>
      </w:r>
      <w:r w:rsidRPr="00AA2DD8">
        <w:t xml:space="preserve">Preliminary analysis showed the relationship to be monotonic, as assessed by visual inspection of </w:t>
      </w:r>
      <w:r>
        <w:t>the</w:t>
      </w:r>
      <w:r w:rsidRPr="00AA2DD8">
        <w:t xml:space="preserve"> scatterplot</w:t>
      </w:r>
      <w:r>
        <w:t>s</w:t>
      </w:r>
      <w:r w:rsidRPr="00AA2DD8">
        <w:t xml:space="preserve">. </w:t>
      </w:r>
      <w:r w:rsidRPr="00355880">
        <w:t xml:space="preserve">There was a </w:t>
      </w:r>
      <w:r>
        <w:t xml:space="preserve">significant </w:t>
      </w:r>
      <w:r w:rsidRPr="00AA2DD8">
        <w:t>moderate</w:t>
      </w:r>
      <w:r w:rsidRPr="00355880">
        <w:t xml:space="preserve"> positive correlation between</w:t>
      </w:r>
      <w:r>
        <w:t xml:space="preserve"> </w:t>
      </w:r>
      <w:r w:rsidR="00473994">
        <w:t>grip</w:t>
      </w:r>
      <w:r w:rsidR="00473994" w:rsidRPr="00AA2DD8">
        <w:t xml:space="preserve"> </w:t>
      </w:r>
      <w:r w:rsidRPr="00AA2DD8">
        <w:lastRenderedPageBreak/>
        <w:t>force (</w:t>
      </w:r>
      <w:r>
        <w:t>paper grip test</w:t>
      </w:r>
      <w:r w:rsidRPr="00AA2DD8">
        <w:t xml:space="preserve">) and </w:t>
      </w:r>
      <w:r w:rsidR="00473994">
        <w:t>i</w:t>
      </w:r>
      <w:r w:rsidR="00473994" w:rsidRPr="00211A0F">
        <w:t>sometric</w:t>
      </w:r>
      <w:r w:rsidR="00473994" w:rsidRPr="00AA2DD8">
        <w:t xml:space="preserve"> </w:t>
      </w:r>
      <w:r w:rsidRPr="00AA2DD8">
        <w:t>maximum force (</w:t>
      </w:r>
      <w:r w:rsidR="00473994">
        <w:t xml:space="preserve">hand-held </w:t>
      </w:r>
      <w:r w:rsidRPr="00AA2DD8">
        <w:t>dynamometer</w:t>
      </w:r>
      <w:r w:rsidRPr="00963238">
        <w:t xml:space="preserve">), </w:t>
      </w:r>
      <w:proofErr w:type="spellStart"/>
      <w:r w:rsidRPr="00963238">
        <w:t>r</w:t>
      </w:r>
      <w:r w:rsidRPr="00963238">
        <w:rPr>
          <w:vertAlign w:val="subscript"/>
        </w:rPr>
        <w:t>s</w:t>
      </w:r>
      <w:proofErr w:type="spellEnd"/>
      <w:r w:rsidRPr="00963238">
        <w:rPr>
          <w:vertAlign w:val="subscript"/>
        </w:rPr>
        <w:t xml:space="preserve"> </w:t>
      </w:r>
      <w:r w:rsidRPr="00963238">
        <w:t>= 0.</w:t>
      </w:r>
      <w:r w:rsidR="00963238">
        <w:t>533</w:t>
      </w:r>
      <w:r w:rsidRPr="00963238">
        <w:t xml:space="preserve">, (left) and </w:t>
      </w:r>
      <w:proofErr w:type="spellStart"/>
      <w:r w:rsidRPr="00963238">
        <w:t>r</w:t>
      </w:r>
      <w:r w:rsidRPr="00963238">
        <w:rPr>
          <w:vertAlign w:val="subscript"/>
        </w:rPr>
        <w:t>s</w:t>
      </w:r>
      <w:proofErr w:type="spellEnd"/>
      <w:r w:rsidRPr="00963238">
        <w:t xml:space="preserve"> = 0.</w:t>
      </w:r>
      <w:r w:rsidR="005F6037" w:rsidRPr="00963238">
        <w:t>540</w:t>
      </w:r>
      <w:r w:rsidRPr="00963238">
        <w:t xml:space="preserve"> (right)</w:t>
      </w:r>
      <w:r w:rsidR="00963238">
        <w:t>,</w:t>
      </w:r>
      <w:r w:rsidR="00963238" w:rsidRPr="00963238">
        <w:t xml:space="preserve"> p &lt; 0.0005</w:t>
      </w:r>
      <w:r w:rsidRPr="00963238">
        <w:t>.</w:t>
      </w:r>
      <w:r>
        <w:t xml:space="preserve"> Scatterplots displaying the relationship between </w:t>
      </w:r>
      <w:r w:rsidR="00473994">
        <w:t xml:space="preserve">grip </w:t>
      </w:r>
      <w:r w:rsidRPr="00933018">
        <w:t>force</w:t>
      </w:r>
      <w:r w:rsidR="00DB02BF">
        <w:t xml:space="preserve"> </w:t>
      </w:r>
      <w:r w:rsidRPr="00933018">
        <w:t>and</w:t>
      </w:r>
      <w:r w:rsidR="00473994">
        <w:t xml:space="preserve"> i</w:t>
      </w:r>
      <w:r w:rsidR="00473994" w:rsidRPr="00211A0F">
        <w:t>sometric</w:t>
      </w:r>
      <w:r w:rsidRPr="00933018">
        <w:t xml:space="preserve"> maximum force </w:t>
      </w:r>
      <w:r>
        <w:t xml:space="preserve">are provided </w:t>
      </w:r>
      <w:r w:rsidRPr="00CA5AE5">
        <w:t xml:space="preserve">in Supplementary Figure </w:t>
      </w:r>
      <w:r w:rsidR="00A36F4D" w:rsidRPr="00CA5AE5">
        <w:t>2</w:t>
      </w:r>
      <w:r w:rsidRPr="00CA5AE5">
        <w:t>.</w:t>
      </w:r>
    </w:p>
    <w:p w14:paraId="1289DAEE" w14:textId="77777777" w:rsidR="00990ED2" w:rsidRDefault="00990ED2" w:rsidP="009D378F">
      <w:pPr>
        <w:jc w:val="both"/>
      </w:pPr>
    </w:p>
    <w:p w14:paraId="6486C05B" w14:textId="2C9A5425" w:rsidR="00990ED2" w:rsidRDefault="00990ED2" w:rsidP="00990ED2">
      <w:pPr>
        <w:jc w:val="both"/>
      </w:pPr>
      <w:bookmarkStart w:id="15" w:name="_Hlk514144928"/>
      <w:r>
        <w:t>3.2 Participant Demographics</w:t>
      </w:r>
    </w:p>
    <w:bookmarkEnd w:id="15"/>
    <w:p w14:paraId="208E48D0" w14:textId="58B1CC15" w:rsidR="00990ED2" w:rsidRDefault="00734B4C" w:rsidP="00990ED2">
      <w:pPr>
        <w:jc w:val="both"/>
      </w:pPr>
      <w:r>
        <w:t>Significant</w:t>
      </w:r>
      <w:r w:rsidR="00990ED2" w:rsidRPr="002F74C2">
        <w:t xml:space="preserve"> </w:t>
      </w:r>
      <w:r w:rsidR="00990ED2">
        <w:t xml:space="preserve">differences were evident between the group </w:t>
      </w:r>
      <w:r w:rsidR="00990ED2" w:rsidRPr="0002298A">
        <w:t xml:space="preserve">which passed the </w:t>
      </w:r>
      <w:r w:rsidR="00990ED2">
        <w:t>paper grip test</w:t>
      </w:r>
      <w:r w:rsidR="00990ED2" w:rsidRPr="0002298A">
        <w:t xml:space="preserve"> </w:t>
      </w:r>
      <w:r w:rsidR="00990ED2">
        <w:t xml:space="preserve">and the </w:t>
      </w:r>
      <w:r w:rsidR="00990ED2" w:rsidRPr="0002298A">
        <w:t xml:space="preserve">group which failed </w:t>
      </w:r>
      <w:r w:rsidR="00990ED2">
        <w:t>for HbA1c values and height (left foot), with no differences evident for age, weight, BMI, and duration of diabetes (Table 1). In the group which passed the paper grip test the participants had lower HbA1c values (</w:t>
      </w:r>
      <w:r w:rsidR="00990ED2" w:rsidRPr="00CC29B2">
        <w:t>U =</w:t>
      </w:r>
      <w:r w:rsidR="00990ED2">
        <w:t xml:space="preserve"> 420, z = -2.092</w:t>
      </w:r>
      <w:r w:rsidR="00990ED2" w:rsidRPr="00CC29B2">
        <w:t>, p =</w:t>
      </w:r>
      <w:r w:rsidR="00990ED2">
        <w:t xml:space="preserve"> 0.036, r = 0.25 </w:t>
      </w:r>
      <w:r w:rsidR="00990ED2" w:rsidRPr="00CC29B2">
        <w:t>(left)</w:t>
      </w:r>
      <w:r w:rsidR="00990ED2">
        <w:t>;</w:t>
      </w:r>
      <w:r w:rsidR="00990ED2" w:rsidRPr="00CC29B2">
        <w:t xml:space="preserve"> and U =</w:t>
      </w:r>
      <w:r w:rsidR="00990ED2">
        <w:t xml:space="preserve"> 366</w:t>
      </w:r>
      <w:r w:rsidR="00990ED2" w:rsidRPr="00CC29B2">
        <w:t>, z =</w:t>
      </w:r>
      <w:r w:rsidR="00990ED2">
        <w:t xml:space="preserve"> -2.473, p = 0.013, r = 0.30 </w:t>
      </w:r>
      <w:r w:rsidR="00990ED2" w:rsidRPr="00CC29B2">
        <w:t>(right)</w:t>
      </w:r>
      <w:r w:rsidR="00990ED2">
        <w:t>).  Participants who passed the paper grip test were taller than those who failed</w:t>
      </w:r>
      <w:r w:rsidR="00990ED2" w:rsidRPr="00A40D08">
        <w:t xml:space="preserve"> </w:t>
      </w:r>
      <w:r w:rsidR="00990ED2">
        <w:t>for the left foot analysis (</w:t>
      </w:r>
      <w:r w:rsidR="00990ED2" w:rsidRPr="00CC29B2">
        <w:t>U =</w:t>
      </w:r>
      <w:r w:rsidR="00990ED2">
        <w:t xml:space="preserve"> 358, z = -2.572</w:t>
      </w:r>
      <w:r w:rsidR="00990ED2" w:rsidRPr="00CC29B2">
        <w:t>, p =</w:t>
      </w:r>
      <w:r w:rsidR="00990ED2">
        <w:t xml:space="preserve"> 0.01, r = 0.31), however for the right foot analysis no difference in the height of the participants was evident (</w:t>
      </w:r>
      <w:r w:rsidR="00990ED2" w:rsidRPr="00CC29B2">
        <w:t>U =</w:t>
      </w:r>
      <w:r w:rsidR="00990ED2">
        <w:t xml:space="preserve"> 436, z = -1.9</w:t>
      </w:r>
      <w:r w:rsidR="00990ED2" w:rsidRPr="00CC29B2">
        <w:t>, p =</w:t>
      </w:r>
      <w:r w:rsidR="00990ED2">
        <w:t xml:space="preserve"> 0.057, r = 0.23).</w:t>
      </w:r>
    </w:p>
    <w:p w14:paraId="779C0D46" w14:textId="37EF3432" w:rsidR="00990ED2" w:rsidRDefault="00990ED2" w:rsidP="00990ED2">
      <w:pPr>
        <w:jc w:val="both"/>
      </w:pPr>
      <w:r>
        <w:t>There were</w:t>
      </w:r>
      <w:r w:rsidRPr="002E5C95">
        <w:t xml:space="preserve"> si</w:t>
      </w:r>
      <w:r>
        <w:t>gnificant differences between</w:t>
      </w:r>
      <w:r w:rsidRPr="002E5C95">
        <w:t xml:space="preserve"> </w:t>
      </w:r>
      <w:r>
        <w:t>the sexes in the groups which passed and failed the grip test (left: p = 0.012; right: p = 0.006). There were more males (left: 27 (75%); right: 31 (73.8%)) in the group which passed the paper grip test compared to the group which failed (left: 15 males (45.5%); right: 11 males (40.7%)).</w:t>
      </w:r>
    </w:p>
    <w:p w14:paraId="41A4E0C9" w14:textId="588083A6" w:rsidR="00990ED2" w:rsidRDefault="005C2BF2" w:rsidP="00990ED2">
      <w:pPr>
        <w:jc w:val="both"/>
      </w:pPr>
      <w:bookmarkStart w:id="16" w:name="_Hlk514141072"/>
      <w:r>
        <w:t xml:space="preserve">Significant differences were evident between male and female participants for </w:t>
      </w:r>
      <w:r w:rsidR="0023267C" w:rsidRPr="0023267C">
        <w:t>height</w:t>
      </w:r>
      <w:r w:rsidR="0023267C">
        <w:t xml:space="preserve"> </w:t>
      </w:r>
      <w:r w:rsidR="00A1095D">
        <w:t xml:space="preserve">(U = 78, z = -6.018, p </w:t>
      </w:r>
      <w:r w:rsidR="00A1095D" w:rsidRPr="001D5BD7">
        <w:t>&lt; 0.0005</w:t>
      </w:r>
      <w:r w:rsidR="00A1095D">
        <w:t xml:space="preserve">, r = 0.72) </w:t>
      </w:r>
      <w:r w:rsidR="0023267C">
        <w:t>and</w:t>
      </w:r>
      <w:r w:rsidR="0023267C" w:rsidRPr="0023267C">
        <w:t xml:space="preserve"> BMI</w:t>
      </w:r>
      <w:r w:rsidR="00A1095D">
        <w:t xml:space="preserve"> (U = 360.5, z = -2.55, p = 0.011, r = 0.31)</w:t>
      </w:r>
      <w:r w:rsidR="0025581A">
        <w:t>, with</w:t>
      </w:r>
      <w:r w:rsidR="0023267C">
        <w:t xml:space="preserve"> </w:t>
      </w:r>
      <w:r w:rsidR="0025581A">
        <w:t>n</w:t>
      </w:r>
      <w:r w:rsidR="0023267C">
        <w:t xml:space="preserve">o differences evident for </w:t>
      </w:r>
      <w:r w:rsidR="0023267C" w:rsidRPr="0023267C">
        <w:t xml:space="preserve">age, weight, duration of diabetes </w:t>
      </w:r>
      <w:r w:rsidR="00A1095D">
        <w:t>or</w:t>
      </w:r>
      <w:r w:rsidR="0023267C" w:rsidRPr="0023267C">
        <w:t xml:space="preserve"> HbA1c</w:t>
      </w:r>
      <w:r w:rsidR="00A1095D">
        <w:t xml:space="preserve"> (Table 2)</w:t>
      </w:r>
      <w:r w:rsidR="0023267C">
        <w:t>.</w:t>
      </w:r>
    </w:p>
    <w:bookmarkEnd w:id="16"/>
    <w:p w14:paraId="4824F443" w14:textId="5D01D59E" w:rsidR="00FB42C4" w:rsidRDefault="00FB42C4" w:rsidP="00FB42C4">
      <w:pPr>
        <w:jc w:val="both"/>
      </w:pPr>
      <w:r>
        <w:t>3.</w:t>
      </w:r>
      <w:r w:rsidR="00990ED2">
        <w:t xml:space="preserve">3 </w:t>
      </w:r>
      <w:r>
        <w:t>Discrimination ability of the paper grip test</w:t>
      </w:r>
    </w:p>
    <w:p w14:paraId="780C77D7" w14:textId="570B7A80" w:rsidR="00FB42C4" w:rsidRDefault="00FB42C4" w:rsidP="007A7FB5">
      <w:pPr>
        <w:jc w:val="both"/>
      </w:pPr>
      <w:r>
        <w:t xml:space="preserve">Regarding the ability of the paper grip test to </w:t>
      </w:r>
      <w:r w:rsidR="4BA8AF30">
        <w:t>a</w:t>
      </w:r>
      <w:r w:rsidR="3B6B9ED7">
        <w:t>ssess</w:t>
      </w:r>
      <w:r w:rsidRPr="3B6B9ED7">
        <w:t xml:space="preserve"> </w:t>
      </w:r>
      <w:r>
        <w:t xml:space="preserve">grip force, the ROC curves (provided in </w:t>
      </w:r>
      <w:r w:rsidRPr="00BE499B">
        <w:t xml:space="preserve">Supplementary Figure </w:t>
      </w:r>
      <w:r w:rsidR="00A36F4D" w:rsidRPr="00BE499B">
        <w:t>3</w:t>
      </w:r>
      <w:r>
        <w:t xml:space="preserve">) indicate fair/good discrimination ability of the paper grip test </w:t>
      </w:r>
      <w:r w:rsidRPr="00BB5A71">
        <w:t>(area under the curve = 0.</w:t>
      </w:r>
      <w:r w:rsidR="00BB5A71" w:rsidRPr="00BB5A71">
        <w:t>77</w:t>
      </w:r>
      <w:r w:rsidR="00BB5A71">
        <w:t>3</w:t>
      </w:r>
      <w:r w:rsidR="00BB5A71" w:rsidRPr="3B6B9ED7">
        <w:t xml:space="preserve"> </w:t>
      </w:r>
      <w:r w:rsidRPr="00BB5A71">
        <w:t>(left) and 0.84</w:t>
      </w:r>
      <w:r w:rsidR="00BB5A71">
        <w:t>4</w:t>
      </w:r>
      <w:r w:rsidRPr="00BB5A71">
        <w:t xml:space="preserve"> (right) (p &lt; 0.001))</w:t>
      </w:r>
      <w:r>
        <w:t xml:space="preserve">. The test exhibited </w:t>
      </w:r>
      <w:r w:rsidR="00FC0E8F" w:rsidRPr="00FC0E8F">
        <w:t>7</w:t>
      </w:r>
      <w:r w:rsidR="00FC0E8F">
        <w:t>5</w:t>
      </w:r>
      <w:r w:rsidRPr="00FC0E8F">
        <w:t>% diagnostic accuracy (</w:t>
      </w:r>
      <w:r w:rsidR="00FC0E8F" w:rsidRPr="00FC0E8F">
        <w:t>7</w:t>
      </w:r>
      <w:r w:rsidR="00FC0E8F">
        <w:t>1</w:t>
      </w:r>
      <w:r w:rsidRPr="00FC0E8F">
        <w:t xml:space="preserve">% sensitivity, </w:t>
      </w:r>
      <w:r w:rsidR="00FC0E8F">
        <w:t>81</w:t>
      </w:r>
      <w:r w:rsidRPr="00FC0E8F">
        <w:t xml:space="preserve">% specificity, </w:t>
      </w:r>
      <w:r w:rsidR="00FC0E8F">
        <w:t>82</w:t>
      </w:r>
      <w:r w:rsidRPr="00FC0E8F">
        <w:t>% positive predictive value)</w:t>
      </w:r>
      <w:r w:rsidRPr="3B6B9ED7">
        <w:t xml:space="preserve"> </w:t>
      </w:r>
      <w:r>
        <w:t xml:space="preserve">in detecting plantar flexion muscle weakness using a cut off value of </w:t>
      </w:r>
      <w:r w:rsidR="00437E2E">
        <w:t>38.81</w:t>
      </w:r>
      <w:r>
        <w:t xml:space="preserve"> N</w:t>
      </w:r>
      <w:r w:rsidRPr="3B6B9ED7">
        <w:t xml:space="preserve"> </w:t>
      </w:r>
      <w:r>
        <w:t xml:space="preserve">for the left foot; and for the right foot a </w:t>
      </w:r>
      <w:r w:rsidR="00A03E1A" w:rsidRPr="00A03E1A">
        <w:t>7</w:t>
      </w:r>
      <w:r w:rsidR="00A03E1A">
        <w:t>5</w:t>
      </w:r>
      <w:r w:rsidRPr="00A03E1A">
        <w:t>% diagnostic accuracy (</w:t>
      </w:r>
      <w:r w:rsidR="00A03E1A">
        <w:t>65</w:t>
      </w:r>
      <w:r w:rsidRPr="00A03E1A">
        <w:t xml:space="preserve">% sensitivity, </w:t>
      </w:r>
      <w:r w:rsidR="00A03E1A" w:rsidRPr="00A03E1A">
        <w:t>8</w:t>
      </w:r>
      <w:r w:rsidR="00A03E1A">
        <w:t>6</w:t>
      </w:r>
      <w:r w:rsidRPr="00A03E1A">
        <w:t xml:space="preserve">% specificity, </w:t>
      </w:r>
      <w:r w:rsidR="00A03E1A">
        <w:t>81</w:t>
      </w:r>
      <w:r w:rsidRPr="00A03E1A">
        <w:t>% positive predictive value)</w:t>
      </w:r>
      <w:r>
        <w:t xml:space="preserve"> using a cut off value of </w:t>
      </w:r>
      <w:r w:rsidR="00437E2E" w:rsidRPr="00A03E1A">
        <w:t>36.74</w:t>
      </w:r>
      <w:r>
        <w:t xml:space="preserve"> N.</w:t>
      </w:r>
    </w:p>
    <w:p w14:paraId="2D81FB27" w14:textId="76E0161C" w:rsidR="00B704CA" w:rsidRDefault="000A4474" w:rsidP="007A7FB5">
      <w:pPr>
        <w:jc w:val="both"/>
      </w:pPr>
      <w:r>
        <w:t>Regarding the ability of the paper grip test to classify isometric maximum force, t</w:t>
      </w:r>
      <w:r w:rsidR="00B704CA">
        <w:t xml:space="preserve">he ROC curves (provided in Supplementary Figure </w:t>
      </w:r>
      <w:r w:rsidR="00A36F4D">
        <w:t>4</w:t>
      </w:r>
      <w:r w:rsidR="00B704CA" w:rsidRPr="00BF2CA6">
        <w:t>) indicate fair</w:t>
      </w:r>
      <w:r w:rsidR="00B704CA">
        <w:t xml:space="preserve"> discrimination ability of the </w:t>
      </w:r>
      <w:r w:rsidR="009C5413">
        <w:t>hand-held dynamometer</w:t>
      </w:r>
      <w:r w:rsidR="00B704CA">
        <w:t xml:space="preserve"> (area under the curve = 0.</w:t>
      </w:r>
      <w:r w:rsidR="00726CA5">
        <w:t xml:space="preserve">768 </w:t>
      </w:r>
      <w:r w:rsidR="00B704CA">
        <w:t>(left) and 0.</w:t>
      </w:r>
      <w:r w:rsidR="00726CA5">
        <w:t xml:space="preserve">757 </w:t>
      </w:r>
      <w:r w:rsidR="00B704CA">
        <w:t>(right) (</w:t>
      </w:r>
      <w:r w:rsidR="00A85368">
        <w:t xml:space="preserve">p </w:t>
      </w:r>
      <w:r w:rsidR="00726CA5">
        <w:t xml:space="preserve">= </w:t>
      </w:r>
      <w:r w:rsidR="00A85368">
        <w:t>0.001</w:t>
      </w:r>
      <w:r w:rsidR="00B704CA">
        <w:t xml:space="preserve">)). The test exhibited </w:t>
      </w:r>
      <w:r w:rsidR="00A14A32">
        <w:t>73</w:t>
      </w:r>
      <w:r w:rsidR="009C5413">
        <w:t>% diagnostic accuracy (</w:t>
      </w:r>
      <w:r w:rsidR="00A14A32">
        <w:t>72</w:t>
      </w:r>
      <w:r w:rsidR="009C5413">
        <w:t xml:space="preserve">% sensitivity, </w:t>
      </w:r>
      <w:r w:rsidR="00A14A32">
        <w:t>75</w:t>
      </w:r>
      <w:r w:rsidR="009C5413">
        <w:t xml:space="preserve">% specificity, </w:t>
      </w:r>
      <w:r w:rsidR="00A14A32">
        <w:t>79</w:t>
      </w:r>
      <w:r w:rsidR="00B704CA">
        <w:t>% positive predictive value)</w:t>
      </w:r>
      <w:r w:rsidR="00B704CA" w:rsidRPr="009F68DB">
        <w:t xml:space="preserve"> </w:t>
      </w:r>
      <w:r w:rsidR="00B704CA">
        <w:t xml:space="preserve">in detecting plantar flexion muscle weakness using a cut off value of </w:t>
      </w:r>
      <w:r w:rsidR="00A14A32">
        <w:t xml:space="preserve">109.5 </w:t>
      </w:r>
      <w:r w:rsidR="00B704CA">
        <w:t>N</w:t>
      </w:r>
      <w:r w:rsidR="00B704CA" w:rsidRPr="009F68DB">
        <w:t xml:space="preserve"> </w:t>
      </w:r>
      <w:r w:rsidR="00B704CA">
        <w:t xml:space="preserve">for the left foot; and for the right foot a </w:t>
      </w:r>
      <w:r w:rsidR="00A14A32">
        <w:t>69</w:t>
      </w:r>
      <w:r w:rsidR="00B704CA">
        <w:t>% diagnostic accuracy (</w:t>
      </w:r>
      <w:r w:rsidR="00A14A32">
        <w:t>63</w:t>
      </w:r>
      <w:r w:rsidR="00B704CA">
        <w:t xml:space="preserve">% sensitivity, </w:t>
      </w:r>
      <w:r w:rsidR="00A14A32">
        <w:t>76</w:t>
      </w:r>
      <w:r w:rsidR="00B704CA">
        <w:t xml:space="preserve">% specificity, </w:t>
      </w:r>
      <w:r w:rsidR="00A14A32">
        <w:t>76</w:t>
      </w:r>
      <w:r w:rsidR="00B704CA">
        <w:t xml:space="preserve">% positive predictive value) using a cut off value of </w:t>
      </w:r>
      <w:r w:rsidR="00A14A32">
        <w:t xml:space="preserve">105 </w:t>
      </w:r>
      <w:r w:rsidR="00B704CA">
        <w:t>N.</w:t>
      </w:r>
    </w:p>
    <w:p w14:paraId="191635B2" w14:textId="77777777" w:rsidR="009018AA" w:rsidRDefault="009018AA" w:rsidP="009018AA">
      <w:pPr>
        <w:jc w:val="both"/>
      </w:pPr>
    </w:p>
    <w:p w14:paraId="0416B4C6" w14:textId="1A031B25" w:rsidR="009018AA" w:rsidRDefault="009018AA" w:rsidP="009018AA">
      <w:pPr>
        <w:jc w:val="both"/>
      </w:pPr>
      <w:r>
        <w:t>3.</w:t>
      </w:r>
      <w:r w:rsidR="00990ED2">
        <w:t xml:space="preserve">4 </w:t>
      </w:r>
      <w:r w:rsidR="00925630">
        <w:t>Reproducibility</w:t>
      </w:r>
      <w:r w:rsidR="00A85368">
        <w:t xml:space="preserve"> of the paper grip test</w:t>
      </w:r>
    </w:p>
    <w:p w14:paraId="1B25BB6A" w14:textId="3DD10407" w:rsidR="00355880" w:rsidRDefault="00A85368" w:rsidP="007A7FB5">
      <w:pPr>
        <w:jc w:val="both"/>
      </w:pPr>
      <w:r>
        <w:t>T</w:t>
      </w:r>
      <w:r w:rsidRPr="00A85368">
        <w:t xml:space="preserve">he ROC curves </w:t>
      </w:r>
      <w:r w:rsidR="00990ED2">
        <w:t xml:space="preserve">for the 3-month follow-up session </w:t>
      </w:r>
      <w:r w:rsidRPr="00A85368">
        <w:t xml:space="preserve">(provided </w:t>
      </w:r>
      <w:r w:rsidRPr="004072C4">
        <w:t xml:space="preserve">in Supplementary Figure </w:t>
      </w:r>
      <w:r w:rsidR="00A36F4D" w:rsidRPr="004072C4">
        <w:t>5</w:t>
      </w:r>
      <w:r w:rsidRPr="00A85368">
        <w:t xml:space="preserve">) indicate good discrimination ability of the paper grip test </w:t>
      </w:r>
      <w:r w:rsidRPr="00274AB6">
        <w:t>(area under the curve = 0.</w:t>
      </w:r>
      <w:r w:rsidR="0002263F" w:rsidRPr="00274AB6">
        <w:t>8</w:t>
      </w:r>
      <w:r w:rsidR="0002263F">
        <w:t>73</w:t>
      </w:r>
      <w:r w:rsidR="0002263F" w:rsidRPr="00274AB6">
        <w:t xml:space="preserve"> </w:t>
      </w:r>
      <w:r w:rsidRPr="00274AB6">
        <w:t>(left) and 0.</w:t>
      </w:r>
      <w:r w:rsidR="0002263F" w:rsidRPr="00274AB6">
        <w:t>8</w:t>
      </w:r>
      <w:r w:rsidR="0002263F">
        <w:t>74</w:t>
      </w:r>
      <w:r w:rsidR="0002263F" w:rsidRPr="00274AB6">
        <w:t xml:space="preserve"> </w:t>
      </w:r>
      <w:r w:rsidRPr="00274AB6">
        <w:t xml:space="preserve">(right) (p &lt; 0.001)). The test exhibited </w:t>
      </w:r>
      <w:r w:rsidR="0002263F" w:rsidRPr="00274AB6">
        <w:t>8</w:t>
      </w:r>
      <w:r w:rsidR="0002263F">
        <w:t>1</w:t>
      </w:r>
      <w:r w:rsidRPr="00274AB6">
        <w:t>% diagnostic accuracy (</w:t>
      </w:r>
      <w:r w:rsidR="0002263F">
        <w:t>85</w:t>
      </w:r>
      <w:r w:rsidRPr="00274AB6">
        <w:t xml:space="preserve">% sensitivity, </w:t>
      </w:r>
      <w:r w:rsidR="0002263F" w:rsidRPr="00274AB6">
        <w:t>7</w:t>
      </w:r>
      <w:r w:rsidR="0002263F">
        <w:t>5</w:t>
      </w:r>
      <w:r w:rsidRPr="00274AB6">
        <w:t xml:space="preserve">% specificity, </w:t>
      </w:r>
      <w:r w:rsidR="0002263F">
        <w:t>82</w:t>
      </w:r>
      <w:r w:rsidRPr="00274AB6">
        <w:t xml:space="preserve">% positive </w:t>
      </w:r>
      <w:r w:rsidRPr="00274AB6">
        <w:lastRenderedPageBreak/>
        <w:t xml:space="preserve">predictive value) in detecting plantar flexion muscle weakness using a cut off value of </w:t>
      </w:r>
      <w:r w:rsidR="0002263F">
        <w:t>33.81</w:t>
      </w:r>
      <w:r w:rsidRPr="00274AB6">
        <w:t xml:space="preserve"> N for the left foot; and for the right foot a </w:t>
      </w:r>
      <w:r w:rsidR="0002263F" w:rsidRPr="00274AB6">
        <w:t>7</w:t>
      </w:r>
      <w:r w:rsidR="0002263F">
        <w:t>9</w:t>
      </w:r>
      <w:r w:rsidRPr="00274AB6">
        <w:t>% diagnostic accuracy (</w:t>
      </w:r>
      <w:r w:rsidR="0002263F" w:rsidRPr="00274AB6">
        <w:t>7</w:t>
      </w:r>
      <w:r w:rsidR="0002263F">
        <w:t>8</w:t>
      </w:r>
      <w:r w:rsidRPr="00274AB6">
        <w:t xml:space="preserve">% sensitivity, </w:t>
      </w:r>
      <w:r w:rsidR="0002263F" w:rsidRPr="00274AB6">
        <w:t>7</w:t>
      </w:r>
      <w:r w:rsidR="0002263F">
        <w:t>9</w:t>
      </w:r>
      <w:r w:rsidRPr="00274AB6">
        <w:t xml:space="preserve">% specificity, </w:t>
      </w:r>
      <w:r w:rsidR="0002263F" w:rsidRPr="00274AB6">
        <w:t>7</w:t>
      </w:r>
      <w:r w:rsidR="0002263F">
        <w:t>8</w:t>
      </w:r>
      <w:r w:rsidRPr="00274AB6">
        <w:t xml:space="preserve">% positive predictive value) using a cut off value of </w:t>
      </w:r>
      <w:r w:rsidR="0002263F">
        <w:t>33.73</w:t>
      </w:r>
      <w:r w:rsidRPr="00274AB6">
        <w:t xml:space="preserve"> N.</w:t>
      </w:r>
    </w:p>
    <w:p w14:paraId="34331836" w14:textId="101B2C81" w:rsidR="00A85368" w:rsidRPr="00893FF0" w:rsidRDefault="00A85368" w:rsidP="00A85368">
      <w:pPr>
        <w:jc w:val="both"/>
      </w:pPr>
      <w:r w:rsidRPr="00893FF0">
        <w:t xml:space="preserve">Regarding the ability of the paper grip test to classify isometric maximum force, the ROC curves </w:t>
      </w:r>
      <w:r w:rsidR="00990ED2">
        <w:t xml:space="preserve">3-month follow-up session </w:t>
      </w:r>
      <w:r w:rsidRPr="00893FF0">
        <w:t xml:space="preserve">(provided in Supplementary Figure </w:t>
      </w:r>
      <w:r w:rsidR="00A36F4D">
        <w:t>6</w:t>
      </w:r>
      <w:r w:rsidRPr="00893FF0">
        <w:t>) indicate fair discrimination ability of the hand-held dynamometer (area under the curve = 0.764</w:t>
      </w:r>
      <w:r w:rsidR="008D724A">
        <w:t xml:space="preserve"> </w:t>
      </w:r>
      <w:r w:rsidR="008D724A" w:rsidRPr="00893FF0">
        <w:t>(p</w:t>
      </w:r>
      <w:r w:rsidR="008D724A">
        <w:t xml:space="preserve"> = 0.002</w:t>
      </w:r>
      <w:r w:rsidR="008D724A" w:rsidRPr="00893FF0">
        <w:t>)</w:t>
      </w:r>
      <w:r w:rsidRPr="00893FF0">
        <w:t xml:space="preserve"> (left) and 0.713 </w:t>
      </w:r>
      <w:r w:rsidR="008D724A" w:rsidRPr="00893FF0">
        <w:t>(p</w:t>
      </w:r>
      <w:r w:rsidR="008D724A">
        <w:t xml:space="preserve"> = 0.012</w:t>
      </w:r>
      <w:r w:rsidR="008D724A" w:rsidRPr="00893FF0">
        <w:t xml:space="preserve">) </w:t>
      </w:r>
      <w:r w:rsidR="008D724A">
        <w:t>(right</w:t>
      </w:r>
      <w:r w:rsidRPr="00893FF0">
        <w:t>)</w:t>
      </w:r>
      <w:r w:rsidR="008D724A">
        <w:t>)</w:t>
      </w:r>
      <w:r>
        <w:t>.</w:t>
      </w:r>
      <w:r w:rsidRPr="00893FF0">
        <w:t xml:space="preserve"> The test exhibited 75% diagnostic accuracy (81% sensitivity, 67% specificity, 75% positive predictive value) in detecting plantar flexion muscle weakness using a cut off value of 101.5N for the left foot; and for the right foot a 68% diagnostic accuracy (65% sensitivity, 71% specificity, 74% positive predictive value) using a cut off value of 102 N.</w:t>
      </w:r>
    </w:p>
    <w:p w14:paraId="05A8B4F7" w14:textId="77777777" w:rsidR="00A85368" w:rsidRPr="00355880" w:rsidRDefault="00A85368" w:rsidP="007A7FB5">
      <w:pPr>
        <w:jc w:val="both"/>
      </w:pPr>
    </w:p>
    <w:p w14:paraId="21DC9485" w14:textId="72C16A65" w:rsidR="00353882" w:rsidRPr="00C86464" w:rsidRDefault="0083402B">
      <w:pPr>
        <w:jc w:val="both"/>
        <w:rPr>
          <w:b/>
          <w:bCs/>
        </w:rPr>
      </w:pPr>
      <w:r w:rsidRPr="0083011D">
        <w:rPr>
          <w:b/>
          <w:bCs/>
        </w:rPr>
        <w:t xml:space="preserve">4. </w:t>
      </w:r>
      <w:r w:rsidR="004A7573" w:rsidRPr="0083011D">
        <w:rPr>
          <w:b/>
          <w:bCs/>
        </w:rPr>
        <w:t>Discussion</w:t>
      </w:r>
    </w:p>
    <w:p w14:paraId="62B8E31C" w14:textId="3966A119" w:rsidR="002250AF" w:rsidRPr="000B3C6B" w:rsidRDefault="002250AF">
      <w:pPr>
        <w:jc w:val="both"/>
        <w:rPr>
          <w:rFonts w:eastAsiaTheme="minorEastAsia"/>
        </w:rPr>
      </w:pPr>
      <w:r>
        <w:t xml:space="preserve">The present study is the first to </w:t>
      </w:r>
      <w:r w:rsidR="00F60F7D">
        <w:t>confirm</w:t>
      </w:r>
      <w:r>
        <w:t xml:space="preserve"> the valid</w:t>
      </w:r>
      <w:r w:rsidR="00F04C21">
        <w:t>it</w:t>
      </w:r>
      <w:r>
        <w:t xml:space="preserve">y of the paper grip test in people with diabetes, previous research has confirmed its validity in </w:t>
      </w:r>
      <w:r w:rsidRPr="00F77758">
        <w:t xml:space="preserve">people with leprosy [9] and people without </w:t>
      </w:r>
      <w:r>
        <w:t>a medical condition</w:t>
      </w:r>
      <w:r w:rsidRPr="00F77758">
        <w:t xml:space="preserve"> [10].</w:t>
      </w:r>
    </w:p>
    <w:p w14:paraId="4B54D7AF" w14:textId="16946519" w:rsidR="008A30F8" w:rsidRPr="000B3C6B" w:rsidRDefault="000274A2">
      <w:pPr>
        <w:tabs>
          <w:tab w:val="left" w:pos="8222"/>
        </w:tabs>
        <w:jc w:val="both"/>
        <w:rPr>
          <w:rFonts w:eastAsiaTheme="minorEastAsia"/>
        </w:rPr>
      </w:pPr>
      <w:r w:rsidRPr="3B6B9ED7">
        <w:rPr>
          <w:rFonts w:eastAsiaTheme="minorEastAsia"/>
        </w:rPr>
        <w:t>Weakness</w:t>
      </w:r>
      <w:r w:rsidR="00DA51EA" w:rsidRPr="3B6B9ED7">
        <w:rPr>
          <w:rFonts w:eastAsiaTheme="minorEastAsia"/>
        </w:rPr>
        <w:t xml:space="preserve"> of the plantar flexor muscles was prominent in the participants in this study with </w:t>
      </w:r>
      <w:r w:rsidR="00854EE8" w:rsidRPr="3B6B9ED7">
        <w:rPr>
          <w:rFonts w:eastAsiaTheme="minorEastAsia"/>
        </w:rPr>
        <w:t>43</w:t>
      </w:r>
      <w:r w:rsidR="00DA51EA" w:rsidRPr="3B6B9ED7">
        <w:rPr>
          <w:rFonts w:eastAsiaTheme="minorEastAsia"/>
        </w:rPr>
        <w:t>% of feet tested (</w:t>
      </w:r>
      <w:r w:rsidR="00854EE8" w:rsidRPr="3B6B9ED7">
        <w:rPr>
          <w:rFonts w:eastAsiaTheme="minorEastAsia"/>
        </w:rPr>
        <w:t xml:space="preserve">60 </w:t>
      </w:r>
      <w:r w:rsidR="00DA51EA" w:rsidRPr="3B6B9ED7">
        <w:rPr>
          <w:rFonts w:eastAsiaTheme="minorEastAsia"/>
        </w:rPr>
        <w:t xml:space="preserve">of </w:t>
      </w:r>
      <w:r w:rsidR="00854EE8" w:rsidRPr="3B6B9ED7">
        <w:rPr>
          <w:rFonts w:eastAsiaTheme="minorEastAsia"/>
        </w:rPr>
        <w:t xml:space="preserve">138 </w:t>
      </w:r>
      <w:r w:rsidR="00DA51EA" w:rsidRPr="3B6B9ED7">
        <w:rPr>
          <w:rFonts w:eastAsiaTheme="minorEastAsia"/>
        </w:rPr>
        <w:t>feet</w:t>
      </w:r>
      <w:r w:rsidR="007C48C8" w:rsidRPr="3B6B9ED7">
        <w:rPr>
          <w:rFonts w:eastAsiaTheme="minorEastAsia"/>
        </w:rPr>
        <w:t xml:space="preserve">; </w:t>
      </w:r>
      <w:r w:rsidR="00854EE8" w:rsidRPr="3B6B9ED7">
        <w:rPr>
          <w:rFonts w:eastAsiaTheme="minorEastAsia"/>
        </w:rPr>
        <w:t>47</w:t>
      </w:r>
      <w:r w:rsidR="007C48C8" w:rsidRPr="3B6B9ED7">
        <w:rPr>
          <w:rFonts w:eastAsiaTheme="minorEastAsia"/>
        </w:rPr>
        <w:t xml:space="preserve">% for left foot and </w:t>
      </w:r>
      <w:r w:rsidR="00854EE8" w:rsidRPr="3B6B9ED7">
        <w:rPr>
          <w:rFonts w:eastAsiaTheme="minorEastAsia"/>
        </w:rPr>
        <w:t>39</w:t>
      </w:r>
      <w:r w:rsidR="007C48C8" w:rsidRPr="3B6B9ED7">
        <w:rPr>
          <w:rFonts w:eastAsiaTheme="minorEastAsia"/>
        </w:rPr>
        <w:t>% for right foot</w:t>
      </w:r>
      <w:r w:rsidR="00DA51EA" w:rsidRPr="3B6B9ED7">
        <w:rPr>
          <w:rFonts w:eastAsiaTheme="minorEastAsia"/>
        </w:rPr>
        <w:t>) failing the paper grip test.</w:t>
      </w:r>
      <w:r w:rsidR="00F5283D" w:rsidRPr="3B6B9ED7">
        <w:rPr>
          <w:rFonts w:eastAsiaTheme="minorEastAsia"/>
        </w:rPr>
        <w:t xml:space="preserve"> </w:t>
      </w:r>
      <w:r w:rsidR="008028F4" w:rsidRPr="3B6B9ED7">
        <w:rPr>
          <w:rFonts w:eastAsiaTheme="minorEastAsia"/>
        </w:rPr>
        <w:t xml:space="preserve">Only one previous study has reported results for the paper grip test in people with diabetes </w:t>
      </w:r>
      <w:r w:rsidR="008028F4" w:rsidRPr="00C86464">
        <w:fldChar w:fldCharType="begin" w:fldLock="1"/>
      </w:r>
      <w:r w:rsidR="00734A04">
        <w:rPr>
          <w:rFonts w:eastAsiaTheme="minorEastAsia"/>
        </w:rPr>
        <w:instrText>ADDIN CSL_CITATION { "citationItems" : [ { "id" : "ITEM-1", "itemData" : { "DOI" : "10.1016/j.diabres.2016.07.007", "ISBN" : "1872-8227 (Electronic) 0168-8227 (Linking) 1660-9379 (Print) 1660-9379 (Linking) 0095-8301 (Print) 0095-8301 (Linking) 0047-1852 (Print) 0047-1852 (Linking) 0741-6253 (Print) 0741-6253 (Linking) 1558-2302 (Electronic) 0891-8422 (Linking) 2192-2659 (Electronic) 2192-2640 (Linking) 2314-6753 (Electronic)", "ISSN" : "18728227", "PMID" : "27497143", "abstract" : "Aims Present-day screening of the diabetic foot involves the Semmes Weinstein Monofilament Test for evaluating loss of sensibility, while testing for intrinsic muscle weakness is not implied. Just as with the early detection of sensibility loss, early detection of intrinsic muscle weakness might have important implications for the prevention of both ulceration and deformity in patients with diabetes. The purpose of this study is to investigate the prevalence of patients with diabetes presenting intrinsic muscle weakness of the hallux, but with a normal sensibility of the sole of the foot. Methods A cross-sectional study design was applied. Intrinsic muscle function of the hallux was measured with the Paper Grip Test, while sensibility of the sole of the foot was measured with the Semmes Weinstein Monofilament Test 5.07/10-g. Results In a period of three months a total of 266 patients with diabetes (mean age 60, 134 females (50%), 177 type 2 diabetes mellitus (67%)) met the inclusion criteria and were examined for both intrinsic muscle weakness of the hallux and sensibility of the soles of the feet. The results showed that intrinsic muscle weakness was present more frequent in patients with impaired sensibility (P = 0.001), also 20% of the population had intrinsic muscle weakness in the presence of normal sensibility. Multivariate regression analysis showed that only age is associated with patients with diabetes presenting normal sensibility but impaired intrinsic muscle function (P = 0.017). Conclusions The Paper Grip Test could have added value to current physical examination of the feet in patients with diabetes.", "author" : [ { "dropping-particle" : "", "family" : "Mahieu", "given" : "R.", "non-dropping-particle" : "", "parse-names" : false, "suffix" : "" }, { "dropping-particle" : "", "family" : "Coenen", "given" : "M. N.O.", "non-dropping-particle" : "", "parse-names" : false, "suffix" : "" }, { "dropping-particle" : "", "family" : "Bemmel", "given" : "T.", "non-dropping-particle" : "van", "parse-names" : false, "suffix" : "" }, { "dropping-particle" : "", "family" : "Zaag-Loonen", "given" : "H. J.", "non-dropping-particle" : "van der", "parse-names" : false, "suffix" : "" }, { "dropping-particle" : "", "family" : "Theuvenet", "given" : "W. J.", "non-dropping-particle" : "", "parse-names" : false, "suffix" : "" } ], "container-title" : "Diabetes Research and Clinical Practice", "id" : "ITEM-1", "issued" : { "date-parts" : [ [ "2016", "9", "1" ] ] }, "page" : "83-87", "publisher" : "Elsevier", "title" : "Detecting intrinsic muscle weakness of the hallux as an addition to early-stage screening of the feet in patients with diabetes", "type" : "article-journal", "volume" : "119" }, "uris" : [ "http://www.mendeley.com/documents/?uuid=73fb5f97-61c7-35d9-a905-32947d1260a9" ] } ], "mendeley" : { "formattedCitation" : "[13]", "plainTextFormattedCitation" : "[13]", "previouslyFormattedCitation" : "[13]" }, "properties" : { "noteIndex" : 0 }, "schema" : "https://github.com/citation-style-language/schema/raw/master/csl-citation.json" }</w:instrText>
      </w:r>
      <w:r w:rsidR="008028F4" w:rsidRPr="00C86464">
        <w:rPr>
          <w:rFonts w:eastAsiaTheme="minorEastAsia"/>
        </w:rPr>
        <w:fldChar w:fldCharType="separate"/>
      </w:r>
      <w:r w:rsidR="00734A04" w:rsidRPr="3B6B9ED7">
        <w:rPr>
          <w:rFonts w:eastAsiaTheme="minorEastAsia"/>
          <w:noProof/>
        </w:rPr>
        <w:t>[13]</w:t>
      </w:r>
      <w:r w:rsidR="008028F4" w:rsidRPr="00C86464">
        <w:fldChar w:fldCharType="end"/>
      </w:r>
      <w:r w:rsidR="003A3001" w:rsidRPr="3B6B9ED7">
        <w:rPr>
          <w:rFonts w:eastAsiaTheme="minorEastAsia"/>
        </w:rPr>
        <w:t>;</w:t>
      </w:r>
      <w:r w:rsidR="008028F4" w:rsidRPr="3B6B9ED7">
        <w:rPr>
          <w:rFonts w:eastAsiaTheme="minorEastAsia"/>
        </w:rPr>
        <w:t xml:space="preserve"> </w:t>
      </w:r>
      <w:r w:rsidR="00D94B7F" w:rsidRPr="3B6B9ED7">
        <w:rPr>
          <w:rFonts w:eastAsiaTheme="minorEastAsia"/>
        </w:rPr>
        <w:t>in their</w:t>
      </w:r>
      <w:r w:rsidR="008028F4" w:rsidRPr="3B6B9ED7">
        <w:rPr>
          <w:rFonts w:eastAsiaTheme="minorEastAsia"/>
        </w:rPr>
        <w:t xml:space="preserve"> sample of 266 people with diabetes 32% of participants failed the paper grip test. While all the participants in the </w:t>
      </w:r>
      <w:r w:rsidR="00D94B7F" w:rsidRPr="3B6B9ED7">
        <w:rPr>
          <w:rFonts w:eastAsiaTheme="minorEastAsia"/>
        </w:rPr>
        <w:t>present</w:t>
      </w:r>
      <w:r w:rsidR="008028F4" w:rsidRPr="3B6B9ED7">
        <w:rPr>
          <w:rFonts w:eastAsiaTheme="minorEastAsia"/>
        </w:rPr>
        <w:t xml:space="preserve"> study had neuropathy only 21% of the participants in the study by </w:t>
      </w:r>
      <w:proofErr w:type="spellStart"/>
      <w:r w:rsidR="008028F4" w:rsidRPr="3B6B9ED7">
        <w:rPr>
          <w:rFonts w:eastAsiaTheme="minorEastAsia"/>
        </w:rPr>
        <w:t>Mahieu</w:t>
      </w:r>
      <w:proofErr w:type="spellEnd"/>
      <w:r w:rsidR="008028F4" w:rsidRPr="3B6B9ED7">
        <w:rPr>
          <w:rFonts w:eastAsiaTheme="minorEastAsia"/>
        </w:rPr>
        <w:t xml:space="preserve"> et al. </w:t>
      </w:r>
      <w:r w:rsidR="008028F4" w:rsidRPr="00C86464">
        <w:fldChar w:fldCharType="begin" w:fldLock="1"/>
      </w:r>
      <w:r w:rsidR="00734A04">
        <w:rPr>
          <w:rFonts w:eastAsiaTheme="minorEastAsia"/>
        </w:rPr>
        <w:instrText>ADDIN CSL_CITATION { "citationItems" : [ { "id" : "ITEM-1", "itemData" : { "DOI" : "10.1016/j.diabres.2016.07.007", "ISBN" : "1872-8227 (Electronic) 0168-8227 (Linking) 1660-9379 (Print) 1660-9379 (Linking) 0095-8301 (Print) 0095-8301 (Linking) 0047-1852 (Print) 0047-1852 (Linking) 0741-6253 (Print) 0741-6253 (Linking) 1558-2302 (Electronic) 0891-8422 (Linking) 2192-2659 (Electronic) 2192-2640 (Linking) 2314-6753 (Electronic)", "ISSN" : "18728227", "PMID" : "27497143", "abstract" : "Aims Present-day screening of the diabetic foot involves the Semmes Weinstein Monofilament Test for evaluating loss of sensibility, while testing for intrinsic muscle weakness is not implied. Just as with the early detection of sensibility loss, early detection of intrinsic muscle weakness might have important implications for the prevention of both ulceration and deformity in patients with diabetes. The purpose of this study is to investigate the prevalence of patients with diabetes presenting intrinsic muscle weakness of the hallux, but with a normal sensibility of the sole of the foot. Methods A cross-sectional study design was applied. Intrinsic muscle function of the hallux was measured with the Paper Grip Test, while sensibility of the sole of the foot was measured with the Semmes Weinstein Monofilament Test 5.07/10-g. Results In a period of three months a total of 266 patients with diabetes (mean age 60, 134 females (50%), 177 type 2 diabetes mellitus (67%)) met the inclusion criteria and were examined for both intrinsic muscle weakness of the hallux and sensibility of the soles of the feet. The results showed that intrinsic muscle weakness was present more frequent in patients with impaired sensibility (P = 0.001), also 20% of the population had intrinsic muscle weakness in the presence of normal sensibility. Multivariate regression analysis showed that only age is associated with patients with diabetes presenting normal sensibility but impaired intrinsic muscle function (P = 0.017). Conclusions The Paper Grip Test could have added value to current physical examination of the feet in patients with diabetes.", "author" : [ { "dropping-particle" : "", "family" : "Mahieu", "given" : "R.", "non-dropping-particle" : "", "parse-names" : false, "suffix" : "" }, { "dropping-particle" : "", "family" : "Coenen", "given" : "M. N.O.", "non-dropping-particle" : "", "parse-names" : false, "suffix" : "" }, { "dropping-particle" : "", "family" : "Bemmel", "given" : "T.", "non-dropping-particle" : "van", "parse-names" : false, "suffix" : "" }, { "dropping-particle" : "", "family" : "Zaag-Loonen", "given" : "H. J.", "non-dropping-particle" : "van der", "parse-names" : false, "suffix" : "" }, { "dropping-particle" : "", "family" : "Theuvenet", "given" : "W. J.", "non-dropping-particle" : "", "parse-names" : false, "suffix" : "" } ], "container-title" : "Diabetes Research and Clinical Practice", "id" : "ITEM-1", "issued" : { "date-parts" : [ [ "2016", "9", "1" ] ] }, "page" : "83-87", "publisher" : "Elsevier", "title" : "Detecting intrinsic muscle weakness of the hallux as an addition to early-stage screening of the feet in patients with diabetes", "type" : "article-journal", "volume" : "119" }, "suppress-author" : 1, "uris" : [ "http://www.mendeley.com/documents/?uuid=73fb5f97-61c7-35d9-a905-32947d1260a9" ] } ], "mendeley" : { "formattedCitation" : "[13]", "plainTextFormattedCitation" : "[13]", "previouslyFormattedCitation" : "[13]" }, "properties" : { "noteIndex" : 0 }, "schema" : "https://github.com/citation-style-language/schema/raw/master/csl-citation.json" }</w:instrText>
      </w:r>
      <w:r w:rsidR="008028F4" w:rsidRPr="00C86464">
        <w:rPr>
          <w:rFonts w:eastAsiaTheme="minorEastAsia"/>
        </w:rPr>
        <w:fldChar w:fldCharType="separate"/>
      </w:r>
      <w:r w:rsidR="00734A04" w:rsidRPr="3B6B9ED7">
        <w:rPr>
          <w:rFonts w:eastAsiaTheme="minorEastAsia"/>
          <w:noProof/>
        </w:rPr>
        <w:t>[13]</w:t>
      </w:r>
      <w:r w:rsidR="008028F4" w:rsidRPr="00C86464">
        <w:fldChar w:fldCharType="end"/>
      </w:r>
      <w:r w:rsidR="008028F4" w:rsidRPr="3B6B9ED7">
        <w:rPr>
          <w:rFonts w:eastAsiaTheme="minorEastAsia"/>
        </w:rPr>
        <w:t xml:space="preserve"> had neuropathy (as assessed by the</w:t>
      </w:r>
      <w:r w:rsidR="008028F4" w:rsidRPr="008028F4">
        <w:t xml:space="preserve"> </w:t>
      </w:r>
      <w:r w:rsidR="008028F4" w:rsidRPr="3B6B9ED7">
        <w:rPr>
          <w:rFonts w:eastAsiaTheme="minorEastAsia"/>
        </w:rPr>
        <w:t>Semmes Weinstein Monofilament Test 5.07/10-g)</w:t>
      </w:r>
      <w:r w:rsidR="00D94B7F" w:rsidRPr="3B6B9ED7">
        <w:rPr>
          <w:rFonts w:eastAsiaTheme="minorEastAsia"/>
        </w:rPr>
        <w:t>, which may explain the lower percentage of people with plantar flexion muscle weakness</w:t>
      </w:r>
      <w:r w:rsidRPr="3B6B9ED7">
        <w:rPr>
          <w:rFonts w:eastAsiaTheme="minorEastAsia"/>
        </w:rPr>
        <w:t xml:space="preserve"> in their study</w:t>
      </w:r>
      <w:r w:rsidR="00D94B7F" w:rsidRPr="3B6B9ED7">
        <w:rPr>
          <w:rFonts w:eastAsiaTheme="minorEastAsia"/>
        </w:rPr>
        <w:t xml:space="preserve">. </w:t>
      </w:r>
      <w:r w:rsidR="00F5283D" w:rsidRPr="3B6B9ED7">
        <w:rPr>
          <w:rFonts w:eastAsiaTheme="minorEastAsia"/>
        </w:rPr>
        <w:t xml:space="preserve">The </w:t>
      </w:r>
      <w:r w:rsidR="002250AF" w:rsidRPr="3B6B9ED7">
        <w:rPr>
          <w:rFonts w:eastAsiaTheme="minorEastAsia"/>
        </w:rPr>
        <w:t>grip force</w:t>
      </w:r>
      <w:r w:rsidR="00DA51EA" w:rsidRPr="004E2823">
        <w:t xml:space="preserve"> </w:t>
      </w:r>
      <w:r w:rsidR="00DA51EA" w:rsidRPr="3B6B9ED7">
        <w:rPr>
          <w:rFonts w:eastAsiaTheme="minorEastAsia"/>
        </w:rPr>
        <w:t xml:space="preserve">values for participants who </w:t>
      </w:r>
      <w:r w:rsidR="00054755" w:rsidRPr="3B6B9ED7">
        <w:rPr>
          <w:rFonts w:eastAsiaTheme="minorEastAsia"/>
        </w:rPr>
        <w:t xml:space="preserve">passed </w:t>
      </w:r>
      <w:r w:rsidR="00DA51EA" w:rsidRPr="3B6B9ED7">
        <w:rPr>
          <w:rFonts w:eastAsiaTheme="minorEastAsia"/>
        </w:rPr>
        <w:t>the paper grip test were similar t</w:t>
      </w:r>
      <w:r w:rsidR="00D94B7F" w:rsidRPr="3B6B9ED7">
        <w:rPr>
          <w:rFonts w:eastAsiaTheme="minorEastAsia"/>
        </w:rPr>
        <w:t xml:space="preserve">o those reported </w:t>
      </w:r>
      <w:r w:rsidR="00F77758" w:rsidRPr="3B6B9ED7">
        <w:rPr>
          <w:rFonts w:eastAsiaTheme="minorEastAsia"/>
        </w:rPr>
        <w:t xml:space="preserve">by </w:t>
      </w:r>
      <w:proofErr w:type="spellStart"/>
      <w:r w:rsidR="00F77758" w:rsidRPr="3B6B9ED7">
        <w:rPr>
          <w:rFonts w:eastAsiaTheme="minorEastAsia"/>
        </w:rPr>
        <w:t>Menz</w:t>
      </w:r>
      <w:proofErr w:type="spellEnd"/>
      <w:r w:rsidR="00F77758" w:rsidRPr="3B6B9ED7">
        <w:rPr>
          <w:rFonts w:eastAsiaTheme="minorEastAsia"/>
        </w:rPr>
        <w:t xml:space="preserve"> et al. </w:t>
      </w:r>
      <w:r w:rsidR="00F77758" w:rsidRPr="004E2823">
        <w:fldChar w:fldCharType="begin" w:fldLock="1"/>
      </w:r>
      <w:r w:rsidR="00734A04">
        <w:rPr>
          <w:rFonts w:eastAsiaTheme="minorEastAsia"/>
        </w:rPr>
        <w:instrText>ADDIN CSL_CITATION { "citationItems" : [ { "id" : "ITEM-1", "itemData" : { "author" : [ { "dropping-particle" : "", "family" : "Menz", "given" : "H.B.", "non-dropping-particle" : "", "parse-names" : false, "suffix" : "" }, { "dropping-particle" : "", "family" : "Zammit", "given" : "G.V.", "non-dropping-particle" : "", "parse-names" : false, "suffix" : "" }, { "dropping-particle" : "", "family" : "Munteanu", "given" : "S.E.", "non-dropping-particle" : "", "parse-names" : false, "suffix" : "" }, { "dropping-particle" : "", "family" : "Scott", "given" : "G.", "non-dropping-particle" : "", "parse-names" : false, "suffix" : "" } ], "container-title" : "Foot &amp; Ankle International", "id" : "ITEM-1", "issue" : "12", "issued" : { "date-parts" : [ [ "2006" ] ] }, "page" : "1103-1108", "title" : "Plantarflexion Strength of the Toes: Age and Gender Differences and Evaluation of a Clinical Screening Test", "type" : "article-journal", "volume" : "27" }, "uris" : [ "http://www.mendeley.com/documents/?uuid=2dbe8b00-b4d8-42b7-addb-5040334a52d2" ] } ], "mendeley" : { "formattedCitation" : "[12]", "plainTextFormattedCitation" : "[12]", "previouslyFormattedCitation" : "[12]" }, "properties" : { "noteIndex" : 0 }, "schema" : "https://github.com/citation-style-language/schema/raw/master/csl-citation.json" }</w:instrText>
      </w:r>
      <w:r w:rsidR="00F77758" w:rsidRPr="004E2823">
        <w:rPr>
          <w:rFonts w:eastAsiaTheme="minorEastAsia"/>
        </w:rPr>
        <w:fldChar w:fldCharType="separate"/>
      </w:r>
      <w:r w:rsidR="00734A04" w:rsidRPr="3B6B9ED7">
        <w:rPr>
          <w:rFonts w:eastAsiaTheme="minorEastAsia"/>
          <w:noProof/>
        </w:rPr>
        <w:t>[12]</w:t>
      </w:r>
      <w:r w:rsidR="00F77758" w:rsidRPr="004E2823">
        <w:fldChar w:fldCharType="end"/>
      </w:r>
      <w:r w:rsidR="00F77758" w:rsidRPr="3B6B9ED7">
        <w:rPr>
          <w:rFonts w:eastAsiaTheme="minorEastAsia"/>
        </w:rPr>
        <w:t xml:space="preserve"> </w:t>
      </w:r>
      <w:r w:rsidRPr="3B6B9ED7">
        <w:rPr>
          <w:rFonts w:eastAsiaTheme="minorEastAsia"/>
        </w:rPr>
        <w:t>for a population</w:t>
      </w:r>
      <w:r w:rsidR="00F77758" w:rsidRPr="3B6B9ED7">
        <w:rPr>
          <w:rFonts w:eastAsiaTheme="minorEastAsia"/>
        </w:rPr>
        <w:t xml:space="preserve"> without </w:t>
      </w:r>
      <w:r w:rsidR="00F77758" w:rsidRPr="004E2823">
        <w:t>a medical condition</w:t>
      </w:r>
      <w:r w:rsidR="00054755">
        <w:t xml:space="preserve">, however, the values for those who failed the test were higher </w:t>
      </w:r>
      <w:r w:rsidR="00334216">
        <w:t xml:space="preserve">(6-12 N higher) </w:t>
      </w:r>
      <w:r w:rsidR="00054755">
        <w:t>in the present study</w:t>
      </w:r>
      <w:r w:rsidR="008A30F8" w:rsidRPr="3B6B9ED7">
        <w:rPr>
          <w:rFonts w:eastAsiaTheme="minorEastAsia"/>
        </w:rPr>
        <w:t>.</w:t>
      </w:r>
      <w:r w:rsidR="00334216" w:rsidRPr="3B6B9ED7">
        <w:rPr>
          <w:rFonts w:eastAsiaTheme="minorEastAsia"/>
        </w:rPr>
        <w:t xml:space="preserve"> A potential explanation for this difference</w:t>
      </w:r>
      <w:r w:rsidR="00785B7C" w:rsidRPr="3B6B9ED7">
        <w:rPr>
          <w:rFonts w:eastAsiaTheme="minorEastAsia"/>
        </w:rPr>
        <w:t xml:space="preserve"> </w:t>
      </w:r>
      <w:r w:rsidR="00334216" w:rsidRPr="3B6B9ED7">
        <w:rPr>
          <w:rFonts w:eastAsiaTheme="minorEastAsia"/>
        </w:rPr>
        <w:t xml:space="preserve">may be that the forces applied by the examiners when completing the test were different across the studies. </w:t>
      </w:r>
      <w:r w:rsidR="00785B7C" w:rsidRPr="3B6B9ED7">
        <w:rPr>
          <w:rFonts w:eastAsiaTheme="minorEastAsia"/>
        </w:rPr>
        <w:t>Results from this study</w:t>
      </w:r>
      <w:r w:rsidR="003765DD" w:rsidRPr="3B6B9ED7">
        <w:rPr>
          <w:rFonts w:eastAsiaTheme="minorEastAsia"/>
        </w:rPr>
        <w:t xml:space="preserve">, regarding higher HbA1c values for those who failed the paper grip test, </w:t>
      </w:r>
      <w:r w:rsidR="00D84024" w:rsidRPr="3B6B9ED7">
        <w:rPr>
          <w:rFonts w:eastAsiaTheme="minorEastAsia"/>
        </w:rPr>
        <w:t>support</w:t>
      </w:r>
      <w:r w:rsidR="00785B7C" w:rsidRPr="3B6B9ED7">
        <w:rPr>
          <w:rFonts w:eastAsiaTheme="minorEastAsia"/>
        </w:rPr>
        <w:t xml:space="preserve"> previous research which found that higher HbA1c values increase the risk of developing</w:t>
      </w:r>
      <w:r w:rsidR="00D54744" w:rsidRPr="3B6B9ED7">
        <w:rPr>
          <w:rFonts w:eastAsiaTheme="minorEastAsia"/>
        </w:rPr>
        <w:t xml:space="preserve"> diabetes-related complications </w:t>
      </w:r>
      <w:r w:rsidR="00D54744" w:rsidRPr="00C86464">
        <w:fldChar w:fldCharType="begin" w:fldLock="1"/>
      </w:r>
      <w:r w:rsidR="00734A04">
        <w:rPr>
          <w:rFonts w:eastAsiaTheme="minorEastAsia"/>
        </w:rPr>
        <w:instrText>ADDIN CSL_CITATION { "citationItems" : [ { "id" : "ITEM-1", "itemData" : { "DOI" : "10.2337/dc13-2112", "ISSN" : "1935-5548", "PMID" : "24356592", "abstract" : "OBJECTIVE The Diabetes Control and Complications Trial (DCCT) was designed to test the glucose hypothesis and determine whether the complications of type 1 diabetes (T1DM) could be prevented or delayed. The Epidemiology of Diabetes Interventions and Complications (EDIC) observational follow-up determined the durability of the DCCT effects on the more-advanced stages of diabetes complications including cardiovascular disease (CVD). RESEARCH DESIGN AND METHODS The DCCT (1982-1993) was a controlled clinical trial in 1,441 subjects with T1DM comparing intensive therapy (INT), aimed at achieving levels of glycemia as close to the nondiabetic range as safely possible, with conventional therapy (CON), which aimed to maintain safe asymptomatic glucose control. INT utilized three or more daily insulin injections or insulin pump therapy guided by self-monitored glucose. EDIC (1994-present) is an observational study of the DCCT cohort. RESULTS The DCCT followed &gt;99% of the cohort for a mean of 6.5 years and demonstrated a 35-76% reduction in the early stages of microvascular disease with INT, with a median HbA1c of 7%, compared with CONV, with a median HbA1c of 9%. The major adverse effect of INT was a threefold increased risk of hypoglycemia, which was not associated with a decline in cognitive function or quality of life. EDIC showed a durable effect of initial assigned therapies despite a loss of the glycemic separation (metabolic memory) and demonstrated that the reduction in early-stage complications during the DCCT translated into substantial reductions in severe complications and CVD. CONCLUSIONS DCCT/EDIC has demonstrated the effectiveness of INT in reducing the long-term complications of T1DM and improving the prospects for a healthy life span.", "author" : [ { "dropping-particle" : "", "family" : "Nathan", "given" : "David M", "non-dropping-particle" : "", "parse-names" : false, "suffix" : "" } ], "container-title" : "Diabetes care", "id" : "ITEM-1", "issue" : "1", "issued" : { "date-parts" : [ [ "2014", "1", "1" ] ] }, "page" : "9-16", "publisher" : "American Diabetes Association", "title" : "The diabetes control and complications trial/epidemiology of diabetes interventions and complications study at 30 years: overview.", "type" : "article-journal", "volume" : "37" }, "uris" : [ "http://www.mendeley.com/documents/?uuid=446360c4-f8d6-31fc-b4f3-6904fb98eb2c" ] } ], "mendeley" : { "formattedCitation" : "[25]", "plainTextFormattedCitation" : "[25]", "previouslyFormattedCitation" : "[24]" }, "properties" : { "noteIndex" : 0 }, "schema" : "https://github.com/citation-style-language/schema/raw/master/csl-citation.json" }</w:instrText>
      </w:r>
      <w:r w:rsidR="00D54744" w:rsidRPr="00C86464">
        <w:rPr>
          <w:rFonts w:eastAsiaTheme="minorEastAsia"/>
        </w:rPr>
        <w:fldChar w:fldCharType="separate"/>
      </w:r>
      <w:r w:rsidR="00734A04" w:rsidRPr="3B6B9ED7">
        <w:rPr>
          <w:rFonts w:eastAsiaTheme="minorEastAsia"/>
          <w:noProof/>
        </w:rPr>
        <w:t>[25]</w:t>
      </w:r>
      <w:r w:rsidR="00D54744" w:rsidRPr="00C86464">
        <w:fldChar w:fldCharType="end"/>
      </w:r>
      <w:r w:rsidR="00D54744" w:rsidRPr="3B6B9ED7">
        <w:rPr>
          <w:rFonts w:eastAsiaTheme="minorEastAsia"/>
        </w:rPr>
        <w:t>.</w:t>
      </w:r>
      <w:r w:rsidR="00C814AC" w:rsidRPr="3B6B9ED7">
        <w:rPr>
          <w:rFonts w:eastAsiaTheme="minorEastAsia"/>
        </w:rPr>
        <w:t xml:space="preserve"> When the relationship between height and results of the paper grip test were examined a significant difference </w:t>
      </w:r>
      <w:r w:rsidR="000A4474" w:rsidRPr="3B6B9ED7">
        <w:rPr>
          <w:rFonts w:eastAsiaTheme="minorEastAsia"/>
        </w:rPr>
        <w:t xml:space="preserve">was </w:t>
      </w:r>
      <w:r w:rsidR="00C814AC" w:rsidRPr="3B6B9ED7">
        <w:rPr>
          <w:rFonts w:eastAsiaTheme="minorEastAsia"/>
        </w:rPr>
        <w:t>evident for the left but not the right foot (</w:t>
      </w:r>
      <w:r w:rsidR="00153A09" w:rsidRPr="3B6B9ED7">
        <w:rPr>
          <w:rFonts w:eastAsiaTheme="minorEastAsia"/>
        </w:rPr>
        <w:t xml:space="preserve">p = 0.057), additional research is warranted to examine the effect of height on </w:t>
      </w:r>
      <w:r w:rsidR="000A4474" w:rsidRPr="3B6B9ED7">
        <w:rPr>
          <w:rFonts w:eastAsiaTheme="minorEastAsia"/>
        </w:rPr>
        <w:t xml:space="preserve">hallux plantar flexor </w:t>
      </w:r>
      <w:r w:rsidR="00153A09" w:rsidRPr="3B6B9ED7">
        <w:rPr>
          <w:rFonts w:eastAsiaTheme="minorEastAsia"/>
        </w:rPr>
        <w:t>muscle strength assessments.</w:t>
      </w:r>
    </w:p>
    <w:p w14:paraId="7ABE6CB2" w14:textId="097D0430" w:rsidR="004D6713" w:rsidRDefault="00921DD8" w:rsidP="007A7FB5">
      <w:pPr>
        <w:jc w:val="both"/>
      </w:pPr>
      <w:r>
        <w:t xml:space="preserve">This study was </w:t>
      </w:r>
      <w:r w:rsidR="00E522B6">
        <w:t xml:space="preserve">the first to compare </w:t>
      </w:r>
      <w:r w:rsidR="00EA5F12">
        <w:t>grip</w:t>
      </w:r>
      <w:r w:rsidR="00EA5F12" w:rsidRPr="000E4D37">
        <w:t xml:space="preserve"> force </w:t>
      </w:r>
      <w:r w:rsidR="00EA5F12">
        <w:t>(paper grip test) and i</w:t>
      </w:r>
      <w:r w:rsidR="00EA5F12" w:rsidRPr="00211A0F">
        <w:t>sometric maximum force</w:t>
      </w:r>
      <w:r w:rsidR="00EA5F12" w:rsidRPr="22085404">
        <w:t xml:space="preserve"> (</w:t>
      </w:r>
      <w:r w:rsidR="00C823E4">
        <w:t>hand- held dynamometry testing)</w:t>
      </w:r>
      <w:r>
        <w:t xml:space="preserve"> for the same participants</w:t>
      </w:r>
      <w:r w:rsidR="00047350" w:rsidRPr="22085404">
        <w:t>,</w:t>
      </w:r>
      <w:r>
        <w:t xml:space="preserve"> with</w:t>
      </w:r>
      <w:r w:rsidR="00E522B6" w:rsidRPr="22085404">
        <w:t xml:space="preserve"> </w:t>
      </w:r>
      <w:r>
        <w:t xml:space="preserve">a </w:t>
      </w:r>
      <w:r w:rsidRPr="00921DD8">
        <w:t>significant moderate positive correlation</w:t>
      </w:r>
      <w:r>
        <w:t xml:space="preserve"> found between the tests. </w:t>
      </w:r>
      <w:r w:rsidR="00EA5F12">
        <w:t>T</w:t>
      </w:r>
      <w:r w:rsidR="00124480">
        <w:t>he</w:t>
      </w:r>
      <w:r w:rsidR="00124480" w:rsidRPr="00E522B6">
        <w:t xml:space="preserve"> paper grip t</w:t>
      </w:r>
      <w:r w:rsidR="00124480">
        <w:t xml:space="preserve">est </w:t>
      </w:r>
      <w:r w:rsidR="00782E00">
        <w:t>indicated</w:t>
      </w:r>
      <w:r w:rsidR="00124480" w:rsidRPr="22085404">
        <w:t xml:space="preserve"> </w:t>
      </w:r>
      <w:r w:rsidR="00124480" w:rsidRPr="00124480">
        <w:t xml:space="preserve">fair/good discrimination ability </w:t>
      </w:r>
      <w:r w:rsidR="00124480">
        <w:t>to classify h</w:t>
      </w:r>
      <w:r w:rsidR="00124480" w:rsidRPr="00124480">
        <w:t>allux plantar flexor strength</w:t>
      </w:r>
      <w:r w:rsidR="00782E00" w:rsidRPr="22085404">
        <w:t xml:space="preserve">, </w:t>
      </w:r>
      <w:r w:rsidR="00EA5F12">
        <w:t xml:space="preserve">as assessed by grip force and isometric maximum force, </w:t>
      </w:r>
      <w:r w:rsidR="00782E00">
        <w:t>with similar diagnostic accuracy, sensitivity, specificity, and positive predictive values</w:t>
      </w:r>
      <w:r w:rsidR="00124480" w:rsidRPr="22085404">
        <w:t xml:space="preserve">. </w:t>
      </w:r>
      <w:r>
        <w:t>While p</w:t>
      </w:r>
      <w:r w:rsidRPr="00921DD8">
        <w:t>revious resear</w:t>
      </w:r>
      <w:r>
        <w:t>ch</w:t>
      </w:r>
      <w:r w:rsidRPr="00921DD8">
        <w:t xml:space="preserve"> reported that the paper grip test has lower reliability than hand-held dynamometry </w:t>
      </w:r>
      <w:r w:rsidR="00473994">
        <w:t xml:space="preserve">testing </w:t>
      </w:r>
      <w:r w:rsidRPr="00921DD8">
        <w:t>when measuring intrinsic foot muscle strength [17]</w:t>
      </w:r>
      <w:r>
        <w:t>, results from the present study support the use of the paper grip test</w:t>
      </w:r>
      <w:r w:rsidR="00047350">
        <w:t xml:space="preserve"> in clinical practice</w:t>
      </w:r>
      <w:r w:rsidRPr="22085404">
        <w:t>.</w:t>
      </w:r>
      <w:r w:rsidR="00124480" w:rsidRPr="22085404">
        <w:t xml:space="preserve"> </w:t>
      </w:r>
      <w:r w:rsidR="004D6713">
        <w:t>The present study also examined the reproducibility of the paper grip test</w:t>
      </w:r>
      <w:r w:rsidR="008D43C1">
        <w:t xml:space="preserve"> with positive results;</w:t>
      </w:r>
      <w:r w:rsidR="00A31A10" w:rsidRPr="22085404">
        <w:t xml:space="preserve"> </w:t>
      </w:r>
      <w:r w:rsidR="008D43C1">
        <w:t xml:space="preserve">for both testing </w:t>
      </w:r>
      <w:r w:rsidR="00544718">
        <w:t>sessions,</w:t>
      </w:r>
      <w:r w:rsidR="008D43C1">
        <w:t xml:space="preserve"> there were similar results for diagnostic accuracy, sensitivity, </w:t>
      </w:r>
      <w:r w:rsidR="008D43C1">
        <w:lastRenderedPageBreak/>
        <w:t xml:space="preserve">specificity, and </w:t>
      </w:r>
      <w:r w:rsidR="008D43C1" w:rsidRPr="00A85368">
        <w:t>positive predictive value</w:t>
      </w:r>
      <w:r w:rsidR="008D43C1">
        <w:t xml:space="preserve"> and </w:t>
      </w:r>
      <w:r w:rsidR="004D6713">
        <w:t>small differences in the determined cut-of</w:t>
      </w:r>
      <w:r w:rsidR="436B2A6B">
        <w:t>f</w:t>
      </w:r>
      <w:r w:rsidR="004D6713">
        <w:t xml:space="preserve"> values </w:t>
      </w:r>
      <w:r w:rsidR="00A31A10">
        <w:t>were evident</w:t>
      </w:r>
      <w:r w:rsidR="004D6713">
        <w:t>. For grip force</w:t>
      </w:r>
      <w:r w:rsidR="00A31A10" w:rsidRPr="22085404">
        <w:t>,</w:t>
      </w:r>
      <w:r w:rsidR="004D6713" w:rsidRPr="22085404">
        <w:t xml:space="preserve"> </w:t>
      </w:r>
      <w:r w:rsidR="00A31A10">
        <w:t xml:space="preserve">there were </w:t>
      </w:r>
      <w:r w:rsidR="004D6713">
        <w:t xml:space="preserve">differences </w:t>
      </w:r>
      <w:r w:rsidR="00A31A10">
        <w:t xml:space="preserve">of </w:t>
      </w:r>
      <w:r w:rsidR="004B4DEE">
        <w:t>5</w:t>
      </w:r>
      <w:r w:rsidR="00A31A10" w:rsidRPr="22085404">
        <w:t xml:space="preserve"> </w:t>
      </w:r>
      <w:r w:rsidR="325C8F64">
        <w:t xml:space="preserve">N </w:t>
      </w:r>
      <w:r w:rsidR="00A31A10">
        <w:t xml:space="preserve">and </w:t>
      </w:r>
      <w:r w:rsidR="004B4DEE">
        <w:t>3</w:t>
      </w:r>
      <w:r w:rsidR="00A31A10">
        <w:t xml:space="preserve"> N </w:t>
      </w:r>
      <w:r w:rsidR="004D6713">
        <w:t>between the</w:t>
      </w:r>
      <w:r w:rsidR="00A31A10">
        <w:t xml:space="preserve"> testing sessions</w:t>
      </w:r>
      <w:r w:rsidR="004D6713">
        <w:t xml:space="preserve">, for the left and right feet respectively. For isometric maximum force differences of </w:t>
      </w:r>
      <w:r w:rsidR="00807C42">
        <w:t>8</w:t>
      </w:r>
      <w:r w:rsidR="004D6713" w:rsidRPr="22085404">
        <w:t xml:space="preserve"> </w:t>
      </w:r>
      <w:r w:rsidR="325C8F64">
        <w:t xml:space="preserve">N </w:t>
      </w:r>
      <w:r w:rsidR="004D6713">
        <w:t xml:space="preserve">and </w:t>
      </w:r>
      <w:r w:rsidR="00807C42">
        <w:t xml:space="preserve">3 </w:t>
      </w:r>
      <w:r w:rsidR="004D6713">
        <w:t>N, for the left and right feet respectively</w:t>
      </w:r>
      <w:r w:rsidR="00A31A10" w:rsidRPr="22085404">
        <w:t>,</w:t>
      </w:r>
      <w:r w:rsidR="004D6713">
        <w:t xml:space="preserve"> were evident</w:t>
      </w:r>
      <w:r w:rsidR="00807C42" w:rsidRPr="22085404">
        <w:t>.</w:t>
      </w:r>
    </w:p>
    <w:p w14:paraId="4098A9AD" w14:textId="72366D27" w:rsidR="00F56A9D" w:rsidRDefault="00C823E4" w:rsidP="005459E1">
      <w:pPr>
        <w:jc w:val="both"/>
      </w:pPr>
      <w:r>
        <w:t xml:space="preserve">As identified by </w:t>
      </w:r>
      <w:r w:rsidRPr="00C823E4">
        <w:t xml:space="preserve">Formosa </w:t>
      </w:r>
      <w:r>
        <w:t xml:space="preserve">et al. </w:t>
      </w:r>
      <w:r>
        <w:fldChar w:fldCharType="begin" w:fldLock="1"/>
      </w:r>
      <w:r w:rsidR="00734A04">
        <w:instrText>ADDIN CSL_CITATION { "citationItems" : [ { "id" : "ITEM-1", "itemData" : { "DOI" : "10.1900/RDS.2016.13.158", "ISSN" : "1614-0575", "PMID" : "28012281", "abstract" : "AIM To evaluate critically the current guidelines for foot screening in patients with diabetes, and to examine their relevance in terms of advancement in clinical practice, improvement in technology, and change in socio-cultural structure. METHODS A structured literature search was conducted in Pubmed/Medline, CINAHL, Cochrane Register of Controlled Trials, and Google between January 2011 and January 2015 using the keywords '(Diabetes) AND (Foot Screening) AND (Guidelines)'. RESULTS Ten complete diabetes foot screening guidelines were identified and selected for analysis. Six of them included the full-process guidelines recommended by the International Diabetes Federation. Evaluation of the existing diabetes foot screening guidelines showed substantial variability in terms of different evidence-based methods and grading systems to achieve targets, making it difficult to compare the guidelines. In some of the guidelines, it is unclear how the authors have derived the recommendations, i.e. on which study results they are based, making it difficult for the users to understand them. CONCLUSIONS Limitations of currently available guidelines and lack of evidence on which the guidelines are based are responsible for the current gaps between guidelines, standard clinical practice, and development of complications. For the development of standard recommendations and everyday clinical practice, it will be necessary to pay more attention to both the limitations of guidelines and the underlying evidence.", "author" : [ { "dropping-particle" : "", "family" : "Formosa", "given" : "Cynthia", "non-dropping-particle" : "", "parse-names" : false, "suffix" : "" }, { "dropping-particle" : "", "family" : "Gatt", "given" : "Alfred", "non-dropping-particle" : "", "parse-names" : false, "suffix" : "" }, { "dropping-particle" : "", "family" : "Chockalingam", "given" : "Nachiappan", "non-dropping-particle" : "", "parse-names" : false, "suffix" : "" } ], "container-title" : "The review of diabetic studies : RDS", "id" : "ITEM-1", "issue" : "2-3", "issued" : { "date-parts" : [ [ "2016" ] ] }, "page" : "158-186", "publisher" : "Society for Biomedical Diabetes Research", "title" : "A Critical Evaluation of Existing Diabetic Foot Screening Guidelines.", "type" : "article-journal", "volume" : "13" }, "uris" : [ "http://www.mendeley.com/documents/?uuid=16b3fa48-2678-3341-9730-d15a74acb7e5" ] } ], "mendeley" : { "formattedCitation" : "[5]", "plainTextFormattedCitation" : "[5]", "previouslyFormattedCitation" : "[5]" }, "properties" : { "noteIndex" : 0 }, "schema" : "https://github.com/citation-style-language/schema/raw/master/csl-citation.json" }</w:instrText>
      </w:r>
      <w:r>
        <w:fldChar w:fldCharType="separate"/>
      </w:r>
      <w:r w:rsidR="00734A04" w:rsidRPr="00734A04">
        <w:rPr>
          <w:noProof/>
        </w:rPr>
        <w:t>[5]</w:t>
      </w:r>
      <w:r>
        <w:fldChar w:fldCharType="end"/>
      </w:r>
      <w:r>
        <w:t xml:space="preserve"> </w:t>
      </w:r>
      <w:r w:rsidR="005252C0">
        <w:t>there is a clear lack of evidence on which the current diabetic foot s</w:t>
      </w:r>
      <w:r w:rsidR="005252C0" w:rsidRPr="007277D1">
        <w:t xml:space="preserve">creening </w:t>
      </w:r>
      <w:r w:rsidR="005252C0">
        <w:t>guidelines are based, and t</w:t>
      </w:r>
      <w:r>
        <w:t>he pape</w:t>
      </w:r>
      <w:r w:rsidR="005252C0">
        <w:t>r grip test is a simple tool which can</w:t>
      </w:r>
      <w:r>
        <w:t xml:space="preserve"> provide quantifiable information which can be utilised to inform </w:t>
      </w:r>
      <w:r w:rsidR="005252C0">
        <w:t>these</w:t>
      </w:r>
      <w:r>
        <w:t xml:space="preserve"> guidelines. </w:t>
      </w:r>
      <w:r w:rsidR="005252C0">
        <w:t>Also, p</w:t>
      </w:r>
      <w:r w:rsidR="005459E1">
        <w:t xml:space="preserve">revious research has highlighted the </w:t>
      </w:r>
      <w:r w:rsidR="005459E1" w:rsidRPr="005459E1">
        <w:t xml:space="preserve">importance of clinical biomechanical assessment of </w:t>
      </w:r>
      <w:r w:rsidR="005459E1">
        <w:t xml:space="preserve">the </w:t>
      </w:r>
      <w:r w:rsidR="005459E1" w:rsidRPr="005459E1">
        <w:t>f</w:t>
      </w:r>
      <w:r w:rsidR="005459E1">
        <w:t>ee</w:t>
      </w:r>
      <w:r w:rsidR="005459E1" w:rsidRPr="005459E1">
        <w:t>t</w:t>
      </w:r>
      <w:r w:rsidR="005459E1">
        <w:t xml:space="preserve"> in people with diabetes </w:t>
      </w:r>
      <w:r w:rsidR="00EA5F12">
        <w:t>in</w:t>
      </w:r>
      <w:r w:rsidR="005459E1" w:rsidRPr="005459E1">
        <w:t xml:space="preserve"> </w:t>
      </w:r>
      <w:r w:rsidR="005459E1">
        <w:t xml:space="preserve">order to </w:t>
      </w:r>
      <w:r w:rsidR="005459E1" w:rsidRPr="005459E1">
        <w:t>reduce the incidence of diabetes foot complications</w:t>
      </w:r>
      <w:r w:rsidR="005459E1">
        <w:t xml:space="preserve"> </w:t>
      </w:r>
      <w:r w:rsidR="005459E1">
        <w:fldChar w:fldCharType="begin" w:fldLock="1"/>
      </w:r>
      <w:r w:rsidR="00734A04">
        <w:instrText>ADDIN CSL_CITATION { "citationItems" : [ { "id" : "ITEM-1", "itemData" : { "DOI" : "10.1016/j.pcd.2012.12.003", "ISSN" : "1878-0210", "PMID" : "23332418", "abstract" : "AIMS: The aim of the study was to assess foot morphology and document foot deformities and joint mobility in a cohort of subjects living with type-2 diabetes mellitus in Malta in a Primary Care setting. METHODS: A retrospective observational study was conducted on 243 subjects who participated in a local pilot diabetes foot screening project. Assessments included hammer/claw toes, hallux valgus, hallux limitus, prominent metatarsal heads, bony prominences, Charcot deformity, plantar callus, foot type and ankle and hallux mobility. The clinical assessments used during this screening program were based on validated and previously published tools. RESULTS: Upon clinical examination 38% of the sample was found to have developed some form of corns or callosities in their feet. Hallux valgus deformity was present in 49.4% of the sample, whilst 39% of the sample had hammer toes. Prominent metatarsal heads (24%), other bony prominences (44%) and limited joint mobility were also reported. Furthermore, 56% of the sample presented with unsuitable footwear and upon clinical biomechanical examination a further 28% of the sample required prescription orthosis. CONCLUSIONS/INTERPRETATION: A significant proportion of participants living with type-2 diabetes presented with foot deformities which are known to be predictive of foot ulceration in this high risk population. This research conducted in a primary care setting highlights the importance of increased vigilance coupled with strengthening of existing screening structures and introducing clinical guidelines with regards to biomechanical assessment of the feet in a primary care setting in order to reduce the incidence of diabetes foot complications.", "author" : [ { "dropping-particle" : "", "family" : "Formosa", "given" : "Cynthia", "non-dropping-particle" : "", "parse-names" : false, "suffix" : "" }, { "dropping-particle" : "", "family" : "Gatt", "given" : "Alfred", "non-dropping-particle" : "", "parse-names" : false, "suffix" : "" }, { "dropping-particle" : "", "family" : "Chockalingam", "given" : "Nachiappan", "non-dropping-particle" : "", "parse-names" : false, "suffix" : "" } ], "container-title" : "Primary Care Diabetes", "id" : "ITEM-1", "issue" : "1", "issued" : { "date-parts" : [ [ "2013", "4" ] ] }, "page" : "45-50", "title" : "The importance of clinical biomechanical assessment of foot deformity and joint mobility in people living with type-2 diabetes within a primary care setting.", "type" : "article-journal", "volume" : "7" }, "uris" : [ "http://www.mendeley.com/documents/?uuid=5cb41ce2-1a36-4e86-a17f-5e5ca0c715f2" ] } ], "mendeley" : { "formattedCitation" : "[9]", "plainTextFormattedCitation" : "[9]", "previouslyFormattedCitation" : "[9]" }, "properties" : { "noteIndex" : 0 }, "schema" : "https://github.com/citation-style-language/schema/raw/master/csl-citation.json" }</w:instrText>
      </w:r>
      <w:r w:rsidR="005459E1">
        <w:fldChar w:fldCharType="separate"/>
      </w:r>
      <w:r w:rsidR="00734A04" w:rsidRPr="00734A04">
        <w:rPr>
          <w:noProof/>
        </w:rPr>
        <w:t>[9]</w:t>
      </w:r>
      <w:r w:rsidR="005459E1">
        <w:fldChar w:fldCharType="end"/>
      </w:r>
      <w:r w:rsidR="005459E1">
        <w:t xml:space="preserve">. </w:t>
      </w:r>
      <w:r w:rsidR="007277D1">
        <w:t>T</w:t>
      </w:r>
      <w:r w:rsidR="005459E1">
        <w:t>here is a need for the develop</w:t>
      </w:r>
      <w:r w:rsidR="003B476D">
        <w:t>ment of</w:t>
      </w:r>
      <w:r w:rsidR="005459E1">
        <w:t xml:space="preserve"> evidence bases for clinical tests, like the paper grip test, to confirm the importance of their use in clinical practice. The current study offers initial evidence on the validity of the paper grip test, </w:t>
      </w:r>
      <w:r w:rsidR="003B476D">
        <w:t>further</w:t>
      </w:r>
      <w:r w:rsidR="005459E1">
        <w:t xml:space="preserve"> larger scale studies assessing the association between passing/failing the paper grip test and the development of diabetes foot complications and the inter-tester reliability of the paper grip test are required.</w:t>
      </w:r>
    </w:p>
    <w:p w14:paraId="2880FD14" w14:textId="77777777" w:rsidR="006D3C0E" w:rsidRDefault="006D3C0E" w:rsidP="327D3412">
      <w:pPr>
        <w:jc w:val="both"/>
      </w:pPr>
      <w:bookmarkStart w:id="17" w:name="_Hlk514146337"/>
      <w:r>
        <w:t>4.1 Limitations</w:t>
      </w:r>
    </w:p>
    <w:bookmarkEnd w:id="17"/>
    <w:p w14:paraId="7779BC8F" w14:textId="77777777" w:rsidR="006D3C0E" w:rsidRDefault="006D3C0E" w:rsidP="327D3412">
      <w:pPr>
        <w:jc w:val="both"/>
      </w:pPr>
      <w:r>
        <w:t>The use of one trial per participant for the paper grip test could be considered a limitation in this study. This protocol was utilised as it was clinical practice where the study was completed, however, previous research has used different protocols of up to three trials per participant [11,12].</w:t>
      </w:r>
    </w:p>
    <w:p w14:paraId="1443A10E" w14:textId="7D8C3826" w:rsidR="006D3C0E" w:rsidRDefault="006D3C0E" w:rsidP="6B88BFF2">
      <w:pPr>
        <w:jc w:val="both"/>
      </w:pPr>
      <w:r>
        <w:t>The hand-held dynamometer has the advantage over the paper grip test of the ability to assess different muscle groups, whereas the paper grip test can only be used for assessing flexion strength of the toes. The paper grip t</w:t>
      </w:r>
      <w:r w:rsidRPr="00E522B6">
        <w:t>est can also be used on the lesser toes</w:t>
      </w:r>
      <w:r w:rsidRPr="6B88BFF2">
        <w:t>;</w:t>
      </w:r>
      <w:r w:rsidRPr="00E522B6">
        <w:t xml:space="preserve"> however, this was not </w:t>
      </w:r>
      <w:r>
        <w:t>examined</w:t>
      </w:r>
      <w:r w:rsidRPr="00E522B6">
        <w:t xml:space="preserve"> within this study.</w:t>
      </w:r>
      <w:r>
        <w:t xml:space="preserve"> Other limitations of the paper grip test include the effect of ankle plantar flexor muscles and considerations about inter-tester reliability and the type of paper and flooring used during the test. While the paper grip test is conducted with the heel on the floor to limit ankle plantar flexor muscles, the contribution of these muscles cannot be completely discounted. Also, the accuracy of the grip paper test is</w:t>
      </w:r>
      <w:r w:rsidRPr="327D3412">
        <w:rPr>
          <w:rFonts w:eastAsiaTheme="minorEastAsia"/>
        </w:rPr>
        <w:t xml:space="preserve"> dependent on the examiner being consistent in the force that apply to move the paper, and future research to evaluate its inter-tester reliability is required.</w:t>
      </w:r>
      <w:r>
        <w:t xml:space="preserve"> If the paper used is to</w:t>
      </w:r>
      <w:r w:rsidR="22085404">
        <w:t>o</w:t>
      </w:r>
      <w:r>
        <w:t xml:space="preserve"> thin it may tear during the test, therefore it is recommended to use a standard business card (at least a paper weight of 100 g/m</w:t>
      </w:r>
      <w:r w:rsidRPr="00E1301A">
        <w:rPr>
          <w:vertAlign w:val="superscript"/>
        </w:rPr>
        <w:t>2</w:t>
      </w:r>
      <w:r>
        <w:t xml:space="preserve">) and, as different flooring may offer different frictional properties, to standardise the testing surface flooring </w:t>
      </w:r>
      <w:r>
        <w:fldChar w:fldCharType="begin" w:fldLock="1"/>
      </w:r>
      <w:r>
        <w:instrText>ADDIN CSL_CITATION { "citationItems" : [ { "id" : "ITEM-1", "itemData" : { "ISBN" : "0148-916X", "ISSN" : "0148-916X", "PMID" : "12120036", "abstract" : "Plantar intrinsic foot muscles provide structure to the foot during walking and thus regulate mechanical foot sole stresses. When paralyzed, for instance in leprosy patients with neuropathy of the distal part of the tibial nerve, there is a high prevalence of plantar ulceration and deformities, especially when muscle weakness goes together with loss of foot sole sensibility. These patients should get immediate care involving education, special footwear and reconstructive surgery before further foot impairment and deformity becomes manifest. Thus far, in leprosy patients little attention is paid to screening of plantar intrinsic muscles activity. This can be done with a new simple and non-invasive method, the Paper Grip Test (PGT). There are two variants for detecting intrinsic muscle weakness of the foot, PGT1 for the great toe and PGT2 for the combined lesser toes. In this study, 517 leprosy patients and 170 healthy volunteers were investigated with the PGT. Sensibility of the foot sole was tested by means of a 10 gram monofilament. Specificity to the PGT1 is found to be about 95.3% which is considered good for physical diagnostic tests. PGT2 is less specific than PGT1. Individual muscle power and understanding of the patient seems to influence the outcome of the test to a certain extent. Sensitivity can only be calculated when the diagnosis is confirmed by electromyography. Especially patients with anesthetic feet, females, older patients and patients with PN-, BB- or LL-types of leprosy appeared to have a higher prevalence of intrinsic foot muscle weakness. All results were analyzed by means of the bivariate Pearson correlation-analysis and proved to be statistically significant (p = &lt; 0.05). It is concluded that the PGT1, more than the PGT2, is a useful screening test on the function of plantar intrinsic foot muscles in leprosy patients in hospitals and during fieldwork in developing countries\\n", "author" : [ { "dropping-particle" : "", "family" : "Win", "given" : "M M", "non-dropping-particle" : "de", "parse-names" : false, "suffix" : "" }, { "dropping-particle" : "", "family" : "Theuvenet", "given" : "W J", "non-dropping-particle" : "", "parse-names" : false, "suffix" : "" }, { "dropping-particle" : "", "family" : "Roche", "given" : "P W", "non-dropping-particle" : "", "parse-names" : false, "suffix" : "" }, { "dropping-particle" : "", "family" : "Bie", "given" : "R A", "non-dropping-particle" : "de", "parse-names" : false, "suffix" : "" }, { "dropping-particle" : "", "family" : "Mameren", "given" : "H", "non-dropping-particle" : "van", "parse-names" : false, "suffix" : "" } ], "container-title" : "International Journal of Leprosy and Other Mycobacterial Diseases", "id" : "ITEM-1", "issue" : "1", "issued" : { "date-parts" : [ [ "2002" ] ] }, "page" : "16-24", "title" : "The paper grip test for screening on intrinsic muscle paralysis in the foot of leprosy patients", "type" : "article-journal", "volume" : "70" }, "uris" : [ "http://www.mendeley.com/documents/?uuid=f1a0850e-504e-4bef-ab10-cd7c3f34da84" ] } ], "mendeley" : { "formattedCitation" : "[11]", "plainTextFormattedCitation" : "[11]", "previouslyFormattedCitation" : "[11]" }, "properties" : { "noteIndex" : 0 }, "schema" : "https://github.com/citation-style-language/schema/raw/master/csl-citation.json" }</w:instrText>
      </w:r>
      <w:r>
        <w:fldChar w:fldCharType="separate"/>
      </w:r>
      <w:r w:rsidRPr="00734A04">
        <w:rPr>
          <w:noProof/>
        </w:rPr>
        <w:t>[11]</w:t>
      </w:r>
      <w:r>
        <w:fldChar w:fldCharType="end"/>
      </w:r>
      <w:r>
        <w:t>. Having said that, the overall reliability of the grip test could be improved with the standardisation of the pulling force that is applied to the paper and of the testing surfaces. Currently,</w:t>
      </w:r>
      <w:r w:rsidRPr="000D1FA9">
        <w:t xml:space="preserve"> it is not possible to </w:t>
      </w:r>
      <w:r>
        <w:t xml:space="preserve">implement a method to </w:t>
      </w:r>
      <w:r w:rsidRPr="000D1FA9">
        <w:t xml:space="preserve">consistently adjust the </w:t>
      </w:r>
      <w:r>
        <w:t xml:space="preserve">examiner’s </w:t>
      </w:r>
      <w:r w:rsidRPr="000D1FA9">
        <w:t xml:space="preserve">applied </w:t>
      </w:r>
      <w:r>
        <w:t xml:space="preserve">force during the test for individuals, therefore as males in general generate a greater grip force than females, females will be more likely to fail the test (in the present study 69% of male feet passed while only 37% of female feet passed).  The ability to modify the test to enable the quantification of the force needed to pull the paper from under the toe would greatly increase the usability of this test. Testing using hand-held dynamometers also have limitations; differences are evident between different dynamometers </w:t>
      </w:r>
      <w:r>
        <w:fldChar w:fldCharType="begin" w:fldLock="1"/>
      </w:r>
      <w:r>
        <w:instrText>ADDIN CSL_CITATION { "citationItems" : [ { "id" : "ITEM-1", "itemData" : { "ISSN" : "1064-8011", "PMID" : "12930182", "abstract" : "Quantification of strength with hand-held dynamometers is commonplace. Hand-held dynamometers offer ease of use; however, previous investigations have shown much variability between repeated measures using the same dynamometer. Even less is known regarding the degree of variability between various dynamometers. Therefore, the intent of this investigation was to compare measures of hip abduction strength recorded with 3 different but commonly used hand-held dynamometers, specifically the Microfet 2 Load Cell, Jamar Hand-Held, and Dial Push-Pull Gauge. Maximal isometric hip abduction strength was recorded in 10 women (27.6 +/- 6.2 years) over 3 consecutive days using a different device each day. A significant difference in recorded force was noted between the devices (p &lt; 0.001) as the Microfet showed significantly less force than the others. This was supported by intraclass correlation coefficients (ICCs) ranging from 0.277 to 0.688. These data suggest that consideration must be given to using the same dynamometer when quantifying strength over repeated sessions.", "author" : [ { "dropping-particle" : "", "family" : "Click Fenter", "given" : "Paula", "non-dropping-particle" : "", "parse-names" : false, "suffix" : "" }, { "dropping-particle" : "", "family" : "Bellew", "given" : "James W", "non-dropping-particle" : "", "parse-names" : false, "suffix" : "" }, { "dropping-particle" : "", "family" : "Pitts", "given" : "Tonya", "non-dropping-particle" : "", "parse-names" : false, "suffix" : "" }, { "dropping-particle" : "", "family" : "Kay", "given" : "Rachael", "non-dropping-particle" : "", "parse-names" : false, "suffix" : "" } ], "container-title" : "Journal of strength and conditioning research", "id" : "ITEM-1", "issue" : "3", "issued" : { "date-parts" : [ [ "2003", "8" ] ] }, "page" : "531-5", "title" : "A comparison of 3 hand-held dynamometers used to measure hip abduction strength.", "type" : "article-journal", "volume" : "17" }, "uris" : [ "http://www.mendeley.com/documents/?uuid=42fab383-ef17-3482-88ce-826d5ec2fe30" ] } ], "mendeley" : { "formattedCitation" : "[26]", "plainTextFormattedCitation" : "[26]", "previouslyFormattedCitation" : "[25]" }, "properties" : { "noteIndex" : 0 }, "schema" : "https://github.com/citation-style-language/schema/raw/master/csl-citation.json" }</w:instrText>
      </w:r>
      <w:r>
        <w:fldChar w:fldCharType="separate"/>
      </w:r>
      <w:r w:rsidRPr="00734A04">
        <w:rPr>
          <w:noProof/>
        </w:rPr>
        <w:t>[26]</w:t>
      </w:r>
      <w:r>
        <w:fldChar w:fldCharType="end"/>
      </w:r>
      <w:r>
        <w:t xml:space="preserve"> and for accurate results the examiner’s strength must be greater </w:t>
      </w:r>
      <w:r w:rsidRPr="00230477">
        <w:t xml:space="preserve">than that of the muscle group being </w:t>
      </w:r>
      <w:r>
        <w:t xml:space="preserve">tested </w:t>
      </w:r>
      <w:r>
        <w:fldChar w:fldCharType="begin" w:fldLock="1"/>
      </w:r>
      <w:r>
        <w:instrText>ADDIN CSL_CITATION { "citationItems" : [ { "id" : "ITEM-1", "itemData" : { "DOI" : "10.2519/jospt.1994.19.1.28", "ISSN" : "0190-6011", "abstract" : "The assessment of muscle strength is a task performed frequently by physical therapists. The purposes of this study were to determine whether intrasession test-retest reliability differs between make and break tests and strength tests that do not require an assessor (eg., isometric Kin-Com test) and hand-held dynamometer (HHD) assessments. The elbow flexor strength of 32 healthy, female volunteers was measured under four test conditions: Kin-Com make and break, and HHD make and break. Two measurements were performed for each test condition by the same rater. The results showed: 1) measurements obtained using the HHD deviated from a normal distribution, 2) comparable reliability coefficients for the make and break tests were obtained from the Kin-Com device, 3) there was a higher reliability coefficient for the make test compared with the break test for the HHD tests, and 4) the measured forces for the break tests were higher than the make tests. The results support the premise that hand-held dynamometry i...", "author" : [ { "dropping-particle" : "", "family" : "Stratford", "given" : "Paul W.", "non-dropping-particle" : "", "parse-names" : false, "suffix" : "" }, { "dropping-particle" : "", "family" : "Balsor", "given" : "Bradley E.", "non-dropping-particle" : "", "parse-names" : false, "suffix" : "" } ], "container-title" : "Journal of Orthopaedic &amp; Sports Physical Therapy", "id" : "ITEM-1", "issue" : "1", "issued" : { "date-parts" : [ [ "1994", "1", "1" ] ] }, "page" : "28-32", "publisher" : "JOSPT, Inc. JOSPT, 1033 North Fairfax Street, Suite 304, Alexandria, VA 22134-1540", "title" : "A Comparison of Make and Break Tests Using a Hand-Held Dynamometer and the Kin-Com", "type" : "article-journal", "volume" : "19" }, "uris" : [ "http://www.mendeley.com/documents/?uuid=d2b9c7f2-39e1-31f2-a220-9121b69ccfa0" ] } ], "mendeley" : { "formattedCitation" : "[21]", "plainTextFormattedCitation" : "[21]", "previouslyFormattedCitation" : "[21]" }, "properties" : { "noteIndex" : 0 }, "schema" : "https://github.com/citation-style-language/schema/raw/master/csl-citation.json" }</w:instrText>
      </w:r>
      <w:r>
        <w:fldChar w:fldCharType="separate"/>
      </w:r>
      <w:r w:rsidRPr="00734A04">
        <w:rPr>
          <w:noProof/>
        </w:rPr>
        <w:t>[21]</w:t>
      </w:r>
      <w:r>
        <w:fldChar w:fldCharType="end"/>
      </w:r>
      <w:r w:rsidRPr="6B88BFF2">
        <w:t>.</w:t>
      </w:r>
      <w:r>
        <w:t xml:space="preserve"> While both the paper grip test and hand-held dynamometer offer a quick assessment of muscle strength, as the paper grip test does not require specialist or expensive equipment it has an advantage over the hand-held dynamometer. </w:t>
      </w:r>
    </w:p>
    <w:p w14:paraId="2D0659EB" w14:textId="77777777" w:rsidR="006D3C0E" w:rsidRDefault="006D3C0E" w:rsidP="005459E1">
      <w:pPr>
        <w:jc w:val="both"/>
      </w:pPr>
    </w:p>
    <w:p w14:paraId="1EA7DC8D" w14:textId="79749A55" w:rsidR="006D3C0E" w:rsidRDefault="00176E74" w:rsidP="327D3412">
      <w:pPr>
        <w:jc w:val="both"/>
      </w:pPr>
      <w:r>
        <w:lastRenderedPageBreak/>
        <w:t xml:space="preserve">5. </w:t>
      </w:r>
      <w:r w:rsidR="006D3C0E">
        <w:t>Conclusions</w:t>
      </w:r>
    </w:p>
    <w:p w14:paraId="35C96C35" w14:textId="4664A8AD" w:rsidR="00B07CF0" w:rsidRDefault="00CA2464" w:rsidP="3B6B9ED7">
      <w:pPr>
        <w:jc w:val="both"/>
      </w:pPr>
      <w:r w:rsidRPr="00353882">
        <w:t xml:space="preserve">In the </w:t>
      </w:r>
      <w:r w:rsidR="00921DD8" w:rsidRPr="00353882">
        <w:t xml:space="preserve">examined </w:t>
      </w:r>
      <w:r w:rsidR="00D00A78" w:rsidRPr="00353882">
        <w:t>population,</w:t>
      </w:r>
      <w:r w:rsidRPr="00353882">
        <w:t xml:space="preserve"> the paper grip test was found to be a valid </w:t>
      </w:r>
      <w:r w:rsidR="00321C64">
        <w:t xml:space="preserve">and reproducible </w:t>
      </w:r>
      <w:r w:rsidRPr="00353882">
        <w:t xml:space="preserve">clinical tool for assessing plantar flexion strength of the hallux. </w:t>
      </w:r>
      <w:r w:rsidR="00A94908">
        <w:t xml:space="preserve">This study also </w:t>
      </w:r>
      <w:r w:rsidR="00241B44">
        <w:t xml:space="preserve">quantified </w:t>
      </w:r>
      <w:r w:rsidR="00A94908">
        <w:t>the</w:t>
      </w:r>
      <w:r w:rsidR="00E522B6" w:rsidRPr="00E522B6">
        <w:t xml:space="preserve"> level of strength required to pass the </w:t>
      </w:r>
      <w:r w:rsidR="00A94908">
        <w:t xml:space="preserve">paper grip </w:t>
      </w:r>
      <w:r w:rsidR="00E522B6" w:rsidRPr="00E522B6">
        <w:t>test</w:t>
      </w:r>
      <w:r w:rsidR="00A94908">
        <w:t xml:space="preserve">. </w:t>
      </w:r>
      <w:r w:rsidR="00F363E3" w:rsidRPr="00F363E3">
        <w:t xml:space="preserve">Given that individuals with diabetes are generally required to complete a </w:t>
      </w:r>
      <w:r w:rsidR="00F363E3">
        <w:t xml:space="preserve">wide </w:t>
      </w:r>
      <w:r w:rsidR="00F363E3" w:rsidRPr="00F363E3">
        <w:t xml:space="preserve">range of clinical tests </w:t>
      </w:r>
      <w:r w:rsidR="00F363E3">
        <w:t xml:space="preserve">which can be time consuming, </w:t>
      </w:r>
      <w:r w:rsidR="00F363E3" w:rsidRPr="00F363E3">
        <w:t>the paper g</w:t>
      </w:r>
      <w:r w:rsidR="00F363E3">
        <w:t>rip test can offer a</w:t>
      </w:r>
      <w:r w:rsidR="00F363E3" w:rsidRPr="00F363E3">
        <w:t xml:space="preserve"> non-invasive, inexpensive and quick test that provides valuable information on foot function.</w:t>
      </w:r>
    </w:p>
    <w:p w14:paraId="42409DC0" w14:textId="77777777" w:rsidR="00B07CF0" w:rsidRDefault="00B07CF0" w:rsidP="00CA2464">
      <w:pPr>
        <w:jc w:val="both"/>
      </w:pPr>
    </w:p>
    <w:p w14:paraId="56FFF0D8" w14:textId="77777777" w:rsidR="00A31A10" w:rsidRDefault="00A31A10" w:rsidP="0076089F">
      <w:pPr>
        <w:spacing w:after="0" w:line="240" w:lineRule="auto"/>
        <w:rPr>
          <w:b/>
        </w:rPr>
      </w:pPr>
    </w:p>
    <w:p w14:paraId="3224A301" w14:textId="2EDFB3C2" w:rsidR="0076089F" w:rsidRPr="00C86464" w:rsidRDefault="0076089F" w:rsidP="00C86464">
      <w:pPr>
        <w:spacing w:after="0" w:line="240" w:lineRule="auto"/>
        <w:rPr>
          <w:b/>
          <w:bCs/>
        </w:rPr>
      </w:pPr>
      <w:r w:rsidRPr="0083011D">
        <w:rPr>
          <w:b/>
          <w:bCs/>
        </w:rPr>
        <w:t>References</w:t>
      </w:r>
    </w:p>
    <w:p w14:paraId="7B37CCC1" w14:textId="26B70ED6" w:rsidR="0076089F" w:rsidRDefault="0076089F" w:rsidP="0076089F">
      <w:pPr>
        <w:spacing w:after="0" w:line="240" w:lineRule="auto"/>
      </w:pPr>
    </w:p>
    <w:p w14:paraId="4F47DD15" w14:textId="7596AB16" w:rsidR="00734A04" w:rsidRPr="00734A04" w:rsidRDefault="0076089F" w:rsidP="00734A04">
      <w:pPr>
        <w:widowControl w:val="0"/>
        <w:autoSpaceDE w:val="0"/>
        <w:autoSpaceDN w:val="0"/>
        <w:adjustRightInd w:val="0"/>
        <w:spacing w:after="0"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734A04" w:rsidRPr="00734A04">
        <w:rPr>
          <w:rFonts w:ascii="Calibri" w:hAnsi="Calibri" w:cs="Calibri"/>
          <w:noProof/>
          <w:szCs w:val="24"/>
        </w:rPr>
        <w:t>[1]</w:t>
      </w:r>
      <w:r w:rsidR="00734A04" w:rsidRPr="00734A04">
        <w:rPr>
          <w:rFonts w:ascii="Calibri" w:hAnsi="Calibri" w:cs="Calibri"/>
          <w:noProof/>
          <w:szCs w:val="24"/>
        </w:rPr>
        <w:tab/>
        <w:t>Ahmad N, Thomas GN, Gill P, Torella F. The prevalence of major lower limb amputation in the diabetic and non-diabetic population of England 2003–2013. Diabetes Vasc Dis Res 2016;13:348–53. doi:10.1177/1479164116651390.</w:t>
      </w:r>
    </w:p>
    <w:p w14:paraId="12F95881"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w:t>
      </w:r>
      <w:r w:rsidRPr="00734A04">
        <w:rPr>
          <w:rFonts w:ascii="Calibri" w:hAnsi="Calibri" w:cs="Calibri"/>
          <w:noProof/>
          <w:szCs w:val="24"/>
        </w:rPr>
        <w:tab/>
        <w:t>Pecoraro RE, Reiber GE, Burgess EM. Pathways to diabetic limb amputation. Basis for prevention. Diabetes Care 1990;13:513–21. doi:10.2337/diacare.13.5.513.</w:t>
      </w:r>
    </w:p>
    <w:p w14:paraId="02C51998"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[3]</w:t>
      </w:r>
      <w:r w:rsidRPr="00734A04">
        <w:rPr>
          <w:rFonts w:ascii="Calibri" w:hAnsi="Calibri" w:cs="Calibri"/>
          <w:noProof/>
          <w:szCs w:val="24"/>
        </w:rPr>
        <w:tab/>
        <w:t>Reiber GE, Vileikyte L, Boyko EJ, del Aguila M, Smith DG, Lavery LA, et al. Causal pathways for incident lower-extremity ulcers in patients with diabetes from two settings. Diabetes Care 1999;22:157–62.</w:t>
      </w:r>
    </w:p>
    <w:p w14:paraId="5E738FB1"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[4]</w:t>
      </w:r>
      <w:r w:rsidRPr="00734A04">
        <w:rPr>
          <w:rFonts w:ascii="Calibri" w:hAnsi="Calibri" w:cs="Calibri"/>
          <w:noProof/>
          <w:szCs w:val="24"/>
        </w:rPr>
        <w:tab/>
        <w:t>Bakker K, Apelqvist J, Lipsky BA, Van Netten JJ, Schaper NC. Prevention and management of foot problems in diabetes: a Summary Guidance for daily practice 2015, based on the IWGDF Guidance documents 2015. http://iwgdf.org/guidelines/summary-guidance-for-the-daily-practice-2015/.</w:t>
      </w:r>
    </w:p>
    <w:p w14:paraId="125C7157"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[5]</w:t>
      </w:r>
      <w:r w:rsidRPr="00734A04">
        <w:rPr>
          <w:rFonts w:ascii="Calibri" w:hAnsi="Calibri" w:cs="Calibri"/>
          <w:noProof/>
          <w:szCs w:val="24"/>
        </w:rPr>
        <w:tab/>
        <w:t>Formosa C, Gatt A, Chockalingam N. A Critical Evaluation of Existing Diabetic Foot Screening Guidelines. Rev Diabet Stud 2016;13:158–86. doi:10.1900/RDS.2016.13.158.</w:t>
      </w:r>
    </w:p>
    <w:p w14:paraId="7F74E0A2"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[6]</w:t>
      </w:r>
      <w:r w:rsidRPr="00734A04">
        <w:rPr>
          <w:rFonts w:ascii="Calibri" w:hAnsi="Calibri" w:cs="Calibri"/>
          <w:noProof/>
          <w:szCs w:val="24"/>
        </w:rPr>
        <w:tab/>
        <w:t>Sicco BA, Maas M, Michels RPJ, Levi M. Role of Intrinsic Muscle Atrophy in the Etiology of Claw Toe Deformity in Diabetic Neuropathy May Not Be as Straightforward as Widely Believed. Diabetes Care 2009;32:1063–7. doi:10.2337/dc08-2174.</w:t>
      </w:r>
    </w:p>
    <w:p w14:paraId="41DA9260"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[7]</w:t>
      </w:r>
      <w:r w:rsidRPr="00734A04">
        <w:rPr>
          <w:rFonts w:ascii="Calibri" w:hAnsi="Calibri" w:cs="Calibri"/>
          <w:noProof/>
          <w:szCs w:val="24"/>
        </w:rPr>
        <w:tab/>
        <w:t>Robertson DD, Mueller MJ, Smith KE, Commean PK, Pilgram T, Johnson JE. Structural changes in the forefoot of individuals with diabetes and a prior plantar ulcer. J Bone Joint Surg Am 2002;84–A:1395–404.</w:t>
      </w:r>
    </w:p>
    <w:p w14:paraId="792E3986"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[8]</w:t>
      </w:r>
      <w:r w:rsidRPr="00734A04">
        <w:rPr>
          <w:rFonts w:ascii="Calibri" w:hAnsi="Calibri" w:cs="Calibri"/>
          <w:noProof/>
          <w:szCs w:val="24"/>
        </w:rPr>
        <w:tab/>
        <w:t>Bus SA, Yang QX, Wang JH, Smith MB, Wunderlich R, Cavanagh PR. Intrinsic muscle atrophy and toe deformity in the diabetic neuropathic foot: a magnetic resonance imaging study. Diabetes Care 2002;25:1444–50. doi:10.2337/diacare.25.8.1444.</w:t>
      </w:r>
    </w:p>
    <w:p w14:paraId="7D61C2E9"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[9]</w:t>
      </w:r>
      <w:r w:rsidRPr="00734A04">
        <w:rPr>
          <w:rFonts w:ascii="Calibri" w:hAnsi="Calibri" w:cs="Calibri"/>
          <w:noProof/>
          <w:szCs w:val="24"/>
        </w:rPr>
        <w:tab/>
        <w:t>Formosa C, Gatt A, Chockalingam N. The importance of clinical biomechanical assessment of foot deformity and joint mobility in people living with type-2 diabetes within a primary care setting. Prim Care Diabetes 2013;7:45–50. doi:10.1016/j.pcd.2012.12.003.</w:t>
      </w:r>
    </w:p>
    <w:p w14:paraId="2A7F60F4"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[10]</w:t>
      </w:r>
      <w:r w:rsidRPr="00734A04">
        <w:rPr>
          <w:rFonts w:ascii="Calibri" w:hAnsi="Calibri" w:cs="Calibri"/>
          <w:noProof/>
          <w:szCs w:val="24"/>
        </w:rPr>
        <w:tab/>
        <w:t>Hughes J, Clark P, Klenerman L. The Importance Of The Toes In Walking. J Bone Jt Surgery Br Vol 1990;72:245–51.</w:t>
      </w:r>
    </w:p>
    <w:p w14:paraId="73B7314D"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[11]</w:t>
      </w:r>
      <w:r w:rsidRPr="00734A04">
        <w:rPr>
          <w:rFonts w:ascii="Calibri" w:hAnsi="Calibri" w:cs="Calibri"/>
          <w:noProof/>
          <w:szCs w:val="24"/>
        </w:rPr>
        <w:tab/>
        <w:t>de Win MM, Theuvenet WJ, Roche PW, de Bie RA, van Mameren H. The paper grip test for screening on intrinsic muscle paralysis in the foot of leprosy patients. Int J Lepr Other Mycobact Dis 2002;70:16–24.</w:t>
      </w:r>
    </w:p>
    <w:p w14:paraId="55EB4DCF"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[12]</w:t>
      </w:r>
      <w:r w:rsidRPr="00734A04">
        <w:rPr>
          <w:rFonts w:ascii="Calibri" w:hAnsi="Calibri" w:cs="Calibri"/>
          <w:noProof/>
          <w:szCs w:val="24"/>
        </w:rPr>
        <w:tab/>
        <w:t>Menz HB, Zammit GV, Munteanu SE, Scott G. Plantarflexion Strength of the Toes: Age and Gender Differences and Evaluation of a Clinical Screening Test. Foot Ankle Int 2006;27:1103–8.</w:t>
      </w:r>
    </w:p>
    <w:p w14:paraId="3F14DB56"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[13]</w:t>
      </w:r>
      <w:r w:rsidRPr="00734A04">
        <w:rPr>
          <w:rFonts w:ascii="Calibri" w:hAnsi="Calibri" w:cs="Calibri"/>
          <w:noProof/>
          <w:szCs w:val="24"/>
        </w:rPr>
        <w:tab/>
        <w:t>Mahieu R, Coenen MNO, van Bemmel T, van der Zaag-Loonen HJ, Theuvenet WJ. Detecting intrinsic muscle weakness of the hallux as an addition to early-stage screening of the feet in patients with diabetes. Diabetes Res Clin Pract 2016;119:83–7. doi:10.1016/j.diabres.2016.07.007.</w:t>
      </w:r>
    </w:p>
    <w:p w14:paraId="1E2F439E"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lastRenderedPageBreak/>
        <w:t>[14]</w:t>
      </w:r>
      <w:r w:rsidRPr="00734A04">
        <w:rPr>
          <w:rFonts w:ascii="Calibri" w:hAnsi="Calibri" w:cs="Calibri"/>
          <w:noProof/>
          <w:szCs w:val="24"/>
        </w:rPr>
        <w:tab/>
        <w:t>Endo M, Ashton-Miller JA, Alexander NB. Effects of Age and Gender on Toe Flexor Muscle Strength. Journals Gerontol Ser A Biol Sci Med Sci 2002;57:M392–7. doi:10.1093/gerona/57.6.M392.</w:t>
      </w:r>
    </w:p>
    <w:p w14:paraId="1641C1EB"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[15]</w:t>
      </w:r>
      <w:r w:rsidRPr="00734A04">
        <w:rPr>
          <w:rFonts w:ascii="Calibri" w:hAnsi="Calibri" w:cs="Calibri"/>
          <w:noProof/>
          <w:szCs w:val="24"/>
        </w:rPr>
        <w:tab/>
        <w:t>Burns J, Redmond A, Ouvrier R, Crosbie J. Quantification of Muscle Strength and Imbalance in Neurogenic Pes Cavus, Compared to Health Controls, Using Hand-Held Dynamometry. Foot Ankle Int 2005;26:540–4. doi:10.1177/107110070502600708.</w:t>
      </w:r>
    </w:p>
    <w:p w14:paraId="73B90CB7"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[16]</w:t>
      </w:r>
      <w:r w:rsidRPr="00734A04">
        <w:rPr>
          <w:rFonts w:ascii="Calibri" w:hAnsi="Calibri" w:cs="Calibri"/>
          <w:noProof/>
          <w:szCs w:val="24"/>
        </w:rPr>
        <w:tab/>
        <w:t>Wang C-Y, Olson SL, Protas EJ. Test-retest strength reliability: hand-held dynamometry in community-dwelling elderly fallers. Arch Phys Med Rehabil 2002;83:811–5.</w:t>
      </w:r>
    </w:p>
    <w:p w14:paraId="1D29B91A"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[17]</w:t>
      </w:r>
      <w:r w:rsidRPr="00734A04">
        <w:rPr>
          <w:rFonts w:ascii="Calibri" w:hAnsi="Calibri" w:cs="Calibri"/>
          <w:noProof/>
          <w:szCs w:val="24"/>
        </w:rPr>
        <w:tab/>
        <w:t>Spink MJ, Fotoohabadi MR, Menz HB. Foot and ankle strength assessment using hand-held dynamometry: Reliability and age-related differences. Gerontology 2010;56:525–32. doi:10.1159/000264655.</w:t>
      </w:r>
    </w:p>
    <w:p w14:paraId="64AECE38"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[18]</w:t>
      </w:r>
      <w:r w:rsidRPr="00734A04">
        <w:rPr>
          <w:rFonts w:ascii="Calibri" w:hAnsi="Calibri" w:cs="Calibri"/>
          <w:noProof/>
          <w:szCs w:val="24"/>
        </w:rPr>
        <w:tab/>
        <w:t>Sole G, Wright L, Wassinger C, Higgs C, Hansson M, Johansson S, et al. Reliability of hand held dynamometric strength testing in people with diabetes/chronic conditions. New Zeal J Physiother 2010;38:52–5.</w:t>
      </w:r>
    </w:p>
    <w:p w14:paraId="212A27E4"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[19]</w:t>
      </w:r>
      <w:r w:rsidRPr="00734A04">
        <w:rPr>
          <w:rFonts w:ascii="Calibri" w:hAnsi="Calibri" w:cs="Calibri"/>
          <w:noProof/>
          <w:szCs w:val="24"/>
        </w:rPr>
        <w:tab/>
        <w:t>Błażkiewicz M, Sundar L, Healy A, Ramachandran A, Chockalingam N, Naemi R. Assessment of lower leg muscle force distribution during isometric ankle dorsi and plantar flexion in patients with diabetes: a preliminary study. J Diabetes Complications 2015;29:282–7. doi:10.1016/j.jdiacomp.2014.10.007.</w:t>
      </w:r>
    </w:p>
    <w:p w14:paraId="69491EBB"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[20]</w:t>
      </w:r>
      <w:r w:rsidRPr="00734A04">
        <w:rPr>
          <w:rFonts w:ascii="Calibri" w:hAnsi="Calibri" w:cs="Calibri"/>
          <w:noProof/>
          <w:szCs w:val="24"/>
        </w:rPr>
        <w:tab/>
        <w:t>Soysa A, Hiller C, Refshauge K, Burns J. Importance and challenges of measuring intrinsic foot muscle strength. J Foot Ankle Res 2012;5:29. doi:10.1186/1757-1146-5-29.</w:t>
      </w:r>
    </w:p>
    <w:p w14:paraId="352CE206"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[21]</w:t>
      </w:r>
      <w:r w:rsidRPr="00734A04">
        <w:rPr>
          <w:rFonts w:ascii="Calibri" w:hAnsi="Calibri" w:cs="Calibri"/>
          <w:noProof/>
          <w:szCs w:val="24"/>
        </w:rPr>
        <w:tab/>
        <w:t>Stratford PW, Balsor BE. A Comparison of Make and Break Tests Using a Hand-Held Dynamometer and the Kin-Com. J Orthop Sport Phys Ther 1994;19:28–32. doi:10.2519/jospt.1994.19.1.28.</w:t>
      </w:r>
    </w:p>
    <w:p w14:paraId="15E7BDD9"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[22]</w:t>
      </w:r>
      <w:r w:rsidRPr="00734A04">
        <w:rPr>
          <w:rFonts w:ascii="Calibri" w:hAnsi="Calibri" w:cs="Calibri"/>
          <w:noProof/>
          <w:szCs w:val="24"/>
        </w:rPr>
        <w:tab/>
        <w:t>van den Beld WA, van der Sanden GAC, Sengers RCA, Verbeek ALM, Gabreëls FJM. Validity and reproducibility of hand-held dynamometry in children aged 4-11 years. J Rehabil Med 2006;38:57–64.</w:t>
      </w:r>
    </w:p>
    <w:p w14:paraId="766AF41D"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[23]</w:t>
      </w:r>
      <w:r w:rsidRPr="00734A04">
        <w:rPr>
          <w:rFonts w:ascii="Calibri" w:hAnsi="Calibri" w:cs="Calibri"/>
          <w:noProof/>
          <w:szCs w:val="24"/>
        </w:rPr>
        <w:tab/>
        <w:t>Weissgerber TL, Milic NM, Winham SJ, Garovic VD. Beyond Bar and Line Graphs: Time for a New Data Presentation Paradigm. PLoS Biol 2015;13:1–10. doi:10.1371/journal.pbio.1002128.</w:t>
      </w:r>
    </w:p>
    <w:p w14:paraId="0023E4EA"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[24]</w:t>
      </w:r>
      <w:r w:rsidRPr="00734A04">
        <w:rPr>
          <w:rFonts w:ascii="Calibri" w:hAnsi="Calibri" w:cs="Calibri"/>
          <w:noProof/>
          <w:szCs w:val="24"/>
        </w:rPr>
        <w:tab/>
        <w:t>Šimundić A-M. Measures of Diagnostic Accuracy: Basic Definitions. J Int Fed Clin Chem Lab Med 2009;19:203–11.</w:t>
      </w:r>
    </w:p>
    <w:p w14:paraId="7C119987"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szCs w:val="24"/>
        </w:rPr>
      </w:pPr>
      <w:r w:rsidRPr="00734A04">
        <w:rPr>
          <w:rFonts w:ascii="Calibri" w:hAnsi="Calibri" w:cs="Calibri"/>
          <w:noProof/>
          <w:szCs w:val="24"/>
        </w:rPr>
        <w:t>[25]</w:t>
      </w:r>
      <w:r w:rsidRPr="00734A04">
        <w:rPr>
          <w:rFonts w:ascii="Calibri" w:hAnsi="Calibri" w:cs="Calibri"/>
          <w:noProof/>
          <w:szCs w:val="24"/>
        </w:rPr>
        <w:tab/>
        <w:t>Nathan DM. The diabetes control and complications trial/epidemiology of diabetes interventions and complications study at 30 years: overview. Diabetes Care 2014;37:9–16. doi:10.2337/dc13-2112.</w:t>
      </w:r>
    </w:p>
    <w:p w14:paraId="4A3BDCE9" w14:textId="77777777" w:rsidR="00734A04" w:rsidRPr="00734A04" w:rsidRDefault="00734A04" w:rsidP="00734A04">
      <w:pPr>
        <w:widowControl w:val="0"/>
        <w:autoSpaceDE w:val="0"/>
        <w:autoSpaceDN w:val="0"/>
        <w:adjustRightInd w:val="0"/>
        <w:spacing w:after="0" w:line="240" w:lineRule="auto"/>
        <w:ind w:left="640" w:hanging="640"/>
        <w:rPr>
          <w:rFonts w:ascii="Calibri" w:hAnsi="Calibri" w:cs="Calibri"/>
          <w:noProof/>
        </w:rPr>
      </w:pPr>
      <w:r w:rsidRPr="00734A04">
        <w:rPr>
          <w:rFonts w:ascii="Calibri" w:hAnsi="Calibri" w:cs="Calibri"/>
          <w:noProof/>
          <w:szCs w:val="24"/>
        </w:rPr>
        <w:t>[26]</w:t>
      </w:r>
      <w:r w:rsidRPr="00734A04">
        <w:rPr>
          <w:rFonts w:ascii="Calibri" w:hAnsi="Calibri" w:cs="Calibri"/>
          <w:noProof/>
          <w:szCs w:val="24"/>
        </w:rPr>
        <w:tab/>
        <w:t>Click Fenter P, Bellew JW, Pitts T, Kay R. A comparison of 3 hand-held dynamometers used to measure hip abduction strength. J Strength Cond Res 2003;17:531–5.</w:t>
      </w:r>
    </w:p>
    <w:p w14:paraId="4DFE1035" w14:textId="678559F6" w:rsidR="007854A3" w:rsidRPr="007854A3" w:rsidRDefault="0076089F" w:rsidP="00497268">
      <w:pPr>
        <w:widowControl w:val="0"/>
        <w:autoSpaceDE w:val="0"/>
        <w:autoSpaceDN w:val="0"/>
        <w:adjustRightInd w:val="0"/>
        <w:spacing w:after="0" w:line="240" w:lineRule="auto"/>
        <w:ind w:left="640" w:hanging="640"/>
      </w:pPr>
      <w:r>
        <w:fldChar w:fldCharType="end"/>
      </w:r>
    </w:p>
    <w:sectPr w:rsidR="007854A3" w:rsidRPr="007854A3" w:rsidSect="00800B88">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E594D"/>
    <w:multiLevelType w:val="hybridMultilevel"/>
    <w:tmpl w:val="569A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33500"/>
    <w:multiLevelType w:val="hybridMultilevel"/>
    <w:tmpl w:val="0A7A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446F7"/>
    <w:multiLevelType w:val="hybridMultilevel"/>
    <w:tmpl w:val="46860400"/>
    <w:lvl w:ilvl="0" w:tplc="D5A6CDBA">
      <w:start w:val="1"/>
      <w:numFmt w:val="bullet"/>
      <w:lvlText w:val="o"/>
      <w:lvlJc w:val="left"/>
      <w:pPr>
        <w:tabs>
          <w:tab w:val="num" w:pos="720"/>
        </w:tabs>
        <w:ind w:left="720" w:hanging="360"/>
      </w:pPr>
      <w:rPr>
        <w:rFonts w:ascii="Courier New" w:hAnsi="Courier New" w:hint="default"/>
      </w:rPr>
    </w:lvl>
    <w:lvl w:ilvl="1" w:tplc="FFAC26E4" w:tentative="1">
      <w:start w:val="1"/>
      <w:numFmt w:val="bullet"/>
      <w:lvlText w:val="o"/>
      <w:lvlJc w:val="left"/>
      <w:pPr>
        <w:tabs>
          <w:tab w:val="num" w:pos="1440"/>
        </w:tabs>
        <w:ind w:left="1440" w:hanging="360"/>
      </w:pPr>
      <w:rPr>
        <w:rFonts w:ascii="Courier New" w:hAnsi="Courier New" w:hint="default"/>
      </w:rPr>
    </w:lvl>
    <w:lvl w:ilvl="2" w:tplc="570A7CAA" w:tentative="1">
      <w:start w:val="1"/>
      <w:numFmt w:val="bullet"/>
      <w:lvlText w:val="o"/>
      <w:lvlJc w:val="left"/>
      <w:pPr>
        <w:tabs>
          <w:tab w:val="num" w:pos="2160"/>
        </w:tabs>
        <w:ind w:left="2160" w:hanging="360"/>
      </w:pPr>
      <w:rPr>
        <w:rFonts w:ascii="Courier New" w:hAnsi="Courier New" w:hint="default"/>
      </w:rPr>
    </w:lvl>
    <w:lvl w:ilvl="3" w:tplc="FE2EF842" w:tentative="1">
      <w:start w:val="1"/>
      <w:numFmt w:val="bullet"/>
      <w:lvlText w:val="o"/>
      <w:lvlJc w:val="left"/>
      <w:pPr>
        <w:tabs>
          <w:tab w:val="num" w:pos="2880"/>
        </w:tabs>
        <w:ind w:left="2880" w:hanging="360"/>
      </w:pPr>
      <w:rPr>
        <w:rFonts w:ascii="Courier New" w:hAnsi="Courier New" w:hint="default"/>
      </w:rPr>
    </w:lvl>
    <w:lvl w:ilvl="4" w:tplc="A3BE5A18" w:tentative="1">
      <w:start w:val="1"/>
      <w:numFmt w:val="bullet"/>
      <w:lvlText w:val="o"/>
      <w:lvlJc w:val="left"/>
      <w:pPr>
        <w:tabs>
          <w:tab w:val="num" w:pos="3600"/>
        </w:tabs>
        <w:ind w:left="3600" w:hanging="360"/>
      </w:pPr>
      <w:rPr>
        <w:rFonts w:ascii="Courier New" w:hAnsi="Courier New" w:hint="default"/>
      </w:rPr>
    </w:lvl>
    <w:lvl w:ilvl="5" w:tplc="A70E7342" w:tentative="1">
      <w:start w:val="1"/>
      <w:numFmt w:val="bullet"/>
      <w:lvlText w:val="o"/>
      <w:lvlJc w:val="left"/>
      <w:pPr>
        <w:tabs>
          <w:tab w:val="num" w:pos="4320"/>
        </w:tabs>
        <w:ind w:left="4320" w:hanging="360"/>
      </w:pPr>
      <w:rPr>
        <w:rFonts w:ascii="Courier New" w:hAnsi="Courier New" w:hint="default"/>
      </w:rPr>
    </w:lvl>
    <w:lvl w:ilvl="6" w:tplc="2D462B2A" w:tentative="1">
      <w:start w:val="1"/>
      <w:numFmt w:val="bullet"/>
      <w:lvlText w:val="o"/>
      <w:lvlJc w:val="left"/>
      <w:pPr>
        <w:tabs>
          <w:tab w:val="num" w:pos="5040"/>
        </w:tabs>
        <w:ind w:left="5040" w:hanging="360"/>
      </w:pPr>
      <w:rPr>
        <w:rFonts w:ascii="Courier New" w:hAnsi="Courier New" w:hint="default"/>
      </w:rPr>
    </w:lvl>
    <w:lvl w:ilvl="7" w:tplc="79D68770" w:tentative="1">
      <w:start w:val="1"/>
      <w:numFmt w:val="bullet"/>
      <w:lvlText w:val="o"/>
      <w:lvlJc w:val="left"/>
      <w:pPr>
        <w:tabs>
          <w:tab w:val="num" w:pos="5760"/>
        </w:tabs>
        <w:ind w:left="5760" w:hanging="360"/>
      </w:pPr>
      <w:rPr>
        <w:rFonts w:ascii="Courier New" w:hAnsi="Courier New" w:hint="default"/>
      </w:rPr>
    </w:lvl>
    <w:lvl w:ilvl="8" w:tplc="42365DFC"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8BA06CA"/>
    <w:multiLevelType w:val="hybridMultilevel"/>
    <w:tmpl w:val="6D1AE5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F2E48"/>
    <w:multiLevelType w:val="hybridMultilevel"/>
    <w:tmpl w:val="8276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E1F24"/>
    <w:multiLevelType w:val="hybridMultilevel"/>
    <w:tmpl w:val="AF18B7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E1"/>
    <w:rsid w:val="00000001"/>
    <w:rsid w:val="00000006"/>
    <w:rsid w:val="00000292"/>
    <w:rsid w:val="000002BF"/>
    <w:rsid w:val="000007B3"/>
    <w:rsid w:val="00000B77"/>
    <w:rsid w:val="000016F7"/>
    <w:rsid w:val="00001D1A"/>
    <w:rsid w:val="00002A80"/>
    <w:rsid w:val="000038A4"/>
    <w:rsid w:val="00003B96"/>
    <w:rsid w:val="00003F12"/>
    <w:rsid w:val="00005176"/>
    <w:rsid w:val="000055AD"/>
    <w:rsid w:val="00005A8B"/>
    <w:rsid w:val="00005CCD"/>
    <w:rsid w:val="00006260"/>
    <w:rsid w:val="00006483"/>
    <w:rsid w:val="00006B88"/>
    <w:rsid w:val="000075D1"/>
    <w:rsid w:val="0001012E"/>
    <w:rsid w:val="000101E7"/>
    <w:rsid w:val="000112F2"/>
    <w:rsid w:val="00011970"/>
    <w:rsid w:val="000122AC"/>
    <w:rsid w:val="000129CA"/>
    <w:rsid w:val="0001401F"/>
    <w:rsid w:val="0001417D"/>
    <w:rsid w:val="00014497"/>
    <w:rsid w:val="00014714"/>
    <w:rsid w:val="000147DD"/>
    <w:rsid w:val="0001537F"/>
    <w:rsid w:val="00015BE4"/>
    <w:rsid w:val="00016904"/>
    <w:rsid w:val="00017F02"/>
    <w:rsid w:val="000202C6"/>
    <w:rsid w:val="000205CF"/>
    <w:rsid w:val="000207C8"/>
    <w:rsid w:val="00022224"/>
    <w:rsid w:val="0002263F"/>
    <w:rsid w:val="0002285D"/>
    <w:rsid w:val="0002298A"/>
    <w:rsid w:val="00023A36"/>
    <w:rsid w:val="0002407D"/>
    <w:rsid w:val="00024717"/>
    <w:rsid w:val="000257E5"/>
    <w:rsid w:val="00025BC1"/>
    <w:rsid w:val="000264FF"/>
    <w:rsid w:val="000274A2"/>
    <w:rsid w:val="000300BD"/>
    <w:rsid w:val="000304D2"/>
    <w:rsid w:val="000306B6"/>
    <w:rsid w:val="00030CE5"/>
    <w:rsid w:val="00030FA1"/>
    <w:rsid w:val="00031020"/>
    <w:rsid w:val="0003192B"/>
    <w:rsid w:val="0003288C"/>
    <w:rsid w:val="00032EFB"/>
    <w:rsid w:val="0003305B"/>
    <w:rsid w:val="000367B3"/>
    <w:rsid w:val="00036B5D"/>
    <w:rsid w:val="00036D28"/>
    <w:rsid w:val="000405CF"/>
    <w:rsid w:val="000407EC"/>
    <w:rsid w:val="000408B3"/>
    <w:rsid w:val="000408E6"/>
    <w:rsid w:val="00040972"/>
    <w:rsid w:val="000416FE"/>
    <w:rsid w:val="0004225F"/>
    <w:rsid w:val="00042E13"/>
    <w:rsid w:val="00043845"/>
    <w:rsid w:val="0004469E"/>
    <w:rsid w:val="00044B28"/>
    <w:rsid w:val="0004517E"/>
    <w:rsid w:val="00046824"/>
    <w:rsid w:val="00046BCE"/>
    <w:rsid w:val="00047350"/>
    <w:rsid w:val="0004748A"/>
    <w:rsid w:val="00047A51"/>
    <w:rsid w:val="00047BC6"/>
    <w:rsid w:val="00047ECA"/>
    <w:rsid w:val="000506D4"/>
    <w:rsid w:val="00050864"/>
    <w:rsid w:val="0005090A"/>
    <w:rsid w:val="00050ECF"/>
    <w:rsid w:val="00051589"/>
    <w:rsid w:val="000520AE"/>
    <w:rsid w:val="0005211B"/>
    <w:rsid w:val="000531F2"/>
    <w:rsid w:val="000538C0"/>
    <w:rsid w:val="000538CB"/>
    <w:rsid w:val="00053C33"/>
    <w:rsid w:val="0005467A"/>
    <w:rsid w:val="00054755"/>
    <w:rsid w:val="0005568D"/>
    <w:rsid w:val="000561D5"/>
    <w:rsid w:val="000568FB"/>
    <w:rsid w:val="000579B7"/>
    <w:rsid w:val="00057DE0"/>
    <w:rsid w:val="00057E01"/>
    <w:rsid w:val="0006004A"/>
    <w:rsid w:val="000612B6"/>
    <w:rsid w:val="00061BA2"/>
    <w:rsid w:val="00062366"/>
    <w:rsid w:val="00062BAC"/>
    <w:rsid w:val="00062FE4"/>
    <w:rsid w:val="000634E8"/>
    <w:rsid w:val="00063CCE"/>
    <w:rsid w:val="000641A5"/>
    <w:rsid w:val="000645C7"/>
    <w:rsid w:val="00065379"/>
    <w:rsid w:val="000660CC"/>
    <w:rsid w:val="000668A6"/>
    <w:rsid w:val="00066A13"/>
    <w:rsid w:val="0006774E"/>
    <w:rsid w:val="000678C3"/>
    <w:rsid w:val="000701DD"/>
    <w:rsid w:val="0007031D"/>
    <w:rsid w:val="0007047A"/>
    <w:rsid w:val="000704E0"/>
    <w:rsid w:val="000707D9"/>
    <w:rsid w:val="000714BC"/>
    <w:rsid w:val="000722CD"/>
    <w:rsid w:val="00072E41"/>
    <w:rsid w:val="00073680"/>
    <w:rsid w:val="000742D1"/>
    <w:rsid w:val="00074938"/>
    <w:rsid w:val="00075454"/>
    <w:rsid w:val="000754A0"/>
    <w:rsid w:val="00075E9B"/>
    <w:rsid w:val="00076714"/>
    <w:rsid w:val="000767CB"/>
    <w:rsid w:val="00076C70"/>
    <w:rsid w:val="00077926"/>
    <w:rsid w:val="00080701"/>
    <w:rsid w:val="00080993"/>
    <w:rsid w:val="00080E85"/>
    <w:rsid w:val="000812F5"/>
    <w:rsid w:val="0008167D"/>
    <w:rsid w:val="00082082"/>
    <w:rsid w:val="00082506"/>
    <w:rsid w:val="0008416B"/>
    <w:rsid w:val="00084307"/>
    <w:rsid w:val="00084881"/>
    <w:rsid w:val="00084DA0"/>
    <w:rsid w:val="00085178"/>
    <w:rsid w:val="000857E9"/>
    <w:rsid w:val="000871D6"/>
    <w:rsid w:val="00090366"/>
    <w:rsid w:val="00090608"/>
    <w:rsid w:val="00090B7B"/>
    <w:rsid w:val="00090D31"/>
    <w:rsid w:val="00090E90"/>
    <w:rsid w:val="00090F37"/>
    <w:rsid w:val="000914EC"/>
    <w:rsid w:val="00091719"/>
    <w:rsid w:val="00091C5A"/>
    <w:rsid w:val="000928A6"/>
    <w:rsid w:val="00092E3B"/>
    <w:rsid w:val="00093029"/>
    <w:rsid w:val="000930DB"/>
    <w:rsid w:val="00094004"/>
    <w:rsid w:val="00095D4A"/>
    <w:rsid w:val="00096BEE"/>
    <w:rsid w:val="000A0058"/>
    <w:rsid w:val="000A1798"/>
    <w:rsid w:val="000A4474"/>
    <w:rsid w:val="000A48C5"/>
    <w:rsid w:val="000A4A21"/>
    <w:rsid w:val="000A4BA1"/>
    <w:rsid w:val="000A4E38"/>
    <w:rsid w:val="000A5613"/>
    <w:rsid w:val="000A677D"/>
    <w:rsid w:val="000A6B77"/>
    <w:rsid w:val="000A7E29"/>
    <w:rsid w:val="000B0F4D"/>
    <w:rsid w:val="000B11B1"/>
    <w:rsid w:val="000B2001"/>
    <w:rsid w:val="000B2884"/>
    <w:rsid w:val="000B3286"/>
    <w:rsid w:val="000B3B62"/>
    <w:rsid w:val="000B3C6B"/>
    <w:rsid w:val="000B4777"/>
    <w:rsid w:val="000B4A93"/>
    <w:rsid w:val="000B4EC4"/>
    <w:rsid w:val="000B5E48"/>
    <w:rsid w:val="000B6561"/>
    <w:rsid w:val="000B6A32"/>
    <w:rsid w:val="000B771C"/>
    <w:rsid w:val="000B7817"/>
    <w:rsid w:val="000B7954"/>
    <w:rsid w:val="000B7BF1"/>
    <w:rsid w:val="000B7DC4"/>
    <w:rsid w:val="000C0DE6"/>
    <w:rsid w:val="000C17EF"/>
    <w:rsid w:val="000C230C"/>
    <w:rsid w:val="000C2A69"/>
    <w:rsid w:val="000C35D1"/>
    <w:rsid w:val="000C3B1E"/>
    <w:rsid w:val="000C3B22"/>
    <w:rsid w:val="000C4FEE"/>
    <w:rsid w:val="000C6B45"/>
    <w:rsid w:val="000C6DC5"/>
    <w:rsid w:val="000C6FC3"/>
    <w:rsid w:val="000C73B3"/>
    <w:rsid w:val="000C7657"/>
    <w:rsid w:val="000D0D0D"/>
    <w:rsid w:val="000D0FD5"/>
    <w:rsid w:val="000D0FFB"/>
    <w:rsid w:val="000D145F"/>
    <w:rsid w:val="000D1FA9"/>
    <w:rsid w:val="000D1FE1"/>
    <w:rsid w:val="000D2577"/>
    <w:rsid w:val="000D262C"/>
    <w:rsid w:val="000D2C59"/>
    <w:rsid w:val="000D2CE9"/>
    <w:rsid w:val="000D35DF"/>
    <w:rsid w:val="000D3696"/>
    <w:rsid w:val="000D3BD2"/>
    <w:rsid w:val="000D446F"/>
    <w:rsid w:val="000D4A29"/>
    <w:rsid w:val="000D4AB4"/>
    <w:rsid w:val="000D4C22"/>
    <w:rsid w:val="000D4CD6"/>
    <w:rsid w:val="000D5268"/>
    <w:rsid w:val="000D54CD"/>
    <w:rsid w:val="000D5748"/>
    <w:rsid w:val="000D5AC1"/>
    <w:rsid w:val="000D5FF7"/>
    <w:rsid w:val="000D60D0"/>
    <w:rsid w:val="000D7050"/>
    <w:rsid w:val="000E010A"/>
    <w:rsid w:val="000E1696"/>
    <w:rsid w:val="000E1832"/>
    <w:rsid w:val="000E20C7"/>
    <w:rsid w:val="000E22B9"/>
    <w:rsid w:val="000E2713"/>
    <w:rsid w:val="000E30CE"/>
    <w:rsid w:val="000E321D"/>
    <w:rsid w:val="000E3DD9"/>
    <w:rsid w:val="000E4A06"/>
    <w:rsid w:val="000E4A82"/>
    <w:rsid w:val="000E4D37"/>
    <w:rsid w:val="000E4DFC"/>
    <w:rsid w:val="000E5F98"/>
    <w:rsid w:val="000E752B"/>
    <w:rsid w:val="000E7A86"/>
    <w:rsid w:val="000E7E57"/>
    <w:rsid w:val="000F063D"/>
    <w:rsid w:val="000F0AED"/>
    <w:rsid w:val="000F0DC4"/>
    <w:rsid w:val="000F1BA1"/>
    <w:rsid w:val="000F298A"/>
    <w:rsid w:val="000F3352"/>
    <w:rsid w:val="000F38B6"/>
    <w:rsid w:val="000F558B"/>
    <w:rsid w:val="000F57D0"/>
    <w:rsid w:val="000F5CC0"/>
    <w:rsid w:val="000F61D5"/>
    <w:rsid w:val="00100928"/>
    <w:rsid w:val="00102854"/>
    <w:rsid w:val="00102BE4"/>
    <w:rsid w:val="00102D02"/>
    <w:rsid w:val="00103DF9"/>
    <w:rsid w:val="00105099"/>
    <w:rsid w:val="00105E94"/>
    <w:rsid w:val="00105F77"/>
    <w:rsid w:val="00107551"/>
    <w:rsid w:val="00107C90"/>
    <w:rsid w:val="0011015E"/>
    <w:rsid w:val="00111053"/>
    <w:rsid w:val="00111230"/>
    <w:rsid w:val="00113F2B"/>
    <w:rsid w:val="001145CC"/>
    <w:rsid w:val="0011491F"/>
    <w:rsid w:val="00114928"/>
    <w:rsid w:val="0011504F"/>
    <w:rsid w:val="001153EC"/>
    <w:rsid w:val="00115906"/>
    <w:rsid w:val="00115926"/>
    <w:rsid w:val="0011615C"/>
    <w:rsid w:val="001161A7"/>
    <w:rsid w:val="00116E50"/>
    <w:rsid w:val="00116FB1"/>
    <w:rsid w:val="00117F52"/>
    <w:rsid w:val="0012077B"/>
    <w:rsid w:val="00121418"/>
    <w:rsid w:val="00122689"/>
    <w:rsid w:val="00122B05"/>
    <w:rsid w:val="001230EF"/>
    <w:rsid w:val="00123444"/>
    <w:rsid w:val="00124480"/>
    <w:rsid w:val="00125135"/>
    <w:rsid w:val="0012527B"/>
    <w:rsid w:val="00125547"/>
    <w:rsid w:val="0012568E"/>
    <w:rsid w:val="00125794"/>
    <w:rsid w:val="001264B6"/>
    <w:rsid w:val="00126885"/>
    <w:rsid w:val="00127F92"/>
    <w:rsid w:val="001300E8"/>
    <w:rsid w:val="0013021A"/>
    <w:rsid w:val="0013022F"/>
    <w:rsid w:val="0013336B"/>
    <w:rsid w:val="00133B65"/>
    <w:rsid w:val="00134204"/>
    <w:rsid w:val="0013420C"/>
    <w:rsid w:val="00134464"/>
    <w:rsid w:val="00134D24"/>
    <w:rsid w:val="001357A7"/>
    <w:rsid w:val="001361FD"/>
    <w:rsid w:val="001364AE"/>
    <w:rsid w:val="0013693E"/>
    <w:rsid w:val="00136CE7"/>
    <w:rsid w:val="00137BDC"/>
    <w:rsid w:val="0014028A"/>
    <w:rsid w:val="00140473"/>
    <w:rsid w:val="0014248C"/>
    <w:rsid w:val="00142C40"/>
    <w:rsid w:val="00142C8D"/>
    <w:rsid w:val="00142E2C"/>
    <w:rsid w:val="00142FFE"/>
    <w:rsid w:val="0014382C"/>
    <w:rsid w:val="00143BCF"/>
    <w:rsid w:val="00143C37"/>
    <w:rsid w:val="00143F66"/>
    <w:rsid w:val="0014538C"/>
    <w:rsid w:val="001455F0"/>
    <w:rsid w:val="001464C6"/>
    <w:rsid w:val="0014739C"/>
    <w:rsid w:val="00147A7E"/>
    <w:rsid w:val="00151B40"/>
    <w:rsid w:val="00151B6D"/>
    <w:rsid w:val="001523BC"/>
    <w:rsid w:val="001524BA"/>
    <w:rsid w:val="00152550"/>
    <w:rsid w:val="00153763"/>
    <w:rsid w:val="00153A09"/>
    <w:rsid w:val="00153E61"/>
    <w:rsid w:val="00155161"/>
    <w:rsid w:val="00155730"/>
    <w:rsid w:val="0015615A"/>
    <w:rsid w:val="00156216"/>
    <w:rsid w:val="00156D8F"/>
    <w:rsid w:val="00156F5B"/>
    <w:rsid w:val="00157377"/>
    <w:rsid w:val="00157C51"/>
    <w:rsid w:val="00157D83"/>
    <w:rsid w:val="00160A0F"/>
    <w:rsid w:val="00160C2E"/>
    <w:rsid w:val="001618BC"/>
    <w:rsid w:val="0016252E"/>
    <w:rsid w:val="00163E09"/>
    <w:rsid w:val="00164EB5"/>
    <w:rsid w:val="0016531B"/>
    <w:rsid w:val="001662D8"/>
    <w:rsid w:val="001673BB"/>
    <w:rsid w:val="00167631"/>
    <w:rsid w:val="0017065F"/>
    <w:rsid w:val="00170ACE"/>
    <w:rsid w:val="00170AF2"/>
    <w:rsid w:val="0017138E"/>
    <w:rsid w:val="0017291A"/>
    <w:rsid w:val="001730BF"/>
    <w:rsid w:val="00173DA9"/>
    <w:rsid w:val="00174056"/>
    <w:rsid w:val="0017513C"/>
    <w:rsid w:val="0017552A"/>
    <w:rsid w:val="00175E57"/>
    <w:rsid w:val="0017645A"/>
    <w:rsid w:val="00176E74"/>
    <w:rsid w:val="0017782C"/>
    <w:rsid w:val="00177831"/>
    <w:rsid w:val="00177ABA"/>
    <w:rsid w:val="001800D1"/>
    <w:rsid w:val="00180311"/>
    <w:rsid w:val="0018049C"/>
    <w:rsid w:val="00180D95"/>
    <w:rsid w:val="00180E2E"/>
    <w:rsid w:val="0018121E"/>
    <w:rsid w:val="00181637"/>
    <w:rsid w:val="001817D0"/>
    <w:rsid w:val="00182210"/>
    <w:rsid w:val="00182F3B"/>
    <w:rsid w:val="001838A1"/>
    <w:rsid w:val="00183FBE"/>
    <w:rsid w:val="00183FDB"/>
    <w:rsid w:val="0018493C"/>
    <w:rsid w:val="00184A96"/>
    <w:rsid w:val="00185008"/>
    <w:rsid w:val="00185162"/>
    <w:rsid w:val="00185FF9"/>
    <w:rsid w:val="001869A9"/>
    <w:rsid w:val="00186F63"/>
    <w:rsid w:val="001875B2"/>
    <w:rsid w:val="00187D43"/>
    <w:rsid w:val="0019049F"/>
    <w:rsid w:val="00190E1B"/>
    <w:rsid w:val="00190EAC"/>
    <w:rsid w:val="0019145B"/>
    <w:rsid w:val="00191734"/>
    <w:rsid w:val="0019187F"/>
    <w:rsid w:val="00192CBF"/>
    <w:rsid w:val="00192DC4"/>
    <w:rsid w:val="00192F73"/>
    <w:rsid w:val="0019308C"/>
    <w:rsid w:val="00193611"/>
    <w:rsid w:val="001937CA"/>
    <w:rsid w:val="0019396D"/>
    <w:rsid w:val="00194D9C"/>
    <w:rsid w:val="00195159"/>
    <w:rsid w:val="00195B6F"/>
    <w:rsid w:val="001966F2"/>
    <w:rsid w:val="001979BD"/>
    <w:rsid w:val="00197B2F"/>
    <w:rsid w:val="001A02AD"/>
    <w:rsid w:val="001A04AA"/>
    <w:rsid w:val="001A0DEE"/>
    <w:rsid w:val="001A0DF2"/>
    <w:rsid w:val="001A103E"/>
    <w:rsid w:val="001A1FB1"/>
    <w:rsid w:val="001A2858"/>
    <w:rsid w:val="001A34EC"/>
    <w:rsid w:val="001A490F"/>
    <w:rsid w:val="001A4E1F"/>
    <w:rsid w:val="001A5CB3"/>
    <w:rsid w:val="001A601F"/>
    <w:rsid w:val="001A63F5"/>
    <w:rsid w:val="001A650F"/>
    <w:rsid w:val="001A7D2B"/>
    <w:rsid w:val="001B02D8"/>
    <w:rsid w:val="001B0CAE"/>
    <w:rsid w:val="001B0EC5"/>
    <w:rsid w:val="001B1DDA"/>
    <w:rsid w:val="001B2E27"/>
    <w:rsid w:val="001B3F31"/>
    <w:rsid w:val="001B412E"/>
    <w:rsid w:val="001B45DE"/>
    <w:rsid w:val="001B46FE"/>
    <w:rsid w:val="001B4A85"/>
    <w:rsid w:val="001B5773"/>
    <w:rsid w:val="001B57EC"/>
    <w:rsid w:val="001B67A2"/>
    <w:rsid w:val="001B72CF"/>
    <w:rsid w:val="001B775F"/>
    <w:rsid w:val="001C06C2"/>
    <w:rsid w:val="001C07D0"/>
    <w:rsid w:val="001C0998"/>
    <w:rsid w:val="001C29DA"/>
    <w:rsid w:val="001C420C"/>
    <w:rsid w:val="001C4236"/>
    <w:rsid w:val="001C50C7"/>
    <w:rsid w:val="001C71E0"/>
    <w:rsid w:val="001C7A19"/>
    <w:rsid w:val="001D0361"/>
    <w:rsid w:val="001D0994"/>
    <w:rsid w:val="001D0D8D"/>
    <w:rsid w:val="001D10C7"/>
    <w:rsid w:val="001D11B9"/>
    <w:rsid w:val="001D1F9A"/>
    <w:rsid w:val="001D2C3F"/>
    <w:rsid w:val="001D341A"/>
    <w:rsid w:val="001D406A"/>
    <w:rsid w:val="001D4330"/>
    <w:rsid w:val="001D4821"/>
    <w:rsid w:val="001D48CE"/>
    <w:rsid w:val="001D4E0F"/>
    <w:rsid w:val="001D4EDD"/>
    <w:rsid w:val="001D5BD7"/>
    <w:rsid w:val="001D65BE"/>
    <w:rsid w:val="001D6BD0"/>
    <w:rsid w:val="001D6FDF"/>
    <w:rsid w:val="001D7D72"/>
    <w:rsid w:val="001E0021"/>
    <w:rsid w:val="001E04D1"/>
    <w:rsid w:val="001E0785"/>
    <w:rsid w:val="001E0B00"/>
    <w:rsid w:val="001E0B41"/>
    <w:rsid w:val="001E0F6B"/>
    <w:rsid w:val="001E1A2E"/>
    <w:rsid w:val="001E1BA6"/>
    <w:rsid w:val="001E2747"/>
    <w:rsid w:val="001E47BC"/>
    <w:rsid w:val="001E4F0C"/>
    <w:rsid w:val="001E4F39"/>
    <w:rsid w:val="001E5988"/>
    <w:rsid w:val="001E61B4"/>
    <w:rsid w:val="001E7092"/>
    <w:rsid w:val="001E73BD"/>
    <w:rsid w:val="001E7D34"/>
    <w:rsid w:val="001E7D8C"/>
    <w:rsid w:val="001F05CB"/>
    <w:rsid w:val="001F14DF"/>
    <w:rsid w:val="001F177B"/>
    <w:rsid w:val="001F1F3B"/>
    <w:rsid w:val="001F276D"/>
    <w:rsid w:val="001F36B4"/>
    <w:rsid w:val="001F38B6"/>
    <w:rsid w:val="001F437E"/>
    <w:rsid w:val="001F4578"/>
    <w:rsid w:val="001F497B"/>
    <w:rsid w:val="001F4A50"/>
    <w:rsid w:val="001F5D0B"/>
    <w:rsid w:val="001F65B9"/>
    <w:rsid w:val="001F6D46"/>
    <w:rsid w:val="001F6EA0"/>
    <w:rsid w:val="001F7AB7"/>
    <w:rsid w:val="001F7C27"/>
    <w:rsid w:val="0020043C"/>
    <w:rsid w:val="002021BA"/>
    <w:rsid w:val="002021E7"/>
    <w:rsid w:val="0020245B"/>
    <w:rsid w:val="00203686"/>
    <w:rsid w:val="00203854"/>
    <w:rsid w:val="002042C1"/>
    <w:rsid w:val="002056F6"/>
    <w:rsid w:val="00205A94"/>
    <w:rsid w:val="00205F3C"/>
    <w:rsid w:val="00206203"/>
    <w:rsid w:val="00206B9A"/>
    <w:rsid w:val="00207ABA"/>
    <w:rsid w:val="00207B11"/>
    <w:rsid w:val="00207C52"/>
    <w:rsid w:val="002119D3"/>
    <w:rsid w:val="00211A0F"/>
    <w:rsid w:val="00212714"/>
    <w:rsid w:val="002128E1"/>
    <w:rsid w:val="00213360"/>
    <w:rsid w:val="00213AF7"/>
    <w:rsid w:val="0021413D"/>
    <w:rsid w:val="00214153"/>
    <w:rsid w:val="00214522"/>
    <w:rsid w:val="0021482D"/>
    <w:rsid w:val="00214FA2"/>
    <w:rsid w:val="00215629"/>
    <w:rsid w:val="00216FF0"/>
    <w:rsid w:val="00217655"/>
    <w:rsid w:val="00217F15"/>
    <w:rsid w:val="00220801"/>
    <w:rsid w:val="00220EF8"/>
    <w:rsid w:val="00222104"/>
    <w:rsid w:val="00222216"/>
    <w:rsid w:val="00222511"/>
    <w:rsid w:val="00222675"/>
    <w:rsid w:val="00222A0C"/>
    <w:rsid w:val="002250AF"/>
    <w:rsid w:val="0022537B"/>
    <w:rsid w:val="002260B1"/>
    <w:rsid w:val="002260F8"/>
    <w:rsid w:val="0022769E"/>
    <w:rsid w:val="00227A87"/>
    <w:rsid w:val="00227ECD"/>
    <w:rsid w:val="00230477"/>
    <w:rsid w:val="002315E2"/>
    <w:rsid w:val="00231F51"/>
    <w:rsid w:val="0023225C"/>
    <w:rsid w:val="0023267C"/>
    <w:rsid w:val="00233377"/>
    <w:rsid w:val="002333E0"/>
    <w:rsid w:val="00233AD7"/>
    <w:rsid w:val="00233C71"/>
    <w:rsid w:val="002356B7"/>
    <w:rsid w:val="00235BFC"/>
    <w:rsid w:val="00235C4B"/>
    <w:rsid w:val="00235D8F"/>
    <w:rsid w:val="002360ED"/>
    <w:rsid w:val="00237427"/>
    <w:rsid w:val="00237F23"/>
    <w:rsid w:val="00237FEB"/>
    <w:rsid w:val="00240E93"/>
    <w:rsid w:val="00241B44"/>
    <w:rsid w:val="00241DDD"/>
    <w:rsid w:val="00243855"/>
    <w:rsid w:val="00243C4B"/>
    <w:rsid w:val="00244722"/>
    <w:rsid w:val="00244E82"/>
    <w:rsid w:val="00244FE9"/>
    <w:rsid w:val="00245320"/>
    <w:rsid w:val="002461AE"/>
    <w:rsid w:val="002465F7"/>
    <w:rsid w:val="00246EE9"/>
    <w:rsid w:val="002473A4"/>
    <w:rsid w:val="00247612"/>
    <w:rsid w:val="00247964"/>
    <w:rsid w:val="00247FD7"/>
    <w:rsid w:val="00252533"/>
    <w:rsid w:val="002538EC"/>
    <w:rsid w:val="0025391B"/>
    <w:rsid w:val="00253EB7"/>
    <w:rsid w:val="0025461A"/>
    <w:rsid w:val="00255425"/>
    <w:rsid w:val="0025581A"/>
    <w:rsid w:val="00255C36"/>
    <w:rsid w:val="002570EE"/>
    <w:rsid w:val="0026028A"/>
    <w:rsid w:val="0026084E"/>
    <w:rsid w:val="002618F5"/>
    <w:rsid w:val="0026440D"/>
    <w:rsid w:val="002653ED"/>
    <w:rsid w:val="002656AA"/>
    <w:rsid w:val="00265DF3"/>
    <w:rsid w:val="00266275"/>
    <w:rsid w:val="00266B8C"/>
    <w:rsid w:val="0026720B"/>
    <w:rsid w:val="00267B18"/>
    <w:rsid w:val="00270737"/>
    <w:rsid w:val="00270DB4"/>
    <w:rsid w:val="00271BC4"/>
    <w:rsid w:val="00271C6E"/>
    <w:rsid w:val="00272112"/>
    <w:rsid w:val="002726D3"/>
    <w:rsid w:val="00273182"/>
    <w:rsid w:val="0027376C"/>
    <w:rsid w:val="002738DA"/>
    <w:rsid w:val="002745CD"/>
    <w:rsid w:val="00274AB6"/>
    <w:rsid w:val="00274B67"/>
    <w:rsid w:val="00275140"/>
    <w:rsid w:val="00275518"/>
    <w:rsid w:val="00275D0C"/>
    <w:rsid w:val="002776EE"/>
    <w:rsid w:val="00280035"/>
    <w:rsid w:val="0028031C"/>
    <w:rsid w:val="0028149F"/>
    <w:rsid w:val="0028179F"/>
    <w:rsid w:val="00282920"/>
    <w:rsid w:val="002829F0"/>
    <w:rsid w:val="002836FD"/>
    <w:rsid w:val="00283FC6"/>
    <w:rsid w:val="00284AF8"/>
    <w:rsid w:val="002850AC"/>
    <w:rsid w:val="00285476"/>
    <w:rsid w:val="00285EF8"/>
    <w:rsid w:val="0028620D"/>
    <w:rsid w:val="00287578"/>
    <w:rsid w:val="00287600"/>
    <w:rsid w:val="00290718"/>
    <w:rsid w:val="00290E79"/>
    <w:rsid w:val="0029110A"/>
    <w:rsid w:val="002918F4"/>
    <w:rsid w:val="00291B2B"/>
    <w:rsid w:val="00292AD0"/>
    <w:rsid w:val="0029357B"/>
    <w:rsid w:val="00294459"/>
    <w:rsid w:val="0029487D"/>
    <w:rsid w:val="00294E13"/>
    <w:rsid w:val="00295610"/>
    <w:rsid w:val="00295654"/>
    <w:rsid w:val="00295C6C"/>
    <w:rsid w:val="00295F57"/>
    <w:rsid w:val="00296700"/>
    <w:rsid w:val="00296987"/>
    <w:rsid w:val="00296A9D"/>
    <w:rsid w:val="00296BE6"/>
    <w:rsid w:val="002A0096"/>
    <w:rsid w:val="002A0764"/>
    <w:rsid w:val="002A0D5E"/>
    <w:rsid w:val="002A1600"/>
    <w:rsid w:val="002A264A"/>
    <w:rsid w:val="002A2FC2"/>
    <w:rsid w:val="002A3433"/>
    <w:rsid w:val="002A3900"/>
    <w:rsid w:val="002A3A1D"/>
    <w:rsid w:val="002A41EE"/>
    <w:rsid w:val="002A5E85"/>
    <w:rsid w:val="002A6605"/>
    <w:rsid w:val="002A6CF7"/>
    <w:rsid w:val="002A6EC2"/>
    <w:rsid w:val="002A7945"/>
    <w:rsid w:val="002A7991"/>
    <w:rsid w:val="002B065C"/>
    <w:rsid w:val="002B15AA"/>
    <w:rsid w:val="002B1FA2"/>
    <w:rsid w:val="002B2632"/>
    <w:rsid w:val="002B2CD5"/>
    <w:rsid w:val="002B3157"/>
    <w:rsid w:val="002B33AE"/>
    <w:rsid w:val="002B3442"/>
    <w:rsid w:val="002B430D"/>
    <w:rsid w:val="002B4F62"/>
    <w:rsid w:val="002B507A"/>
    <w:rsid w:val="002B56B9"/>
    <w:rsid w:val="002B5804"/>
    <w:rsid w:val="002B5DAD"/>
    <w:rsid w:val="002B6BDE"/>
    <w:rsid w:val="002B6D1F"/>
    <w:rsid w:val="002B7FAD"/>
    <w:rsid w:val="002C0E32"/>
    <w:rsid w:val="002C216A"/>
    <w:rsid w:val="002C2E12"/>
    <w:rsid w:val="002C2F45"/>
    <w:rsid w:val="002C376E"/>
    <w:rsid w:val="002C4440"/>
    <w:rsid w:val="002C455E"/>
    <w:rsid w:val="002C4C07"/>
    <w:rsid w:val="002C523B"/>
    <w:rsid w:val="002C596C"/>
    <w:rsid w:val="002C5AC2"/>
    <w:rsid w:val="002C71BE"/>
    <w:rsid w:val="002C741C"/>
    <w:rsid w:val="002C7463"/>
    <w:rsid w:val="002C7684"/>
    <w:rsid w:val="002D0FA5"/>
    <w:rsid w:val="002D1258"/>
    <w:rsid w:val="002D135D"/>
    <w:rsid w:val="002D1509"/>
    <w:rsid w:val="002D1EE6"/>
    <w:rsid w:val="002D2A4E"/>
    <w:rsid w:val="002D2F80"/>
    <w:rsid w:val="002D3213"/>
    <w:rsid w:val="002D467A"/>
    <w:rsid w:val="002D643B"/>
    <w:rsid w:val="002D666D"/>
    <w:rsid w:val="002D6D02"/>
    <w:rsid w:val="002D6EB2"/>
    <w:rsid w:val="002D6EE9"/>
    <w:rsid w:val="002D7BD0"/>
    <w:rsid w:val="002E0387"/>
    <w:rsid w:val="002E0792"/>
    <w:rsid w:val="002E0B04"/>
    <w:rsid w:val="002E0EE8"/>
    <w:rsid w:val="002E1787"/>
    <w:rsid w:val="002E18C3"/>
    <w:rsid w:val="002E1CE3"/>
    <w:rsid w:val="002E24C3"/>
    <w:rsid w:val="002E283D"/>
    <w:rsid w:val="002E2B32"/>
    <w:rsid w:val="002E3260"/>
    <w:rsid w:val="002E3599"/>
    <w:rsid w:val="002E49D5"/>
    <w:rsid w:val="002E555E"/>
    <w:rsid w:val="002E5587"/>
    <w:rsid w:val="002E598F"/>
    <w:rsid w:val="002E5C95"/>
    <w:rsid w:val="002E6A04"/>
    <w:rsid w:val="002E6CDE"/>
    <w:rsid w:val="002E7065"/>
    <w:rsid w:val="002E72C6"/>
    <w:rsid w:val="002E74A4"/>
    <w:rsid w:val="002E7DA8"/>
    <w:rsid w:val="002F07C8"/>
    <w:rsid w:val="002F0C84"/>
    <w:rsid w:val="002F1A08"/>
    <w:rsid w:val="002F1AA4"/>
    <w:rsid w:val="002F20D5"/>
    <w:rsid w:val="002F363C"/>
    <w:rsid w:val="002F4236"/>
    <w:rsid w:val="002F44CE"/>
    <w:rsid w:val="002F50F8"/>
    <w:rsid w:val="002F5E6F"/>
    <w:rsid w:val="002F680E"/>
    <w:rsid w:val="002F6B0F"/>
    <w:rsid w:val="002F74C2"/>
    <w:rsid w:val="002F789A"/>
    <w:rsid w:val="00300653"/>
    <w:rsid w:val="00301F16"/>
    <w:rsid w:val="00303E0D"/>
    <w:rsid w:val="00303E47"/>
    <w:rsid w:val="00305361"/>
    <w:rsid w:val="00305406"/>
    <w:rsid w:val="00306DF4"/>
    <w:rsid w:val="00311326"/>
    <w:rsid w:val="003115D9"/>
    <w:rsid w:val="00311AF3"/>
    <w:rsid w:val="00311CC8"/>
    <w:rsid w:val="00311E49"/>
    <w:rsid w:val="0031237C"/>
    <w:rsid w:val="003124A2"/>
    <w:rsid w:val="0031570D"/>
    <w:rsid w:val="00315F23"/>
    <w:rsid w:val="00316E00"/>
    <w:rsid w:val="003219A1"/>
    <w:rsid w:val="00321C64"/>
    <w:rsid w:val="00321E27"/>
    <w:rsid w:val="00323372"/>
    <w:rsid w:val="003233C6"/>
    <w:rsid w:val="00323620"/>
    <w:rsid w:val="00323CB0"/>
    <w:rsid w:val="00324584"/>
    <w:rsid w:val="00324CE4"/>
    <w:rsid w:val="00325ADD"/>
    <w:rsid w:val="00325D20"/>
    <w:rsid w:val="00326DD7"/>
    <w:rsid w:val="00326FA3"/>
    <w:rsid w:val="003279B8"/>
    <w:rsid w:val="00327C93"/>
    <w:rsid w:val="00330C9D"/>
    <w:rsid w:val="00330E4C"/>
    <w:rsid w:val="00330F87"/>
    <w:rsid w:val="003312BB"/>
    <w:rsid w:val="00331E57"/>
    <w:rsid w:val="003321A4"/>
    <w:rsid w:val="003325B2"/>
    <w:rsid w:val="003327A8"/>
    <w:rsid w:val="00333ADF"/>
    <w:rsid w:val="00334216"/>
    <w:rsid w:val="00334298"/>
    <w:rsid w:val="003350EC"/>
    <w:rsid w:val="00335352"/>
    <w:rsid w:val="00335AF6"/>
    <w:rsid w:val="00337D5B"/>
    <w:rsid w:val="00340915"/>
    <w:rsid w:val="003414DC"/>
    <w:rsid w:val="0034265E"/>
    <w:rsid w:val="0034293B"/>
    <w:rsid w:val="00343416"/>
    <w:rsid w:val="003439D9"/>
    <w:rsid w:val="00344436"/>
    <w:rsid w:val="003446FB"/>
    <w:rsid w:val="003458BE"/>
    <w:rsid w:val="003463D0"/>
    <w:rsid w:val="0034654D"/>
    <w:rsid w:val="00346DC7"/>
    <w:rsid w:val="00347FB4"/>
    <w:rsid w:val="00350F00"/>
    <w:rsid w:val="00350FB0"/>
    <w:rsid w:val="00350FB3"/>
    <w:rsid w:val="00350FD9"/>
    <w:rsid w:val="00351095"/>
    <w:rsid w:val="00351370"/>
    <w:rsid w:val="0035145A"/>
    <w:rsid w:val="00351468"/>
    <w:rsid w:val="0035178E"/>
    <w:rsid w:val="00351ECB"/>
    <w:rsid w:val="0035211B"/>
    <w:rsid w:val="003525F3"/>
    <w:rsid w:val="00352666"/>
    <w:rsid w:val="00352932"/>
    <w:rsid w:val="003529ED"/>
    <w:rsid w:val="00352A18"/>
    <w:rsid w:val="00352C5D"/>
    <w:rsid w:val="00352E48"/>
    <w:rsid w:val="00353882"/>
    <w:rsid w:val="00354065"/>
    <w:rsid w:val="00354160"/>
    <w:rsid w:val="00354C9E"/>
    <w:rsid w:val="003550E5"/>
    <w:rsid w:val="00355145"/>
    <w:rsid w:val="00355880"/>
    <w:rsid w:val="00355BD4"/>
    <w:rsid w:val="00356E7A"/>
    <w:rsid w:val="00357407"/>
    <w:rsid w:val="00357533"/>
    <w:rsid w:val="003576BC"/>
    <w:rsid w:val="00357B27"/>
    <w:rsid w:val="00357CCE"/>
    <w:rsid w:val="00357D4E"/>
    <w:rsid w:val="00357EBB"/>
    <w:rsid w:val="0036012A"/>
    <w:rsid w:val="0036099C"/>
    <w:rsid w:val="00360B2A"/>
    <w:rsid w:val="00360D0A"/>
    <w:rsid w:val="00361AD3"/>
    <w:rsid w:val="00361CBF"/>
    <w:rsid w:val="0036429F"/>
    <w:rsid w:val="003658B8"/>
    <w:rsid w:val="00366262"/>
    <w:rsid w:val="003678F5"/>
    <w:rsid w:val="003701C4"/>
    <w:rsid w:val="00370429"/>
    <w:rsid w:val="00370790"/>
    <w:rsid w:val="0037112E"/>
    <w:rsid w:val="0037114A"/>
    <w:rsid w:val="0037192B"/>
    <w:rsid w:val="00371EEA"/>
    <w:rsid w:val="00373CEE"/>
    <w:rsid w:val="00373DF1"/>
    <w:rsid w:val="00374F7D"/>
    <w:rsid w:val="003757EB"/>
    <w:rsid w:val="00375D1E"/>
    <w:rsid w:val="0037643D"/>
    <w:rsid w:val="003765DD"/>
    <w:rsid w:val="00376B84"/>
    <w:rsid w:val="00376EC9"/>
    <w:rsid w:val="003818A9"/>
    <w:rsid w:val="00382644"/>
    <w:rsid w:val="00384075"/>
    <w:rsid w:val="00384CD6"/>
    <w:rsid w:val="0038520B"/>
    <w:rsid w:val="00385E01"/>
    <w:rsid w:val="00385F04"/>
    <w:rsid w:val="00386B64"/>
    <w:rsid w:val="0039021B"/>
    <w:rsid w:val="00391C7A"/>
    <w:rsid w:val="0039250F"/>
    <w:rsid w:val="00392F28"/>
    <w:rsid w:val="00393E32"/>
    <w:rsid w:val="00394577"/>
    <w:rsid w:val="0039482B"/>
    <w:rsid w:val="00397A71"/>
    <w:rsid w:val="003A150C"/>
    <w:rsid w:val="003A157C"/>
    <w:rsid w:val="003A1DE6"/>
    <w:rsid w:val="003A1EA0"/>
    <w:rsid w:val="003A2521"/>
    <w:rsid w:val="003A2619"/>
    <w:rsid w:val="003A2C9D"/>
    <w:rsid w:val="003A3001"/>
    <w:rsid w:val="003A3807"/>
    <w:rsid w:val="003A402B"/>
    <w:rsid w:val="003A6283"/>
    <w:rsid w:val="003A6FF4"/>
    <w:rsid w:val="003A738D"/>
    <w:rsid w:val="003A756D"/>
    <w:rsid w:val="003A7C8B"/>
    <w:rsid w:val="003A7EDA"/>
    <w:rsid w:val="003B18D3"/>
    <w:rsid w:val="003B1EC9"/>
    <w:rsid w:val="003B2B38"/>
    <w:rsid w:val="003B30BA"/>
    <w:rsid w:val="003B31AB"/>
    <w:rsid w:val="003B3ECE"/>
    <w:rsid w:val="003B4153"/>
    <w:rsid w:val="003B4182"/>
    <w:rsid w:val="003B44BD"/>
    <w:rsid w:val="003B476D"/>
    <w:rsid w:val="003B4A07"/>
    <w:rsid w:val="003B5FEF"/>
    <w:rsid w:val="003B6020"/>
    <w:rsid w:val="003B703E"/>
    <w:rsid w:val="003B7B5E"/>
    <w:rsid w:val="003C02A9"/>
    <w:rsid w:val="003C0342"/>
    <w:rsid w:val="003C03E8"/>
    <w:rsid w:val="003C0967"/>
    <w:rsid w:val="003C1681"/>
    <w:rsid w:val="003C26C9"/>
    <w:rsid w:val="003C29E5"/>
    <w:rsid w:val="003C3033"/>
    <w:rsid w:val="003C3E09"/>
    <w:rsid w:val="003C4994"/>
    <w:rsid w:val="003C4CA9"/>
    <w:rsid w:val="003C4D2A"/>
    <w:rsid w:val="003C565A"/>
    <w:rsid w:val="003C5E32"/>
    <w:rsid w:val="003C69E1"/>
    <w:rsid w:val="003C73BE"/>
    <w:rsid w:val="003D00F6"/>
    <w:rsid w:val="003D015E"/>
    <w:rsid w:val="003D0B7A"/>
    <w:rsid w:val="003D0EDC"/>
    <w:rsid w:val="003D12C8"/>
    <w:rsid w:val="003D1585"/>
    <w:rsid w:val="003D1718"/>
    <w:rsid w:val="003D185B"/>
    <w:rsid w:val="003D1F3F"/>
    <w:rsid w:val="003D21DC"/>
    <w:rsid w:val="003D270B"/>
    <w:rsid w:val="003D2C16"/>
    <w:rsid w:val="003D36FA"/>
    <w:rsid w:val="003D4B31"/>
    <w:rsid w:val="003D52D1"/>
    <w:rsid w:val="003D52DD"/>
    <w:rsid w:val="003D5693"/>
    <w:rsid w:val="003D5FA7"/>
    <w:rsid w:val="003D62BA"/>
    <w:rsid w:val="003D7962"/>
    <w:rsid w:val="003D7A60"/>
    <w:rsid w:val="003D7C66"/>
    <w:rsid w:val="003E0187"/>
    <w:rsid w:val="003E02AC"/>
    <w:rsid w:val="003E0327"/>
    <w:rsid w:val="003E05AA"/>
    <w:rsid w:val="003E0F95"/>
    <w:rsid w:val="003E19CF"/>
    <w:rsid w:val="003E20EC"/>
    <w:rsid w:val="003E2634"/>
    <w:rsid w:val="003E4EE3"/>
    <w:rsid w:val="003E4FBD"/>
    <w:rsid w:val="003E541B"/>
    <w:rsid w:val="003E5D39"/>
    <w:rsid w:val="003E63C7"/>
    <w:rsid w:val="003E6507"/>
    <w:rsid w:val="003E65B7"/>
    <w:rsid w:val="003E6776"/>
    <w:rsid w:val="003E67E9"/>
    <w:rsid w:val="003E6835"/>
    <w:rsid w:val="003E6BC0"/>
    <w:rsid w:val="003E72C5"/>
    <w:rsid w:val="003E77D2"/>
    <w:rsid w:val="003E7B5D"/>
    <w:rsid w:val="003E7E90"/>
    <w:rsid w:val="003F0C08"/>
    <w:rsid w:val="003F0F69"/>
    <w:rsid w:val="003F21AF"/>
    <w:rsid w:val="003F2585"/>
    <w:rsid w:val="003F2C1A"/>
    <w:rsid w:val="003F3002"/>
    <w:rsid w:val="003F3682"/>
    <w:rsid w:val="003F3FCC"/>
    <w:rsid w:val="003F63CF"/>
    <w:rsid w:val="003F7BEF"/>
    <w:rsid w:val="00400539"/>
    <w:rsid w:val="00400BB0"/>
    <w:rsid w:val="00400E37"/>
    <w:rsid w:val="0040145E"/>
    <w:rsid w:val="00402543"/>
    <w:rsid w:val="00403017"/>
    <w:rsid w:val="004038CD"/>
    <w:rsid w:val="00404CA4"/>
    <w:rsid w:val="00404E65"/>
    <w:rsid w:val="004072C4"/>
    <w:rsid w:val="004073B7"/>
    <w:rsid w:val="0040757B"/>
    <w:rsid w:val="00410032"/>
    <w:rsid w:val="0041051A"/>
    <w:rsid w:val="00410558"/>
    <w:rsid w:val="00410A05"/>
    <w:rsid w:val="00410C4E"/>
    <w:rsid w:val="0041104C"/>
    <w:rsid w:val="004114DF"/>
    <w:rsid w:val="00411DCF"/>
    <w:rsid w:val="0041211E"/>
    <w:rsid w:val="00412214"/>
    <w:rsid w:val="00412528"/>
    <w:rsid w:val="00412C84"/>
    <w:rsid w:val="00412E5C"/>
    <w:rsid w:val="0041343B"/>
    <w:rsid w:val="004138ED"/>
    <w:rsid w:val="004139F8"/>
    <w:rsid w:val="00413F9F"/>
    <w:rsid w:val="00414D11"/>
    <w:rsid w:val="00414D49"/>
    <w:rsid w:val="00415374"/>
    <w:rsid w:val="00415386"/>
    <w:rsid w:val="0041592A"/>
    <w:rsid w:val="00415E14"/>
    <w:rsid w:val="004175B0"/>
    <w:rsid w:val="00417EB6"/>
    <w:rsid w:val="004201C0"/>
    <w:rsid w:val="004203C2"/>
    <w:rsid w:val="00420685"/>
    <w:rsid w:val="00421A35"/>
    <w:rsid w:val="004224D3"/>
    <w:rsid w:val="00422F05"/>
    <w:rsid w:val="00423281"/>
    <w:rsid w:val="00423698"/>
    <w:rsid w:val="00423AF7"/>
    <w:rsid w:val="00424CB1"/>
    <w:rsid w:val="00426E9F"/>
    <w:rsid w:val="0042724E"/>
    <w:rsid w:val="0043038F"/>
    <w:rsid w:val="00430913"/>
    <w:rsid w:val="00430C8C"/>
    <w:rsid w:val="00431095"/>
    <w:rsid w:val="004315BF"/>
    <w:rsid w:val="00431847"/>
    <w:rsid w:val="004321D8"/>
    <w:rsid w:val="004324DE"/>
    <w:rsid w:val="00432581"/>
    <w:rsid w:val="00433EAE"/>
    <w:rsid w:val="00434A68"/>
    <w:rsid w:val="00434C64"/>
    <w:rsid w:val="00434E9E"/>
    <w:rsid w:val="004355F8"/>
    <w:rsid w:val="00436874"/>
    <w:rsid w:val="004371DE"/>
    <w:rsid w:val="004373A3"/>
    <w:rsid w:val="00437642"/>
    <w:rsid w:val="00437D70"/>
    <w:rsid w:val="00437DD9"/>
    <w:rsid w:val="00437E2E"/>
    <w:rsid w:val="004425C0"/>
    <w:rsid w:val="00442909"/>
    <w:rsid w:val="00443345"/>
    <w:rsid w:val="00443A04"/>
    <w:rsid w:val="00443C41"/>
    <w:rsid w:val="00444286"/>
    <w:rsid w:val="004448EB"/>
    <w:rsid w:val="00444BF4"/>
    <w:rsid w:val="00445078"/>
    <w:rsid w:val="0044587E"/>
    <w:rsid w:val="00445B4D"/>
    <w:rsid w:val="00445BEF"/>
    <w:rsid w:val="00446240"/>
    <w:rsid w:val="004463F2"/>
    <w:rsid w:val="00446D61"/>
    <w:rsid w:val="00447B5A"/>
    <w:rsid w:val="00450053"/>
    <w:rsid w:val="00450246"/>
    <w:rsid w:val="00450EF5"/>
    <w:rsid w:val="0045130C"/>
    <w:rsid w:val="00452797"/>
    <w:rsid w:val="00452AD7"/>
    <w:rsid w:val="004536AE"/>
    <w:rsid w:val="00453983"/>
    <w:rsid w:val="004539BF"/>
    <w:rsid w:val="00453A9E"/>
    <w:rsid w:val="00455304"/>
    <w:rsid w:val="0045574A"/>
    <w:rsid w:val="004559C2"/>
    <w:rsid w:val="004560B2"/>
    <w:rsid w:val="00456354"/>
    <w:rsid w:val="004569A1"/>
    <w:rsid w:val="0046206E"/>
    <w:rsid w:val="004622FA"/>
    <w:rsid w:val="00462693"/>
    <w:rsid w:val="00462C2E"/>
    <w:rsid w:val="00463B37"/>
    <w:rsid w:val="00464272"/>
    <w:rsid w:val="004644ED"/>
    <w:rsid w:val="004648F3"/>
    <w:rsid w:val="004654DF"/>
    <w:rsid w:val="00465CC7"/>
    <w:rsid w:val="00465FF7"/>
    <w:rsid w:val="004661B6"/>
    <w:rsid w:val="00466398"/>
    <w:rsid w:val="00466936"/>
    <w:rsid w:val="00466C85"/>
    <w:rsid w:val="00466F54"/>
    <w:rsid w:val="0046777D"/>
    <w:rsid w:val="00467B73"/>
    <w:rsid w:val="00470943"/>
    <w:rsid w:val="00470D22"/>
    <w:rsid w:val="0047141D"/>
    <w:rsid w:val="004716F6"/>
    <w:rsid w:val="004718B5"/>
    <w:rsid w:val="00472C00"/>
    <w:rsid w:val="00472DD6"/>
    <w:rsid w:val="00473994"/>
    <w:rsid w:val="0047433B"/>
    <w:rsid w:val="004745E5"/>
    <w:rsid w:val="0047489A"/>
    <w:rsid w:val="00474BA5"/>
    <w:rsid w:val="004754A4"/>
    <w:rsid w:val="00475B05"/>
    <w:rsid w:val="00475E33"/>
    <w:rsid w:val="004760DE"/>
    <w:rsid w:val="0047624D"/>
    <w:rsid w:val="00476DE2"/>
    <w:rsid w:val="00476F4E"/>
    <w:rsid w:val="00477725"/>
    <w:rsid w:val="00480528"/>
    <w:rsid w:val="004817B4"/>
    <w:rsid w:val="00481DF9"/>
    <w:rsid w:val="00483138"/>
    <w:rsid w:val="004831CF"/>
    <w:rsid w:val="004836A7"/>
    <w:rsid w:val="004838DA"/>
    <w:rsid w:val="00484238"/>
    <w:rsid w:val="004854D0"/>
    <w:rsid w:val="00485C11"/>
    <w:rsid w:val="004870FD"/>
    <w:rsid w:val="004876FF"/>
    <w:rsid w:val="0048775E"/>
    <w:rsid w:val="00487980"/>
    <w:rsid w:val="0049022F"/>
    <w:rsid w:val="00490CA0"/>
    <w:rsid w:val="004917A2"/>
    <w:rsid w:val="00491A9F"/>
    <w:rsid w:val="00491CD8"/>
    <w:rsid w:val="00491E32"/>
    <w:rsid w:val="00491EFD"/>
    <w:rsid w:val="00491F73"/>
    <w:rsid w:val="0049207A"/>
    <w:rsid w:val="004924AC"/>
    <w:rsid w:val="004927D7"/>
    <w:rsid w:val="00492F0D"/>
    <w:rsid w:val="00495035"/>
    <w:rsid w:val="00495371"/>
    <w:rsid w:val="00495C58"/>
    <w:rsid w:val="0049658D"/>
    <w:rsid w:val="0049681C"/>
    <w:rsid w:val="00496AE0"/>
    <w:rsid w:val="00496D8F"/>
    <w:rsid w:val="00496DCD"/>
    <w:rsid w:val="004971E6"/>
    <w:rsid w:val="00497268"/>
    <w:rsid w:val="0049764C"/>
    <w:rsid w:val="00497FA3"/>
    <w:rsid w:val="004A035E"/>
    <w:rsid w:val="004A1903"/>
    <w:rsid w:val="004A19A8"/>
    <w:rsid w:val="004A29BD"/>
    <w:rsid w:val="004A42C0"/>
    <w:rsid w:val="004A4656"/>
    <w:rsid w:val="004A46C2"/>
    <w:rsid w:val="004A4A0F"/>
    <w:rsid w:val="004A4B66"/>
    <w:rsid w:val="004A4B93"/>
    <w:rsid w:val="004A5306"/>
    <w:rsid w:val="004A5B91"/>
    <w:rsid w:val="004A5CCA"/>
    <w:rsid w:val="004A6B94"/>
    <w:rsid w:val="004A6F99"/>
    <w:rsid w:val="004A73B6"/>
    <w:rsid w:val="004A7573"/>
    <w:rsid w:val="004A7FED"/>
    <w:rsid w:val="004B085C"/>
    <w:rsid w:val="004B2B3B"/>
    <w:rsid w:val="004B426B"/>
    <w:rsid w:val="004B4894"/>
    <w:rsid w:val="004B48E4"/>
    <w:rsid w:val="004B4DEE"/>
    <w:rsid w:val="004B51A0"/>
    <w:rsid w:val="004B5306"/>
    <w:rsid w:val="004B581E"/>
    <w:rsid w:val="004B5D5E"/>
    <w:rsid w:val="004B7A12"/>
    <w:rsid w:val="004B7AB6"/>
    <w:rsid w:val="004C040A"/>
    <w:rsid w:val="004C046A"/>
    <w:rsid w:val="004C0851"/>
    <w:rsid w:val="004C1005"/>
    <w:rsid w:val="004C1011"/>
    <w:rsid w:val="004C1245"/>
    <w:rsid w:val="004C1A6E"/>
    <w:rsid w:val="004C29AA"/>
    <w:rsid w:val="004C3DF0"/>
    <w:rsid w:val="004C3E70"/>
    <w:rsid w:val="004C49BC"/>
    <w:rsid w:val="004C54B5"/>
    <w:rsid w:val="004C6957"/>
    <w:rsid w:val="004C6BAE"/>
    <w:rsid w:val="004C6F47"/>
    <w:rsid w:val="004C7336"/>
    <w:rsid w:val="004D01C4"/>
    <w:rsid w:val="004D0BB4"/>
    <w:rsid w:val="004D0D5B"/>
    <w:rsid w:val="004D249E"/>
    <w:rsid w:val="004D24A1"/>
    <w:rsid w:val="004D2701"/>
    <w:rsid w:val="004D2859"/>
    <w:rsid w:val="004D28C0"/>
    <w:rsid w:val="004D310B"/>
    <w:rsid w:val="004D31BF"/>
    <w:rsid w:val="004D430C"/>
    <w:rsid w:val="004D489E"/>
    <w:rsid w:val="004D4BA5"/>
    <w:rsid w:val="004D4C24"/>
    <w:rsid w:val="004D4DDD"/>
    <w:rsid w:val="004D6713"/>
    <w:rsid w:val="004E07D8"/>
    <w:rsid w:val="004E0B02"/>
    <w:rsid w:val="004E0DAF"/>
    <w:rsid w:val="004E1901"/>
    <w:rsid w:val="004E2823"/>
    <w:rsid w:val="004E2AEE"/>
    <w:rsid w:val="004E2F6C"/>
    <w:rsid w:val="004E3436"/>
    <w:rsid w:val="004E366C"/>
    <w:rsid w:val="004E39E2"/>
    <w:rsid w:val="004E4B27"/>
    <w:rsid w:val="004E5131"/>
    <w:rsid w:val="004E5360"/>
    <w:rsid w:val="004E5D07"/>
    <w:rsid w:val="004E604B"/>
    <w:rsid w:val="004E6B47"/>
    <w:rsid w:val="004E7D21"/>
    <w:rsid w:val="004E7EE9"/>
    <w:rsid w:val="004F023E"/>
    <w:rsid w:val="004F0754"/>
    <w:rsid w:val="004F0E6F"/>
    <w:rsid w:val="004F0FBD"/>
    <w:rsid w:val="004F17C6"/>
    <w:rsid w:val="004F3374"/>
    <w:rsid w:val="004F346E"/>
    <w:rsid w:val="004F418A"/>
    <w:rsid w:val="004F4499"/>
    <w:rsid w:val="004F4662"/>
    <w:rsid w:val="004F4B2B"/>
    <w:rsid w:val="004F681E"/>
    <w:rsid w:val="004F6D10"/>
    <w:rsid w:val="004F6D8B"/>
    <w:rsid w:val="004F71F8"/>
    <w:rsid w:val="00501130"/>
    <w:rsid w:val="005017D0"/>
    <w:rsid w:val="00502371"/>
    <w:rsid w:val="0050242D"/>
    <w:rsid w:val="00503B57"/>
    <w:rsid w:val="00503ED0"/>
    <w:rsid w:val="00503F8C"/>
    <w:rsid w:val="00504069"/>
    <w:rsid w:val="00504ECB"/>
    <w:rsid w:val="00504F75"/>
    <w:rsid w:val="00505617"/>
    <w:rsid w:val="00505E20"/>
    <w:rsid w:val="00506B33"/>
    <w:rsid w:val="00507788"/>
    <w:rsid w:val="005109A5"/>
    <w:rsid w:val="005117F7"/>
    <w:rsid w:val="00511C32"/>
    <w:rsid w:val="00511F31"/>
    <w:rsid w:val="005127DB"/>
    <w:rsid w:val="00512896"/>
    <w:rsid w:val="00512B37"/>
    <w:rsid w:val="0051339C"/>
    <w:rsid w:val="00514ADD"/>
    <w:rsid w:val="005150BF"/>
    <w:rsid w:val="005151F8"/>
    <w:rsid w:val="00516E21"/>
    <w:rsid w:val="00516F7D"/>
    <w:rsid w:val="00520163"/>
    <w:rsid w:val="005201B5"/>
    <w:rsid w:val="00521C97"/>
    <w:rsid w:val="005225B9"/>
    <w:rsid w:val="005226C1"/>
    <w:rsid w:val="00522B3B"/>
    <w:rsid w:val="00524248"/>
    <w:rsid w:val="005252C0"/>
    <w:rsid w:val="00525651"/>
    <w:rsid w:val="00526E62"/>
    <w:rsid w:val="00526E9F"/>
    <w:rsid w:val="00527ADB"/>
    <w:rsid w:val="00527E13"/>
    <w:rsid w:val="005300FD"/>
    <w:rsid w:val="0053037B"/>
    <w:rsid w:val="0053055B"/>
    <w:rsid w:val="00530DF2"/>
    <w:rsid w:val="00531499"/>
    <w:rsid w:val="00531542"/>
    <w:rsid w:val="00531943"/>
    <w:rsid w:val="00531FC0"/>
    <w:rsid w:val="00532145"/>
    <w:rsid w:val="00533B4E"/>
    <w:rsid w:val="00534082"/>
    <w:rsid w:val="00534109"/>
    <w:rsid w:val="0053417C"/>
    <w:rsid w:val="00534C2A"/>
    <w:rsid w:val="0053505A"/>
    <w:rsid w:val="00535CC6"/>
    <w:rsid w:val="00536496"/>
    <w:rsid w:val="0053766A"/>
    <w:rsid w:val="0053769F"/>
    <w:rsid w:val="0053794B"/>
    <w:rsid w:val="005379EF"/>
    <w:rsid w:val="00537CBE"/>
    <w:rsid w:val="00540359"/>
    <w:rsid w:val="005403B7"/>
    <w:rsid w:val="00540530"/>
    <w:rsid w:val="005405AE"/>
    <w:rsid w:val="005406BA"/>
    <w:rsid w:val="0054141C"/>
    <w:rsid w:val="0054147F"/>
    <w:rsid w:val="005415FE"/>
    <w:rsid w:val="005422E9"/>
    <w:rsid w:val="00542C1A"/>
    <w:rsid w:val="00542E4C"/>
    <w:rsid w:val="00542EBE"/>
    <w:rsid w:val="0054344C"/>
    <w:rsid w:val="00543A1F"/>
    <w:rsid w:val="00543AD7"/>
    <w:rsid w:val="00543C91"/>
    <w:rsid w:val="00544659"/>
    <w:rsid w:val="00544718"/>
    <w:rsid w:val="005450B9"/>
    <w:rsid w:val="005459E1"/>
    <w:rsid w:val="00545B5F"/>
    <w:rsid w:val="00546409"/>
    <w:rsid w:val="00546C76"/>
    <w:rsid w:val="005477E4"/>
    <w:rsid w:val="0054796E"/>
    <w:rsid w:val="00547998"/>
    <w:rsid w:val="00547C55"/>
    <w:rsid w:val="00547FB1"/>
    <w:rsid w:val="00550072"/>
    <w:rsid w:val="00550B1E"/>
    <w:rsid w:val="00550C67"/>
    <w:rsid w:val="005514F3"/>
    <w:rsid w:val="00551C6F"/>
    <w:rsid w:val="00551F43"/>
    <w:rsid w:val="00552336"/>
    <w:rsid w:val="005524DE"/>
    <w:rsid w:val="005532B5"/>
    <w:rsid w:val="00554C1F"/>
    <w:rsid w:val="00554FCF"/>
    <w:rsid w:val="0055534B"/>
    <w:rsid w:val="00555D06"/>
    <w:rsid w:val="00555E20"/>
    <w:rsid w:val="00556537"/>
    <w:rsid w:val="00557102"/>
    <w:rsid w:val="00557CDC"/>
    <w:rsid w:val="00560108"/>
    <w:rsid w:val="005601AA"/>
    <w:rsid w:val="00560338"/>
    <w:rsid w:val="005603A9"/>
    <w:rsid w:val="00560611"/>
    <w:rsid w:val="0056070B"/>
    <w:rsid w:val="0056078E"/>
    <w:rsid w:val="00560DDC"/>
    <w:rsid w:val="0056150B"/>
    <w:rsid w:val="00561522"/>
    <w:rsid w:val="00561778"/>
    <w:rsid w:val="005622D9"/>
    <w:rsid w:val="0056242C"/>
    <w:rsid w:val="0056274C"/>
    <w:rsid w:val="00562CF0"/>
    <w:rsid w:val="00563362"/>
    <w:rsid w:val="0056351B"/>
    <w:rsid w:val="00563935"/>
    <w:rsid w:val="00563939"/>
    <w:rsid w:val="00563F22"/>
    <w:rsid w:val="00564739"/>
    <w:rsid w:val="005649D3"/>
    <w:rsid w:val="00564E05"/>
    <w:rsid w:val="005656B1"/>
    <w:rsid w:val="00565BD6"/>
    <w:rsid w:val="00565CB0"/>
    <w:rsid w:val="00565D0E"/>
    <w:rsid w:val="00570600"/>
    <w:rsid w:val="00570D48"/>
    <w:rsid w:val="005710BC"/>
    <w:rsid w:val="00571DCA"/>
    <w:rsid w:val="005722B8"/>
    <w:rsid w:val="0057258E"/>
    <w:rsid w:val="00573115"/>
    <w:rsid w:val="005732D6"/>
    <w:rsid w:val="0057347F"/>
    <w:rsid w:val="00573953"/>
    <w:rsid w:val="00574140"/>
    <w:rsid w:val="00574331"/>
    <w:rsid w:val="0057451A"/>
    <w:rsid w:val="005758BB"/>
    <w:rsid w:val="00577185"/>
    <w:rsid w:val="00577816"/>
    <w:rsid w:val="00580CFD"/>
    <w:rsid w:val="00580FC2"/>
    <w:rsid w:val="005818AE"/>
    <w:rsid w:val="005820A3"/>
    <w:rsid w:val="005826D1"/>
    <w:rsid w:val="0058456E"/>
    <w:rsid w:val="00584C44"/>
    <w:rsid w:val="00585234"/>
    <w:rsid w:val="005852CC"/>
    <w:rsid w:val="005854A4"/>
    <w:rsid w:val="00585689"/>
    <w:rsid w:val="0058578F"/>
    <w:rsid w:val="005858DC"/>
    <w:rsid w:val="005859C4"/>
    <w:rsid w:val="00585AD0"/>
    <w:rsid w:val="005876BF"/>
    <w:rsid w:val="005878F9"/>
    <w:rsid w:val="00587DEC"/>
    <w:rsid w:val="00590123"/>
    <w:rsid w:val="005911E9"/>
    <w:rsid w:val="00591805"/>
    <w:rsid w:val="00592F24"/>
    <w:rsid w:val="00593242"/>
    <w:rsid w:val="00593B8A"/>
    <w:rsid w:val="0059628E"/>
    <w:rsid w:val="0059749D"/>
    <w:rsid w:val="00597720"/>
    <w:rsid w:val="00597798"/>
    <w:rsid w:val="0059796A"/>
    <w:rsid w:val="00597EE2"/>
    <w:rsid w:val="005A0B0A"/>
    <w:rsid w:val="005A1600"/>
    <w:rsid w:val="005A1A33"/>
    <w:rsid w:val="005A2316"/>
    <w:rsid w:val="005A23FA"/>
    <w:rsid w:val="005A3017"/>
    <w:rsid w:val="005A3849"/>
    <w:rsid w:val="005A3D56"/>
    <w:rsid w:val="005A468C"/>
    <w:rsid w:val="005A498D"/>
    <w:rsid w:val="005A505F"/>
    <w:rsid w:val="005A5850"/>
    <w:rsid w:val="005A6961"/>
    <w:rsid w:val="005A6B74"/>
    <w:rsid w:val="005A6E56"/>
    <w:rsid w:val="005A73AA"/>
    <w:rsid w:val="005A7EB7"/>
    <w:rsid w:val="005B06E8"/>
    <w:rsid w:val="005B0A48"/>
    <w:rsid w:val="005B114C"/>
    <w:rsid w:val="005B1560"/>
    <w:rsid w:val="005B15D5"/>
    <w:rsid w:val="005B1873"/>
    <w:rsid w:val="005B2BED"/>
    <w:rsid w:val="005B3247"/>
    <w:rsid w:val="005B3554"/>
    <w:rsid w:val="005B35A7"/>
    <w:rsid w:val="005B3923"/>
    <w:rsid w:val="005B3D42"/>
    <w:rsid w:val="005B402D"/>
    <w:rsid w:val="005B4128"/>
    <w:rsid w:val="005B49E5"/>
    <w:rsid w:val="005B5028"/>
    <w:rsid w:val="005B5548"/>
    <w:rsid w:val="005B5943"/>
    <w:rsid w:val="005B60B7"/>
    <w:rsid w:val="005B6A18"/>
    <w:rsid w:val="005B71B4"/>
    <w:rsid w:val="005B7681"/>
    <w:rsid w:val="005B7A13"/>
    <w:rsid w:val="005B7C93"/>
    <w:rsid w:val="005C166A"/>
    <w:rsid w:val="005C16E1"/>
    <w:rsid w:val="005C1DCE"/>
    <w:rsid w:val="005C23F9"/>
    <w:rsid w:val="005C2BF2"/>
    <w:rsid w:val="005C2E98"/>
    <w:rsid w:val="005C2EB2"/>
    <w:rsid w:val="005C49D9"/>
    <w:rsid w:val="005C4BA8"/>
    <w:rsid w:val="005C5DFA"/>
    <w:rsid w:val="005C660B"/>
    <w:rsid w:val="005C6C3A"/>
    <w:rsid w:val="005C7073"/>
    <w:rsid w:val="005C748D"/>
    <w:rsid w:val="005C758E"/>
    <w:rsid w:val="005C7A41"/>
    <w:rsid w:val="005C7E78"/>
    <w:rsid w:val="005D1229"/>
    <w:rsid w:val="005D1E66"/>
    <w:rsid w:val="005D1F78"/>
    <w:rsid w:val="005D229B"/>
    <w:rsid w:val="005D2CC9"/>
    <w:rsid w:val="005D30C2"/>
    <w:rsid w:val="005D3AB0"/>
    <w:rsid w:val="005D400C"/>
    <w:rsid w:val="005D5413"/>
    <w:rsid w:val="005D5D95"/>
    <w:rsid w:val="005D696C"/>
    <w:rsid w:val="005D6DBC"/>
    <w:rsid w:val="005D6ECD"/>
    <w:rsid w:val="005D76A6"/>
    <w:rsid w:val="005D7D27"/>
    <w:rsid w:val="005E003E"/>
    <w:rsid w:val="005E01A2"/>
    <w:rsid w:val="005E0B0A"/>
    <w:rsid w:val="005E0D85"/>
    <w:rsid w:val="005E110D"/>
    <w:rsid w:val="005E18C8"/>
    <w:rsid w:val="005E2A9E"/>
    <w:rsid w:val="005E2CAB"/>
    <w:rsid w:val="005E4565"/>
    <w:rsid w:val="005E4616"/>
    <w:rsid w:val="005E4A36"/>
    <w:rsid w:val="005E4E40"/>
    <w:rsid w:val="005E5616"/>
    <w:rsid w:val="005E596C"/>
    <w:rsid w:val="005E77CC"/>
    <w:rsid w:val="005F05B6"/>
    <w:rsid w:val="005F169E"/>
    <w:rsid w:val="005F19C0"/>
    <w:rsid w:val="005F1FE0"/>
    <w:rsid w:val="005F21D5"/>
    <w:rsid w:val="005F22B5"/>
    <w:rsid w:val="005F3BF9"/>
    <w:rsid w:val="005F3C3F"/>
    <w:rsid w:val="005F3D2F"/>
    <w:rsid w:val="005F41ED"/>
    <w:rsid w:val="005F4B02"/>
    <w:rsid w:val="005F5011"/>
    <w:rsid w:val="005F587F"/>
    <w:rsid w:val="005F6037"/>
    <w:rsid w:val="005F66E4"/>
    <w:rsid w:val="005F7406"/>
    <w:rsid w:val="005F7721"/>
    <w:rsid w:val="005F7909"/>
    <w:rsid w:val="00601337"/>
    <w:rsid w:val="00601434"/>
    <w:rsid w:val="006027A6"/>
    <w:rsid w:val="00602CD2"/>
    <w:rsid w:val="006034A2"/>
    <w:rsid w:val="00603755"/>
    <w:rsid w:val="00603AE0"/>
    <w:rsid w:val="00604AA6"/>
    <w:rsid w:val="00604C1D"/>
    <w:rsid w:val="006055DA"/>
    <w:rsid w:val="006057A6"/>
    <w:rsid w:val="00607F50"/>
    <w:rsid w:val="00607FDB"/>
    <w:rsid w:val="00610799"/>
    <w:rsid w:val="00610B2F"/>
    <w:rsid w:val="0061176D"/>
    <w:rsid w:val="006119CD"/>
    <w:rsid w:val="00612B0C"/>
    <w:rsid w:val="00612C33"/>
    <w:rsid w:val="00612C56"/>
    <w:rsid w:val="00612D73"/>
    <w:rsid w:val="00613FB6"/>
    <w:rsid w:val="0061412B"/>
    <w:rsid w:val="00614B8C"/>
    <w:rsid w:val="006157B1"/>
    <w:rsid w:val="0061607A"/>
    <w:rsid w:val="006162A3"/>
    <w:rsid w:val="006168F9"/>
    <w:rsid w:val="00617390"/>
    <w:rsid w:val="0062027D"/>
    <w:rsid w:val="00620AF7"/>
    <w:rsid w:val="00621F87"/>
    <w:rsid w:val="0062256B"/>
    <w:rsid w:val="00622811"/>
    <w:rsid w:val="006241EF"/>
    <w:rsid w:val="00624E25"/>
    <w:rsid w:val="006251DE"/>
    <w:rsid w:val="006303A2"/>
    <w:rsid w:val="0063189C"/>
    <w:rsid w:val="00632888"/>
    <w:rsid w:val="00632B70"/>
    <w:rsid w:val="006331D6"/>
    <w:rsid w:val="00633BB0"/>
    <w:rsid w:val="00633BE6"/>
    <w:rsid w:val="00634068"/>
    <w:rsid w:val="006359C5"/>
    <w:rsid w:val="0063630B"/>
    <w:rsid w:val="00636668"/>
    <w:rsid w:val="006369CD"/>
    <w:rsid w:val="00637D7C"/>
    <w:rsid w:val="00640FBA"/>
    <w:rsid w:val="00640FCD"/>
    <w:rsid w:val="00641BA8"/>
    <w:rsid w:val="006424B5"/>
    <w:rsid w:val="00642513"/>
    <w:rsid w:val="0064358F"/>
    <w:rsid w:val="00643F96"/>
    <w:rsid w:val="00644C95"/>
    <w:rsid w:val="00645719"/>
    <w:rsid w:val="006458CA"/>
    <w:rsid w:val="00647489"/>
    <w:rsid w:val="00647819"/>
    <w:rsid w:val="00647BA8"/>
    <w:rsid w:val="006513A6"/>
    <w:rsid w:val="00651442"/>
    <w:rsid w:val="00651EC6"/>
    <w:rsid w:val="00651FA1"/>
    <w:rsid w:val="00652BEB"/>
    <w:rsid w:val="00653375"/>
    <w:rsid w:val="006537FE"/>
    <w:rsid w:val="00653C28"/>
    <w:rsid w:val="00653DD2"/>
    <w:rsid w:val="006540C8"/>
    <w:rsid w:val="006556AB"/>
    <w:rsid w:val="006557A5"/>
    <w:rsid w:val="006568AF"/>
    <w:rsid w:val="00656AC2"/>
    <w:rsid w:val="00657726"/>
    <w:rsid w:val="00657820"/>
    <w:rsid w:val="00657B06"/>
    <w:rsid w:val="006600AA"/>
    <w:rsid w:val="00660FBD"/>
    <w:rsid w:val="00661715"/>
    <w:rsid w:val="006618D1"/>
    <w:rsid w:val="00662079"/>
    <w:rsid w:val="00662ED6"/>
    <w:rsid w:val="0066483B"/>
    <w:rsid w:val="00665098"/>
    <w:rsid w:val="006652C0"/>
    <w:rsid w:val="00665A2E"/>
    <w:rsid w:val="00666101"/>
    <w:rsid w:val="00666A06"/>
    <w:rsid w:val="00667874"/>
    <w:rsid w:val="006701AF"/>
    <w:rsid w:val="006705D1"/>
    <w:rsid w:val="00670BC0"/>
    <w:rsid w:val="006716FC"/>
    <w:rsid w:val="006718AF"/>
    <w:rsid w:val="00671A7B"/>
    <w:rsid w:val="00671B62"/>
    <w:rsid w:val="00671ED8"/>
    <w:rsid w:val="0067211D"/>
    <w:rsid w:val="00672788"/>
    <w:rsid w:val="00673A21"/>
    <w:rsid w:val="00673C78"/>
    <w:rsid w:val="00673FBD"/>
    <w:rsid w:val="00674097"/>
    <w:rsid w:val="006740CB"/>
    <w:rsid w:val="0067623A"/>
    <w:rsid w:val="006804F6"/>
    <w:rsid w:val="00680560"/>
    <w:rsid w:val="00680EBC"/>
    <w:rsid w:val="00681B2C"/>
    <w:rsid w:val="00683EAA"/>
    <w:rsid w:val="00685070"/>
    <w:rsid w:val="00686049"/>
    <w:rsid w:val="00686B4D"/>
    <w:rsid w:val="006871AF"/>
    <w:rsid w:val="00687F29"/>
    <w:rsid w:val="0069049F"/>
    <w:rsid w:val="00691A0A"/>
    <w:rsid w:val="00692793"/>
    <w:rsid w:val="00692BE8"/>
    <w:rsid w:val="00693EC4"/>
    <w:rsid w:val="00694B2D"/>
    <w:rsid w:val="00695118"/>
    <w:rsid w:val="0069523B"/>
    <w:rsid w:val="0069622E"/>
    <w:rsid w:val="006962EF"/>
    <w:rsid w:val="00696329"/>
    <w:rsid w:val="006967D7"/>
    <w:rsid w:val="00696880"/>
    <w:rsid w:val="006975C9"/>
    <w:rsid w:val="00697724"/>
    <w:rsid w:val="006A0146"/>
    <w:rsid w:val="006A03DC"/>
    <w:rsid w:val="006A04E7"/>
    <w:rsid w:val="006A065C"/>
    <w:rsid w:val="006A06C2"/>
    <w:rsid w:val="006A09DF"/>
    <w:rsid w:val="006A1821"/>
    <w:rsid w:val="006A1CA4"/>
    <w:rsid w:val="006A264A"/>
    <w:rsid w:val="006A28BE"/>
    <w:rsid w:val="006A28C2"/>
    <w:rsid w:val="006A43AD"/>
    <w:rsid w:val="006A7B9A"/>
    <w:rsid w:val="006A7FD1"/>
    <w:rsid w:val="006B01A9"/>
    <w:rsid w:val="006B116C"/>
    <w:rsid w:val="006B20F4"/>
    <w:rsid w:val="006B22AE"/>
    <w:rsid w:val="006B29FC"/>
    <w:rsid w:val="006B2E4F"/>
    <w:rsid w:val="006B3E8A"/>
    <w:rsid w:val="006B6971"/>
    <w:rsid w:val="006B771B"/>
    <w:rsid w:val="006B77BA"/>
    <w:rsid w:val="006B7913"/>
    <w:rsid w:val="006C0537"/>
    <w:rsid w:val="006C08D8"/>
    <w:rsid w:val="006C0ED0"/>
    <w:rsid w:val="006C1386"/>
    <w:rsid w:val="006C1442"/>
    <w:rsid w:val="006C22C2"/>
    <w:rsid w:val="006C3975"/>
    <w:rsid w:val="006C3AC9"/>
    <w:rsid w:val="006C3E6F"/>
    <w:rsid w:val="006C4315"/>
    <w:rsid w:val="006C4D24"/>
    <w:rsid w:val="006C59FD"/>
    <w:rsid w:val="006C6553"/>
    <w:rsid w:val="006C6582"/>
    <w:rsid w:val="006C6AB6"/>
    <w:rsid w:val="006C6BB8"/>
    <w:rsid w:val="006C6FB6"/>
    <w:rsid w:val="006C7B1C"/>
    <w:rsid w:val="006C7E9D"/>
    <w:rsid w:val="006D0449"/>
    <w:rsid w:val="006D0AEC"/>
    <w:rsid w:val="006D0C7B"/>
    <w:rsid w:val="006D0CF0"/>
    <w:rsid w:val="006D1AF4"/>
    <w:rsid w:val="006D1CAA"/>
    <w:rsid w:val="006D29C7"/>
    <w:rsid w:val="006D2A69"/>
    <w:rsid w:val="006D35C9"/>
    <w:rsid w:val="006D3C0E"/>
    <w:rsid w:val="006D4A5D"/>
    <w:rsid w:val="006D4EBB"/>
    <w:rsid w:val="006D5C84"/>
    <w:rsid w:val="006D6FEC"/>
    <w:rsid w:val="006D72FC"/>
    <w:rsid w:val="006D7607"/>
    <w:rsid w:val="006D7771"/>
    <w:rsid w:val="006E0A8B"/>
    <w:rsid w:val="006E1369"/>
    <w:rsid w:val="006E232C"/>
    <w:rsid w:val="006E27E9"/>
    <w:rsid w:val="006E2F07"/>
    <w:rsid w:val="006E3C19"/>
    <w:rsid w:val="006E417F"/>
    <w:rsid w:val="006E4C49"/>
    <w:rsid w:val="006E51F8"/>
    <w:rsid w:val="006E6695"/>
    <w:rsid w:val="006E6A23"/>
    <w:rsid w:val="006E6BCE"/>
    <w:rsid w:val="006E7818"/>
    <w:rsid w:val="006E7DD7"/>
    <w:rsid w:val="006E7E4D"/>
    <w:rsid w:val="006F022B"/>
    <w:rsid w:val="006F0517"/>
    <w:rsid w:val="006F0D91"/>
    <w:rsid w:val="006F10C2"/>
    <w:rsid w:val="006F16D3"/>
    <w:rsid w:val="006F293F"/>
    <w:rsid w:val="006F2D3B"/>
    <w:rsid w:val="006F3168"/>
    <w:rsid w:val="006F415E"/>
    <w:rsid w:val="006F43E5"/>
    <w:rsid w:val="006F47E9"/>
    <w:rsid w:val="006F4DEF"/>
    <w:rsid w:val="006F4F8D"/>
    <w:rsid w:val="006F5075"/>
    <w:rsid w:val="006F518D"/>
    <w:rsid w:val="006F5D7B"/>
    <w:rsid w:val="006F67AB"/>
    <w:rsid w:val="006F6E10"/>
    <w:rsid w:val="006F7E7F"/>
    <w:rsid w:val="007004D4"/>
    <w:rsid w:val="007005F3"/>
    <w:rsid w:val="00700687"/>
    <w:rsid w:val="0070191D"/>
    <w:rsid w:val="00702A3B"/>
    <w:rsid w:val="0070331B"/>
    <w:rsid w:val="00704581"/>
    <w:rsid w:val="007047A6"/>
    <w:rsid w:val="00705667"/>
    <w:rsid w:val="00705C62"/>
    <w:rsid w:val="0070606A"/>
    <w:rsid w:val="00707F15"/>
    <w:rsid w:val="00710BA0"/>
    <w:rsid w:val="00710DEE"/>
    <w:rsid w:val="0071126C"/>
    <w:rsid w:val="00711A5D"/>
    <w:rsid w:val="00711E90"/>
    <w:rsid w:val="00712123"/>
    <w:rsid w:val="00712321"/>
    <w:rsid w:val="007127D2"/>
    <w:rsid w:val="00712E46"/>
    <w:rsid w:val="00712E72"/>
    <w:rsid w:val="00714275"/>
    <w:rsid w:val="00714AD1"/>
    <w:rsid w:val="00716180"/>
    <w:rsid w:val="00716C19"/>
    <w:rsid w:val="00716C22"/>
    <w:rsid w:val="00717405"/>
    <w:rsid w:val="00717468"/>
    <w:rsid w:val="00717652"/>
    <w:rsid w:val="00717BC8"/>
    <w:rsid w:val="007203B5"/>
    <w:rsid w:val="0072085F"/>
    <w:rsid w:val="00720DA7"/>
    <w:rsid w:val="00720EC2"/>
    <w:rsid w:val="00720FBB"/>
    <w:rsid w:val="00721443"/>
    <w:rsid w:val="00722436"/>
    <w:rsid w:val="0072245D"/>
    <w:rsid w:val="00722517"/>
    <w:rsid w:val="00722826"/>
    <w:rsid w:val="00722CE7"/>
    <w:rsid w:val="007231E2"/>
    <w:rsid w:val="007236A0"/>
    <w:rsid w:val="007237CA"/>
    <w:rsid w:val="00724B4D"/>
    <w:rsid w:val="00725300"/>
    <w:rsid w:val="00725356"/>
    <w:rsid w:val="00725A1C"/>
    <w:rsid w:val="0072685F"/>
    <w:rsid w:val="00726CA5"/>
    <w:rsid w:val="007277D1"/>
    <w:rsid w:val="00727F83"/>
    <w:rsid w:val="00730130"/>
    <w:rsid w:val="007309EC"/>
    <w:rsid w:val="00730DCF"/>
    <w:rsid w:val="0073288D"/>
    <w:rsid w:val="00732C31"/>
    <w:rsid w:val="00732CE6"/>
    <w:rsid w:val="00733D45"/>
    <w:rsid w:val="00734391"/>
    <w:rsid w:val="00734611"/>
    <w:rsid w:val="007348AA"/>
    <w:rsid w:val="007348EB"/>
    <w:rsid w:val="00734A04"/>
    <w:rsid w:val="00734B4C"/>
    <w:rsid w:val="00736CAF"/>
    <w:rsid w:val="007403A0"/>
    <w:rsid w:val="00741908"/>
    <w:rsid w:val="00741F6E"/>
    <w:rsid w:val="00742526"/>
    <w:rsid w:val="007426D5"/>
    <w:rsid w:val="0074342F"/>
    <w:rsid w:val="0074351A"/>
    <w:rsid w:val="007444F6"/>
    <w:rsid w:val="00744C53"/>
    <w:rsid w:val="00745036"/>
    <w:rsid w:val="0074546A"/>
    <w:rsid w:val="00745A48"/>
    <w:rsid w:val="00745AF9"/>
    <w:rsid w:val="00745C79"/>
    <w:rsid w:val="00745FF2"/>
    <w:rsid w:val="00746A7B"/>
    <w:rsid w:val="00747FB8"/>
    <w:rsid w:val="0075071E"/>
    <w:rsid w:val="0075096F"/>
    <w:rsid w:val="007515D6"/>
    <w:rsid w:val="00751F4E"/>
    <w:rsid w:val="007528FF"/>
    <w:rsid w:val="00752D53"/>
    <w:rsid w:val="007540C7"/>
    <w:rsid w:val="00754215"/>
    <w:rsid w:val="007549BC"/>
    <w:rsid w:val="00754D86"/>
    <w:rsid w:val="00755701"/>
    <w:rsid w:val="007570FF"/>
    <w:rsid w:val="00757204"/>
    <w:rsid w:val="00760499"/>
    <w:rsid w:val="0076089F"/>
    <w:rsid w:val="00761E4F"/>
    <w:rsid w:val="0076537A"/>
    <w:rsid w:val="00767E81"/>
    <w:rsid w:val="007701C0"/>
    <w:rsid w:val="00771799"/>
    <w:rsid w:val="007720BF"/>
    <w:rsid w:val="00772238"/>
    <w:rsid w:val="00772529"/>
    <w:rsid w:val="00772B9C"/>
    <w:rsid w:val="00772F69"/>
    <w:rsid w:val="0077300D"/>
    <w:rsid w:val="00773D91"/>
    <w:rsid w:val="00773DF9"/>
    <w:rsid w:val="007749CE"/>
    <w:rsid w:val="00775413"/>
    <w:rsid w:val="00775519"/>
    <w:rsid w:val="00775C4F"/>
    <w:rsid w:val="007776F5"/>
    <w:rsid w:val="00780574"/>
    <w:rsid w:val="00780AC9"/>
    <w:rsid w:val="007814DB"/>
    <w:rsid w:val="00781760"/>
    <w:rsid w:val="00781E1D"/>
    <w:rsid w:val="007825C0"/>
    <w:rsid w:val="00782E00"/>
    <w:rsid w:val="00782F40"/>
    <w:rsid w:val="00783105"/>
    <w:rsid w:val="007833DD"/>
    <w:rsid w:val="0078389F"/>
    <w:rsid w:val="007845FB"/>
    <w:rsid w:val="007854A3"/>
    <w:rsid w:val="007857F7"/>
    <w:rsid w:val="00785B7C"/>
    <w:rsid w:val="00787BAD"/>
    <w:rsid w:val="007901BA"/>
    <w:rsid w:val="007902B8"/>
    <w:rsid w:val="007904E3"/>
    <w:rsid w:val="00790666"/>
    <w:rsid w:val="00790795"/>
    <w:rsid w:val="00790B01"/>
    <w:rsid w:val="0079108F"/>
    <w:rsid w:val="00791B77"/>
    <w:rsid w:val="00791FA0"/>
    <w:rsid w:val="00792508"/>
    <w:rsid w:val="00793918"/>
    <w:rsid w:val="00793E37"/>
    <w:rsid w:val="00794A72"/>
    <w:rsid w:val="007951F0"/>
    <w:rsid w:val="007956ED"/>
    <w:rsid w:val="0079582C"/>
    <w:rsid w:val="0079699F"/>
    <w:rsid w:val="00797030"/>
    <w:rsid w:val="00797821"/>
    <w:rsid w:val="00797B5A"/>
    <w:rsid w:val="00797B74"/>
    <w:rsid w:val="00797FFC"/>
    <w:rsid w:val="007A0861"/>
    <w:rsid w:val="007A119D"/>
    <w:rsid w:val="007A1F47"/>
    <w:rsid w:val="007A230F"/>
    <w:rsid w:val="007A2795"/>
    <w:rsid w:val="007A2D8F"/>
    <w:rsid w:val="007A3004"/>
    <w:rsid w:val="007A3681"/>
    <w:rsid w:val="007A69B8"/>
    <w:rsid w:val="007A6DED"/>
    <w:rsid w:val="007A7564"/>
    <w:rsid w:val="007A771E"/>
    <w:rsid w:val="007A7E29"/>
    <w:rsid w:val="007A7FB5"/>
    <w:rsid w:val="007B00A9"/>
    <w:rsid w:val="007B093A"/>
    <w:rsid w:val="007B0DBA"/>
    <w:rsid w:val="007B0FC4"/>
    <w:rsid w:val="007B173D"/>
    <w:rsid w:val="007B19F9"/>
    <w:rsid w:val="007B1AB6"/>
    <w:rsid w:val="007B1F4B"/>
    <w:rsid w:val="007B22EC"/>
    <w:rsid w:val="007B27CD"/>
    <w:rsid w:val="007B2887"/>
    <w:rsid w:val="007B29E5"/>
    <w:rsid w:val="007B3DEA"/>
    <w:rsid w:val="007B42A6"/>
    <w:rsid w:val="007B45E4"/>
    <w:rsid w:val="007B5106"/>
    <w:rsid w:val="007B520E"/>
    <w:rsid w:val="007B5719"/>
    <w:rsid w:val="007B60B8"/>
    <w:rsid w:val="007B62DE"/>
    <w:rsid w:val="007B6829"/>
    <w:rsid w:val="007B7127"/>
    <w:rsid w:val="007B7564"/>
    <w:rsid w:val="007B7D38"/>
    <w:rsid w:val="007C0099"/>
    <w:rsid w:val="007C054F"/>
    <w:rsid w:val="007C0910"/>
    <w:rsid w:val="007C0C71"/>
    <w:rsid w:val="007C0F81"/>
    <w:rsid w:val="007C0FE5"/>
    <w:rsid w:val="007C1492"/>
    <w:rsid w:val="007C177B"/>
    <w:rsid w:val="007C1908"/>
    <w:rsid w:val="007C1CF3"/>
    <w:rsid w:val="007C259D"/>
    <w:rsid w:val="007C3286"/>
    <w:rsid w:val="007C385F"/>
    <w:rsid w:val="007C3A1B"/>
    <w:rsid w:val="007C4849"/>
    <w:rsid w:val="007C48C8"/>
    <w:rsid w:val="007C4A66"/>
    <w:rsid w:val="007C4A85"/>
    <w:rsid w:val="007C4BA2"/>
    <w:rsid w:val="007C5D90"/>
    <w:rsid w:val="007C5EC1"/>
    <w:rsid w:val="007C6098"/>
    <w:rsid w:val="007C737B"/>
    <w:rsid w:val="007C7B23"/>
    <w:rsid w:val="007D0636"/>
    <w:rsid w:val="007D08A8"/>
    <w:rsid w:val="007D1280"/>
    <w:rsid w:val="007D13A0"/>
    <w:rsid w:val="007D1A62"/>
    <w:rsid w:val="007D201E"/>
    <w:rsid w:val="007D2AA8"/>
    <w:rsid w:val="007D2C31"/>
    <w:rsid w:val="007D422F"/>
    <w:rsid w:val="007D4287"/>
    <w:rsid w:val="007D42B4"/>
    <w:rsid w:val="007D4401"/>
    <w:rsid w:val="007D47A6"/>
    <w:rsid w:val="007D5240"/>
    <w:rsid w:val="007D55B3"/>
    <w:rsid w:val="007D58CD"/>
    <w:rsid w:val="007D5903"/>
    <w:rsid w:val="007D5C28"/>
    <w:rsid w:val="007D5C49"/>
    <w:rsid w:val="007D6041"/>
    <w:rsid w:val="007D654F"/>
    <w:rsid w:val="007D6CA4"/>
    <w:rsid w:val="007D70FF"/>
    <w:rsid w:val="007D73B8"/>
    <w:rsid w:val="007D7E61"/>
    <w:rsid w:val="007D7E8E"/>
    <w:rsid w:val="007D7FAD"/>
    <w:rsid w:val="007E0648"/>
    <w:rsid w:val="007E0A53"/>
    <w:rsid w:val="007E0B5E"/>
    <w:rsid w:val="007E0DA0"/>
    <w:rsid w:val="007E1566"/>
    <w:rsid w:val="007E1B18"/>
    <w:rsid w:val="007E273F"/>
    <w:rsid w:val="007E370C"/>
    <w:rsid w:val="007E3E05"/>
    <w:rsid w:val="007E3FEB"/>
    <w:rsid w:val="007E41E2"/>
    <w:rsid w:val="007E4AFA"/>
    <w:rsid w:val="007E4C6B"/>
    <w:rsid w:val="007E519E"/>
    <w:rsid w:val="007E6085"/>
    <w:rsid w:val="007E6F99"/>
    <w:rsid w:val="007E6FEA"/>
    <w:rsid w:val="007E7BB6"/>
    <w:rsid w:val="007F065C"/>
    <w:rsid w:val="007F1976"/>
    <w:rsid w:val="007F1A68"/>
    <w:rsid w:val="007F2024"/>
    <w:rsid w:val="007F3E9C"/>
    <w:rsid w:val="007F41F8"/>
    <w:rsid w:val="007F5435"/>
    <w:rsid w:val="007F5FBF"/>
    <w:rsid w:val="007F6094"/>
    <w:rsid w:val="007F6B0D"/>
    <w:rsid w:val="007F6F21"/>
    <w:rsid w:val="00800118"/>
    <w:rsid w:val="008005D4"/>
    <w:rsid w:val="008008CF"/>
    <w:rsid w:val="00800B88"/>
    <w:rsid w:val="00801142"/>
    <w:rsid w:val="008028F4"/>
    <w:rsid w:val="008029C2"/>
    <w:rsid w:val="008032DE"/>
    <w:rsid w:val="00803308"/>
    <w:rsid w:val="008037B2"/>
    <w:rsid w:val="008039CC"/>
    <w:rsid w:val="00804342"/>
    <w:rsid w:val="00804634"/>
    <w:rsid w:val="00804662"/>
    <w:rsid w:val="00806D44"/>
    <w:rsid w:val="00807B2D"/>
    <w:rsid w:val="00807C42"/>
    <w:rsid w:val="008129C1"/>
    <w:rsid w:val="00813585"/>
    <w:rsid w:val="008135A5"/>
    <w:rsid w:val="008145BD"/>
    <w:rsid w:val="00814DEE"/>
    <w:rsid w:val="00815F51"/>
    <w:rsid w:val="0081627C"/>
    <w:rsid w:val="00817366"/>
    <w:rsid w:val="0081747D"/>
    <w:rsid w:val="0081797E"/>
    <w:rsid w:val="008200BE"/>
    <w:rsid w:val="0082036B"/>
    <w:rsid w:val="0082293F"/>
    <w:rsid w:val="00822BC8"/>
    <w:rsid w:val="00822F32"/>
    <w:rsid w:val="0082333B"/>
    <w:rsid w:val="00823B97"/>
    <w:rsid w:val="00823E2D"/>
    <w:rsid w:val="00824CAB"/>
    <w:rsid w:val="00824CEF"/>
    <w:rsid w:val="00824EAC"/>
    <w:rsid w:val="008257C0"/>
    <w:rsid w:val="0083011D"/>
    <w:rsid w:val="00830765"/>
    <w:rsid w:val="00830ADC"/>
    <w:rsid w:val="00830C2C"/>
    <w:rsid w:val="00830FEB"/>
    <w:rsid w:val="00831914"/>
    <w:rsid w:val="00831C86"/>
    <w:rsid w:val="00833472"/>
    <w:rsid w:val="0083352F"/>
    <w:rsid w:val="0083402B"/>
    <w:rsid w:val="00834E1C"/>
    <w:rsid w:val="00834F2B"/>
    <w:rsid w:val="008355BC"/>
    <w:rsid w:val="0083702E"/>
    <w:rsid w:val="00837143"/>
    <w:rsid w:val="00840FCD"/>
    <w:rsid w:val="0084154F"/>
    <w:rsid w:val="008417FC"/>
    <w:rsid w:val="00843679"/>
    <w:rsid w:val="00843899"/>
    <w:rsid w:val="008439BE"/>
    <w:rsid w:val="00843FE7"/>
    <w:rsid w:val="0084439E"/>
    <w:rsid w:val="00844AEE"/>
    <w:rsid w:val="00844D54"/>
    <w:rsid w:val="00844E16"/>
    <w:rsid w:val="00845894"/>
    <w:rsid w:val="008459E7"/>
    <w:rsid w:val="00845BA4"/>
    <w:rsid w:val="00845C25"/>
    <w:rsid w:val="00846106"/>
    <w:rsid w:val="00846565"/>
    <w:rsid w:val="0084669D"/>
    <w:rsid w:val="008474F3"/>
    <w:rsid w:val="00847C5C"/>
    <w:rsid w:val="00850126"/>
    <w:rsid w:val="00850C8F"/>
    <w:rsid w:val="008521CB"/>
    <w:rsid w:val="008531A2"/>
    <w:rsid w:val="00853665"/>
    <w:rsid w:val="00853863"/>
    <w:rsid w:val="00853B0A"/>
    <w:rsid w:val="00853B93"/>
    <w:rsid w:val="0085453B"/>
    <w:rsid w:val="00854EE8"/>
    <w:rsid w:val="008552DF"/>
    <w:rsid w:val="00855FDB"/>
    <w:rsid w:val="0085605A"/>
    <w:rsid w:val="008572BD"/>
    <w:rsid w:val="00857B13"/>
    <w:rsid w:val="00857D06"/>
    <w:rsid w:val="00857DF9"/>
    <w:rsid w:val="00861110"/>
    <w:rsid w:val="0086166B"/>
    <w:rsid w:val="00861B66"/>
    <w:rsid w:val="00861BAE"/>
    <w:rsid w:val="00862D19"/>
    <w:rsid w:val="008645E8"/>
    <w:rsid w:val="00864B8C"/>
    <w:rsid w:val="00864BF2"/>
    <w:rsid w:val="00865210"/>
    <w:rsid w:val="008659D4"/>
    <w:rsid w:val="00865F74"/>
    <w:rsid w:val="008669B1"/>
    <w:rsid w:val="008672ED"/>
    <w:rsid w:val="008676FF"/>
    <w:rsid w:val="00870750"/>
    <w:rsid w:val="00870EBA"/>
    <w:rsid w:val="00870ED0"/>
    <w:rsid w:val="00870F09"/>
    <w:rsid w:val="00874460"/>
    <w:rsid w:val="00874A9C"/>
    <w:rsid w:val="00874BA6"/>
    <w:rsid w:val="00874CF5"/>
    <w:rsid w:val="00874D56"/>
    <w:rsid w:val="0087507E"/>
    <w:rsid w:val="00875973"/>
    <w:rsid w:val="00877031"/>
    <w:rsid w:val="00877442"/>
    <w:rsid w:val="008775CE"/>
    <w:rsid w:val="00877781"/>
    <w:rsid w:val="0087795E"/>
    <w:rsid w:val="00877ABD"/>
    <w:rsid w:val="00880131"/>
    <w:rsid w:val="00881878"/>
    <w:rsid w:val="00882002"/>
    <w:rsid w:val="00882A3A"/>
    <w:rsid w:val="00882A40"/>
    <w:rsid w:val="00883356"/>
    <w:rsid w:val="00883A7E"/>
    <w:rsid w:val="00883F93"/>
    <w:rsid w:val="008863C2"/>
    <w:rsid w:val="0088658C"/>
    <w:rsid w:val="0088678F"/>
    <w:rsid w:val="00886BF5"/>
    <w:rsid w:val="00887FA6"/>
    <w:rsid w:val="0089070B"/>
    <w:rsid w:val="00890860"/>
    <w:rsid w:val="00892193"/>
    <w:rsid w:val="00892C73"/>
    <w:rsid w:val="00893259"/>
    <w:rsid w:val="00893F74"/>
    <w:rsid w:val="008944D8"/>
    <w:rsid w:val="00894B3B"/>
    <w:rsid w:val="00894B5F"/>
    <w:rsid w:val="0089561C"/>
    <w:rsid w:val="00895BD0"/>
    <w:rsid w:val="00895BEA"/>
    <w:rsid w:val="00896775"/>
    <w:rsid w:val="00896B18"/>
    <w:rsid w:val="00897CB8"/>
    <w:rsid w:val="00897E2C"/>
    <w:rsid w:val="008A0AB2"/>
    <w:rsid w:val="008A112D"/>
    <w:rsid w:val="008A250A"/>
    <w:rsid w:val="008A2A65"/>
    <w:rsid w:val="008A2B42"/>
    <w:rsid w:val="008A2EF5"/>
    <w:rsid w:val="008A30F8"/>
    <w:rsid w:val="008A32B8"/>
    <w:rsid w:val="008A55DC"/>
    <w:rsid w:val="008A58A2"/>
    <w:rsid w:val="008A5A79"/>
    <w:rsid w:val="008A5E88"/>
    <w:rsid w:val="008A6D6E"/>
    <w:rsid w:val="008A7D4C"/>
    <w:rsid w:val="008A7D8B"/>
    <w:rsid w:val="008A7EAC"/>
    <w:rsid w:val="008B16AB"/>
    <w:rsid w:val="008B1890"/>
    <w:rsid w:val="008B2150"/>
    <w:rsid w:val="008B2477"/>
    <w:rsid w:val="008B2A7A"/>
    <w:rsid w:val="008B2AEF"/>
    <w:rsid w:val="008B2EA1"/>
    <w:rsid w:val="008B2F2A"/>
    <w:rsid w:val="008B4F93"/>
    <w:rsid w:val="008B5D14"/>
    <w:rsid w:val="008B6AFD"/>
    <w:rsid w:val="008B7327"/>
    <w:rsid w:val="008B7633"/>
    <w:rsid w:val="008B7EF9"/>
    <w:rsid w:val="008C0714"/>
    <w:rsid w:val="008C0820"/>
    <w:rsid w:val="008C115D"/>
    <w:rsid w:val="008C18BD"/>
    <w:rsid w:val="008C3190"/>
    <w:rsid w:val="008C3222"/>
    <w:rsid w:val="008C3F4D"/>
    <w:rsid w:val="008C43E4"/>
    <w:rsid w:val="008C48FE"/>
    <w:rsid w:val="008C675E"/>
    <w:rsid w:val="008C707A"/>
    <w:rsid w:val="008C72E6"/>
    <w:rsid w:val="008C7FF0"/>
    <w:rsid w:val="008D00B6"/>
    <w:rsid w:val="008D02D3"/>
    <w:rsid w:val="008D0CC8"/>
    <w:rsid w:val="008D1CF2"/>
    <w:rsid w:val="008D266C"/>
    <w:rsid w:val="008D3966"/>
    <w:rsid w:val="008D3E31"/>
    <w:rsid w:val="008D3F74"/>
    <w:rsid w:val="008D43C1"/>
    <w:rsid w:val="008D49EC"/>
    <w:rsid w:val="008D50C8"/>
    <w:rsid w:val="008D6AFB"/>
    <w:rsid w:val="008D724A"/>
    <w:rsid w:val="008D74B1"/>
    <w:rsid w:val="008D7D9E"/>
    <w:rsid w:val="008E0583"/>
    <w:rsid w:val="008E069A"/>
    <w:rsid w:val="008E1647"/>
    <w:rsid w:val="008E1CBA"/>
    <w:rsid w:val="008E2341"/>
    <w:rsid w:val="008E2A7F"/>
    <w:rsid w:val="008E2B0D"/>
    <w:rsid w:val="008E2DC6"/>
    <w:rsid w:val="008E3169"/>
    <w:rsid w:val="008E31DE"/>
    <w:rsid w:val="008E416B"/>
    <w:rsid w:val="008E4983"/>
    <w:rsid w:val="008E526F"/>
    <w:rsid w:val="008E5CB0"/>
    <w:rsid w:val="008E62E4"/>
    <w:rsid w:val="008E7023"/>
    <w:rsid w:val="008E755A"/>
    <w:rsid w:val="008E7F99"/>
    <w:rsid w:val="008F259E"/>
    <w:rsid w:val="008F41C7"/>
    <w:rsid w:val="008F43AF"/>
    <w:rsid w:val="008F4642"/>
    <w:rsid w:val="008F5359"/>
    <w:rsid w:val="008F5965"/>
    <w:rsid w:val="008F609A"/>
    <w:rsid w:val="008F75A1"/>
    <w:rsid w:val="00900522"/>
    <w:rsid w:val="0090094D"/>
    <w:rsid w:val="00901016"/>
    <w:rsid w:val="009018AA"/>
    <w:rsid w:val="0090368C"/>
    <w:rsid w:val="0090498E"/>
    <w:rsid w:val="00905371"/>
    <w:rsid w:val="00905516"/>
    <w:rsid w:val="0090583E"/>
    <w:rsid w:val="00905B5C"/>
    <w:rsid w:val="009063F1"/>
    <w:rsid w:val="009064F8"/>
    <w:rsid w:val="00906DC7"/>
    <w:rsid w:val="00906E69"/>
    <w:rsid w:val="00906FE3"/>
    <w:rsid w:val="0091152A"/>
    <w:rsid w:val="009115EE"/>
    <w:rsid w:val="00913153"/>
    <w:rsid w:val="009166C4"/>
    <w:rsid w:val="0091677E"/>
    <w:rsid w:val="00916842"/>
    <w:rsid w:val="00916AF6"/>
    <w:rsid w:val="00917EBC"/>
    <w:rsid w:val="0092061D"/>
    <w:rsid w:val="00920F33"/>
    <w:rsid w:val="00921A5E"/>
    <w:rsid w:val="00921DD8"/>
    <w:rsid w:val="00922DF2"/>
    <w:rsid w:val="00922F34"/>
    <w:rsid w:val="00923A9B"/>
    <w:rsid w:val="0092514A"/>
    <w:rsid w:val="00925630"/>
    <w:rsid w:val="00925895"/>
    <w:rsid w:val="009265D2"/>
    <w:rsid w:val="0092662E"/>
    <w:rsid w:val="00927166"/>
    <w:rsid w:val="00927191"/>
    <w:rsid w:val="00927929"/>
    <w:rsid w:val="00927F8B"/>
    <w:rsid w:val="0093167B"/>
    <w:rsid w:val="00931D0E"/>
    <w:rsid w:val="00931E44"/>
    <w:rsid w:val="00933018"/>
    <w:rsid w:val="0093408D"/>
    <w:rsid w:val="00934EBB"/>
    <w:rsid w:val="00935111"/>
    <w:rsid w:val="00936DFA"/>
    <w:rsid w:val="00937F38"/>
    <w:rsid w:val="00941D04"/>
    <w:rsid w:val="00942441"/>
    <w:rsid w:val="00942A4F"/>
    <w:rsid w:val="00944600"/>
    <w:rsid w:val="009447F7"/>
    <w:rsid w:val="0094634C"/>
    <w:rsid w:val="00946FAE"/>
    <w:rsid w:val="00947772"/>
    <w:rsid w:val="0095002C"/>
    <w:rsid w:val="00950061"/>
    <w:rsid w:val="00951ED6"/>
    <w:rsid w:val="00951F2D"/>
    <w:rsid w:val="0095204C"/>
    <w:rsid w:val="00952B09"/>
    <w:rsid w:val="009532F8"/>
    <w:rsid w:val="00953510"/>
    <w:rsid w:val="0095374D"/>
    <w:rsid w:val="00953ACD"/>
    <w:rsid w:val="00953CCB"/>
    <w:rsid w:val="00954139"/>
    <w:rsid w:val="00954638"/>
    <w:rsid w:val="00954BFE"/>
    <w:rsid w:val="0095540E"/>
    <w:rsid w:val="009558D7"/>
    <w:rsid w:val="00955E61"/>
    <w:rsid w:val="009567B3"/>
    <w:rsid w:val="00957025"/>
    <w:rsid w:val="00960E1F"/>
    <w:rsid w:val="00961B6E"/>
    <w:rsid w:val="009622EB"/>
    <w:rsid w:val="009626E3"/>
    <w:rsid w:val="00963238"/>
    <w:rsid w:val="009639C3"/>
    <w:rsid w:val="00963B75"/>
    <w:rsid w:val="0096543E"/>
    <w:rsid w:val="00965BDC"/>
    <w:rsid w:val="009664E0"/>
    <w:rsid w:val="00966566"/>
    <w:rsid w:val="009666EF"/>
    <w:rsid w:val="0096685B"/>
    <w:rsid w:val="00967250"/>
    <w:rsid w:val="00970DB2"/>
    <w:rsid w:val="0097155D"/>
    <w:rsid w:val="00971F26"/>
    <w:rsid w:val="00972436"/>
    <w:rsid w:val="00972782"/>
    <w:rsid w:val="0097534C"/>
    <w:rsid w:val="00975C79"/>
    <w:rsid w:val="00975FB4"/>
    <w:rsid w:val="00976CF9"/>
    <w:rsid w:val="009773DE"/>
    <w:rsid w:val="009779AC"/>
    <w:rsid w:val="00977F78"/>
    <w:rsid w:val="009821DC"/>
    <w:rsid w:val="00982363"/>
    <w:rsid w:val="00982E8B"/>
    <w:rsid w:val="0098583B"/>
    <w:rsid w:val="00985B32"/>
    <w:rsid w:val="00985C6B"/>
    <w:rsid w:val="00986633"/>
    <w:rsid w:val="009866DD"/>
    <w:rsid w:val="009872C7"/>
    <w:rsid w:val="009901E3"/>
    <w:rsid w:val="009902C9"/>
    <w:rsid w:val="00990631"/>
    <w:rsid w:val="00990ED2"/>
    <w:rsid w:val="009918AC"/>
    <w:rsid w:val="00991930"/>
    <w:rsid w:val="00991CCC"/>
    <w:rsid w:val="00991E97"/>
    <w:rsid w:val="009923A3"/>
    <w:rsid w:val="00992729"/>
    <w:rsid w:val="00992D8D"/>
    <w:rsid w:val="00993566"/>
    <w:rsid w:val="009943C1"/>
    <w:rsid w:val="0099486B"/>
    <w:rsid w:val="00994E5C"/>
    <w:rsid w:val="00996769"/>
    <w:rsid w:val="00996E2E"/>
    <w:rsid w:val="009971C6"/>
    <w:rsid w:val="009976BA"/>
    <w:rsid w:val="009A0372"/>
    <w:rsid w:val="009A0749"/>
    <w:rsid w:val="009A0875"/>
    <w:rsid w:val="009A0BEE"/>
    <w:rsid w:val="009A0D53"/>
    <w:rsid w:val="009A186D"/>
    <w:rsid w:val="009A20BF"/>
    <w:rsid w:val="009A2D53"/>
    <w:rsid w:val="009A37D6"/>
    <w:rsid w:val="009A4DA6"/>
    <w:rsid w:val="009A4E42"/>
    <w:rsid w:val="009A585F"/>
    <w:rsid w:val="009A5968"/>
    <w:rsid w:val="009A631F"/>
    <w:rsid w:val="009A78E5"/>
    <w:rsid w:val="009A7ABB"/>
    <w:rsid w:val="009A7D8E"/>
    <w:rsid w:val="009B0B10"/>
    <w:rsid w:val="009B1172"/>
    <w:rsid w:val="009B190E"/>
    <w:rsid w:val="009B2019"/>
    <w:rsid w:val="009B232D"/>
    <w:rsid w:val="009B2464"/>
    <w:rsid w:val="009B2853"/>
    <w:rsid w:val="009B2D08"/>
    <w:rsid w:val="009B454F"/>
    <w:rsid w:val="009B50C3"/>
    <w:rsid w:val="009B6ACC"/>
    <w:rsid w:val="009B6BD5"/>
    <w:rsid w:val="009B6F34"/>
    <w:rsid w:val="009B6FAC"/>
    <w:rsid w:val="009B7195"/>
    <w:rsid w:val="009B7956"/>
    <w:rsid w:val="009B79C7"/>
    <w:rsid w:val="009B7A55"/>
    <w:rsid w:val="009C0F30"/>
    <w:rsid w:val="009C2033"/>
    <w:rsid w:val="009C26CE"/>
    <w:rsid w:val="009C288A"/>
    <w:rsid w:val="009C2DB3"/>
    <w:rsid w:val="009C2DE1"/>
    <w:rsid w:val="009C5413"/>
    <w:rsid w:val="009C5A46"/>
    <w:rsid w:val="009C5E06"/>
    <w:rsid w:val="009C6139"/>
    <w:rsid w:val="009C645A"/>
    <w:rsid w:val="009D00CB"/>
    <w:rsid w:val="009D09EB"/>
    <w:rsid w:val="009D0D96"/>
    <w:rsid w:val="009D1C22"/>
    <w:rsid w:val="009D1E6E"/>
    <w:rsid w:val="009D218F"/>
    <w:rsid w:val="009D28F4"/>
    <w:rsid w:val="009D2D1A"/>
    <w:rsid w:val="009D2D39"/>
    <w:rsid w:val="009D2FFC"/>
    <w:rsid w:val="009D3439"/>
    <w:rsid w:val="009D378F"/>
    <w:rsid w:val="009D3E5F"/>
    <w:rsid w:val="009D4780"/>
    <w:rsid w:val="009D4B8C"/>
    <w:rsid w:val="009D53A8"/>
    <w:rsid w:val="009D5802"/>
    <w:rsid w:val="009D5E89"/>
    <w:rsid w:val="009D649D"/>
    <w:rsid w:val="009D665F"/>
    <w:rsid w:val="009D741C"/>
    <w:rsid w:val="009D7DA7"/>
    <w:rsid w:val="009E08E2"/>
    <w:rsid w:val="009E12E4"/>
    <w:rsid w:val="009E1DFC"/>
    <w:rsid w:val="009E1EF3"/>
    <w:rsid w:val="009E2359"/>
    <w:rsid w:val="009E2717"/>
    <w:rsid w:val="009E2C7C"/>
    <w:rsid w:val="009E2FA3"/>
    <w:rsid w:val="009E2FC8"/>
    <w:rsid w:val="009E2FE0"/>
    <w:rsid w:val="009E4C2E"/>
    <w:rsid w:val="009E4F60"/>
    <w:rsid w:val="009E4F94"/>
    <w:rsid w:val="009E52F8"/>
    <w:rsid w:val="009E533A"/>
    <w:rsid w:val="009E54E6"/>
    <w:rsid w:val="009E5863"/>
    <w:rsid w:val="009E5BB1"/>
    <w:rsid w:val="009E6B64"/>
    <w:rsid w:val="009E6C51"/>
    <w:rsid w:val="009E7093"/>
    <w:rsid w:val="009E79CC"/>
    <w:rsid w:val="009E7AF4"/>
    <w:rsid w:val="009F07A2"/>
    <w:rsid w:val="009F0C9A"/>
    <w:rsid w:val="009F11BC"/>
    <w:rsid w:val="009F13CC"/>
    <w:rsid w:val="009F1F95"/>
    <w:rsid w:val="009F2051"/>
    <w:rsid w:val="009F3AD6"/>
    <w:rsid w:val="009F4955"/>
    <w:rsid w:val="009F5422"/>
    <w:rsid w:val="009F57EC"/>
    <w:rsid w:val="009F60F2"/>
    <w:rsid w:val="009F6126"/>
    <w:rsid w:val="009F62C2"/>
    <w:rsid w:val="009F6558"/>
    <w:rsid w:val="009F6752"/>
    <w:rsid w:val="009F68DB"/>
    <w:rsid w:val="009F71F9"/>
    <w:rsid w:val="00A00381"/>
    <w:rsid w:val="00A00684"/>
    <w:rsid w:val="00A00BB4"/>
    <w:rsid w:val="00A011D9"/>
    <w:rsid w:val="00A0179F"/>
    <w:rsid w:val="00A01873"/>
    <w:rsid w:val="00A01929"/>
    <w:rsid w:val="00A01AEE"/>
    <w:rsid w:val="00A01FA4"/>
    <w:rsid w:val="00A023F7"/>
    <w:rsid w:val="00A025DD"/>
    <w:rsid w:val="00A026DF"/>
    <w:rsid w:val="00A02C75"/>
    <w:rsid w:val="00A02E6B"/>
    <w:rsid w:val="00A0324E"/>
    <w:rsid w:val="00A0330B"/>
    <w:rsid w:val="00A033E0"/>
    <w:rsid w:val="00A033E2"/>
    <w:rsid w:val="00A03E1A"/>
    <w:rsid w:val="00A0465E"/>
    <w:rsid w:val="00A04932"/>
    <w:rsid w:val="00A052D0"/>
    <w:rsid w:val="00A05BD0"/>
    <w:rsid w:val="00A060DF"/>
    <w:rsid w:val="00A062E0"/>
    <w:rsid w:val="00A06404"/>
    <w:rsid w:val="00A066DF"/>
    <w:rsid w:val="00A0789B"/>
    <w:rsid w:val="00A07F54"/>
    <w:rsid w:val="00A1044C"/>
    <w:rsid w:val="00A1095D"/>
    <w:rsid w:val="00A10CED"/>
    <w:rsid w:val="00A11C7E"/>
    <w:rsid w:val="00A12180"/>
    <w:rsid w:val="00A12B7A"/>
    <w:rsid w:val="00A13F49"/>
    <w:rsid w:val="00A1497F"/>
    <w:rsid w:val="00A14A32"/>
    <w:rsid w:val="00A14D9C"/>
    <w:rsid w:val="00A1590E"/>
    <w:rsid w:val="00A161FA"/>
    <w:rsid w:val="00A16E56"/>
    <w:rsid w:val="00A172FE"/>
    <w:rsid w:val="00A177A5"/>
    <w:rsid w:val="00A21847"/>
    <w:rsid w:val="00A22B2C"/>
    <w:rsid w:val="00A22B61"/>
    <w:rsid w:val="00A22E7F"/>
    <w:rsid w:val="00A23702"/>
    <w:rsid w:val="00A23FB4"/>
    <w:rsid w:val="00A240C4"/>
    <w:rsid w:val="00A250F9"/>
    <w:rsid w:val="00A25F90"/>
    <w:rsid w:val="00A27DBD"/>
    <w:rsid w:val="00A302F9"/>
    <w:rsid w:val="00A305A3"/>
    <w:rsid w:val="00A307C4"/>
    <w:rsid w:val="00A30981"/>
    <w:rsid w:val="00A3154D"/>
    <w:rsid w:val="00A31A10"/>
    <w:rsid w:val="00A3213B"/>
    <w:rsid w:val="00A32DBD"/>
    <w:rsid w:val="00A32EEB"/>
    <w:rsid w:val="00A339C9"/>
    <w:rsid w:val="00A34999"/>
    <w:rsid w:val="00A35A8C"/>
    <w:rsid w:val="00A35D48"/>
    <w:rsid w:val="00A35E1F"/>
    <w:rsid w:val="00A366CA"/>
    <w:rsid w:val="00A36F4D"/>
    <w:rsid w:val="00A372D1"/>
    <w:rsid w:val="00A3767D"/>
    <w:rsid w:val="00A37963"/>
    <w:rsid w:val="00A40443"/>
    <w:rsid w:val="00A40D08"/>
    <w:rsid w:val="00A4160D"/>
    <w:rsid w:val="00A41D3C"/>
    <w:rsid w:val="00A420D0"/>
    <w:rsid w:val="00A421A7"/>
    <w:rsid w:val="00A42284"/>
    <w:rsid w:val="00A429D3"/>
    <w:rsid w:val="00A436FC"/>
    <w:rsid w:val="00A46829"/>
    <w:rsid w:val="00A473BB"/>
    <w:rsid w:val="00A510A6"/>
    <w:rsid w:val="00A51767"/>
    <w:rsid w:val="00A517B7"/>
    <w:rsid w:val="00A51DDD"/>
    <w:rsid w:val="00A52302"/>
    <w:rsid w:val="00A52385"/>
    <w:rsid w:val="00A53033"/>
    <w:rsid w:val="00A534E5"/>
    <w:rsid w:val="00A54945"/>
    <w:rsid w:val="00A54CA3"/>
    <w:rsid w:val="00A54F8B"/>
    <w:rsid w:val="00A54FAE"/>
    <w:rsid w:val="00A56440"/>
    <w:rsid w:val="00A5688F"/>
    <w:rsid w:val="00A579F0"/>
    <w:rsid w:val="00A60618"/>
    <w:rsid w:val="00A60A92"/>
    <w:rsid w:val="00A60B6D"/>
    <w:rsid w:val="00A61E51"/>
    <w:rsid w:val="00A62D01"/>
    <w:rsid w:val="00A6342C"/>
    <w:rsid w:val="00A63560"/>
    <w:rsid w:val="00A63741"/>
    <w:rsid w:val="00A642D4"/>
    <w:rsid w:val="00A6475A"/>
    <w:rsid w:val="00A64CBF"/>
    <w:rsid w:val="00A64EB2"/>
    <w:rsid w:val="00A65FF4"/>
    <w:rsid w:val="00A663F7"/>
    <w:rsid w:val="00A6674B"/>
    <w:rsid w:val="00A670B9"/>
    <w:rsid w:val="00A677AB"/>
    <w:rsid w:val="00A7016D"/>
    <w:rsid w:val="00A72656"/>
    <w:rsid w:val="00A73F61"/>
    <w:rsid w:val="00A74DD0"/>
    <w:rsid w:val="00A75646"/>
    <w:rsid w:val="00A75C06"/>
    <w:rsid w:val="00A7644D"/>
    <w:rsid w:val="00A76B35"/>
    <w:rsid w:val="00A77415"/>
    <w:rsid w:val="00A775AD"/>
    <w:rsid w:val="00A778D1"/>
    <w:rsid w:val="00A77B44"/>
    <w:rsid w:val="00A80969"/>
    <w:rsid w:val="00A814B8"/>
    <w:rsid w:val="00A82552"/>
    <w:rsid w:val="00A83241"/>
    <w:rsid w:val="00A8376A"/>
    <w:rsid w:val="00A8385E"/>
    <w:rsid w:val="00A8469F"/>
    <w:rsid w:val="00A85368"/>
    <w:rsid w:val="00A85591"/>
    <w:rsid w:val="00A857C6"/>
    <w:rsid w:val="00A85F88"/>
    <w:rsid w:val="00A867B2"/>
    <w:rsid w:val="00A86990"/>
    <w:rsid w:val="00A86E85"/>
    <w:rsid w:val="00A8762E"/>
    <w:rsid w:val="00A87E3E"/>
    <w:rsid w:val="00A87F37"/>
    <w:rsid w:val="00A902C5"/>
    <w:rsid w:val="00A90CE6"/>
    <w:rsid w:val="00A91FBE"/>
    <w:rsid w:val="00A9202E"/>
    <w:rsid w:val="00A92378"/>
    <w:rsid w:val="00A92548"/>
    <w:rsid w:val="00A93641"/>
    <w:rsid w:val="00A93A73"/>
    <w:rsid w:val="00A94670"/>
    <w:rsid w:val="00A94908"/>
    <w:rsid w:val="00A94EFC"/>
    <w:rsid w:val="00A953DF"/>
    <w:rsid w:val="00A95611"/>
    <w:rsid w:val="00A95720"/>
    <w:rsid w:val="00A96944"/>
    <w:rsid w:val="00A96BF7"/>
    <w:rsid w:val="00A96D16"/>
    <w:rsid w:val="00A97D95"/>
    <w:rsid w:val="00AA084B"/>
    <w:rsid w:val="00AA094E"/>
    <w:rsid w:val="00AA1C70"/>
    <w:rsid w:val="00AA2DD8"/>
    <w:rsid w:val="00AA4241"/>
    <w:rsid w:val="00AA45FE"/>
    <w:rsid w:val="00AA4772"/>
    <w:rsid w:val="00AA5E09"/>
    <w:rsid w:val="00AA7106"/>
    <w:rsid w:val="00AA7178"/>
    <w:rsid w:val="00AA71BE"/>
    <w:rsid w:val="00AA778A"/>
    <w:rsid w:val="00AA781C"/>
    <w:rsid w:val="00AA7820"/>
    <w:rsid w:val="00AA78B7"/>
    <w:rsid w:val="00AA7E46"/>
    <w:rsid w:val="00AB0210"/>
    <w:rsid w:val="00AB03E7"/>
    <w:rsid w:val="00AB0733"/>
    <w:rsid w:val="00AB1B2F"/>
    <w:rsid w:val="00AB25FF"/>
    <w:rsid w:val="00AB273E"/>
    <w:rsid w:val="00AB2878"/>
    <w:rsid w:val="00AB29FA"/>
    <w:rsid w:val="00AB2DD1"/>
    <w:rsid w:val="00AB36AF"/>
    <w:rsid w:val="00AB48BB"/>
    <w:rsid w:val="00AB4AAF"/>
    <w:rsid w:val="00AB4AF1"/>
    <w:rsid w:val="00AB4B54"/>
    <w:rsid w:val="00AB541E"/>
    <w:rsid w:val="00AB5720"/>
    <w:rsid w:val="00AB59F6"/>
    <w:rsid w:val="00AB6711"/>
    <w:rsid w:val="00AB6AC7"/>
    <w:rsid w:val="00AB6F58"/>
    <w:rsid w:val="00AC17B7"/>
    <w:rsid w:val="00AC1810"/>
    <w:rsid w:val="00AC1FEE"/>
    <w:rsid w:val="00AC27CD"/>
    <w:rsid w:val="00AC40A8"/>
    <w:rsid w:val="00AC45AB"/>
    <w:rsid w:val="00AC45C9"/>
    <w:rsid w:val="00AC4E6A"/>
    <w:rsid w:val="00AC532A"/>
    <w:rsid w:val="00AC5780"/>
    <w:rsid w:val="00AC5A0E"/>
    <w:rsid w:val="00AC6D9A"/>
    <w:rsid w:val="00AC6DA5"/>
    <w:rsid w:val="00AC73BB"/>
    <w:rsid w:val="00AC7838"/>
    <w:rsid w:val="00AD069A"/>
    <w:rsid w:val="00AD0FB1"/>
    <w:rsid w:val="00AD11DE"/>
    <w:rsid w:val="00AD1DA0"/>
    <w:rsid w:val="00AD3990"/>
    <w:rsid w:val="00AD3D24"/>
    <w:rsid w:val="00AD40A7"/>
    <w:rsid w:val="00AD436A"/>
    <w:rsid w:val="00AD4436"/>
    <w:rsid w:val="00AD59F0"/>
    <w:rsid w:val="00AD5C16"/>
    <w:rsid w:val="00AD625E"/>
    <w:rsid w:val="00AD63DF"/>
    <w:rsid w:val="00AD650F"/>
    <w:rsid w:val="00AD7838"/>
    <w:rsid w:val="00AE0524"/>
    <w:rsid w:val="00AE0B27"/>
    <w:rsid w:val="00AE22CA"/>
    <w:rsid w:val="00AE25D2"/>
    <w:rsid w:val="00AE2DAF"/>
    <w:rsid w:val="00AE37D9"/>
    <w:rsid w:val="00AE38CF"/>
    <w:rsid w:val="00AE3BFE"/>
    <w:rsid w:val="00AE3D18"/>
    <w:rsid w:val="00AE53E2"/>
    <w:rsid w:val="00AE5918"/>
    <w:rsid w:val="00AE5C1E"/>
    <w:rsid w:val="00AE62FD"/>
    <w:rsid w:val="00AE72D9"/>
    <w:rsid w:val="00AF0174"/>
    <w:rsid w:val="00AF0281"/>
    <w:rsid w:val="00AF16EE"/>
    <w:rsid w:val="00AF1DD2"/>
    <w:rsid w:val="00AF2ABD"/>
    <w:rsid w:val="00AF2E40"/>
    <w:rsid w:val="00AF3529"/>
    <w:rsid w:val="00AF36C0"/>
    <w:rsid w:val="00AF38D2"/>
    <w:rsid w:val="00AF3A85"/>
    <w:rsid w:val="00AF45CE"/>
    <w:rsid w:val="00AF47A9"/>
    <w:rsid w:val="00AF58A1"/>
    <w:rsid w:val="00AF6C7B"/>
    <w:rsid w:val="00AF76BC"/>
    <w:rsid w:val="00B00552"/>
    <w:rsid w:val="00B00A48"/>
    <w:rsid w:val="00B00CF2"/>
    <w:rsid w:val="00B01CB9"/>
    <w:rsid w:val="00B01DB8"/>
    <w:rsid w:val="00B0362C"/>
    <w:rsid w:val="00B0382E"/>
    <w:rsid w:val="00B03C09"/>
    <w:rsid w:val="00B03E5A"/>
    <w:rsid w:val="00B0434D"/>
    <w:rsid w:val="00B043BB"/>
    <w:rsid w:val="00B04C24"/>
    <w:rsid w:val="00B052AC"/>
    <w:rsid w:val="00B05A6B"/>
    <w:rsid w:val="00B0678E"/>
    <w:rsid w:val="00B06ADE"/>
    <w:rsid w:val="00B06E97"/>
    <w:rsid w:val="00B06EB8"/>
    <w:rsid w:val="00B0745F"/>
    <w:rsid w:val="00B07CF0"/>
    <w:rsid w:val="00B11E85"/>
    <w:rsid w:val="00B12AFB"/>
    <w:rsid w:val="00B12DFB"/>
    <w:rsid w:val="00B12F32"/>
    <w:rsid w:val="00B1374F"/>
    <w:rsid w:val="00B13853"/>
    <w:rsid w:val="00B1390B"/>
    <w:rsid w:val="00B13D27"/>
    <w:rsid w:val="00B13DCA"/>
    <w:rsid w:val="00B140E9"/>
    <w:rsid w:val="00B143B4"/>
    <w:rsid w:val="00B14D19"/>
    <w:rsid w:val="00B15C3A"/>
    <w:rsid w:val="00B161BD"/>
    <w:rsid w:val="00B216B2"/>
    <w:rsid w:val="00B21C20"/>
    <w:rsid w:val="00B21EFC"/>
    <w:rsid w:val="00B221D0"/>
    <w:rsid w:val="00B22A62"/>
    <w:rsid w:val="00B237B7"/>
    <w:rsid w:val="00B24999"/>
    <w:rsid w:val="00B25BE6"/>
    <w:rsid w:val="00B262A7"/>
    <w:rsid w:val="00B262FD"/>
    <w:rsid w:val="00B2703A"/>
    <w:rsid w:val="00B27067"/>
    <w:rsid w:val="00B31B78"/>
    <w:rsid w:val="00B31EE4"/>
    <w:rsid w:val="00B31F39"/>
    <w:rsid w:val="00B3271E"/>
    <w:rsid w:val="00B327D3"/>
    <w:rsid w:val="00B32B5F"/>
    <w:rsid w:val="00B3467F"/>
    <w:rsid w:val="00B34D42"/>
    <w:rsid w:val="00B34E0D"/>
    <w:rsid w:val="00B34EC2"/>
    <w:rsid w:val="00B35AB1"/>
    <w:rsid w:val="00B363A9"/>
    <w:rsid w:val="00B36CBE"/>
    <w:rsid w:val="00B37495"/>
    <w:rsid w:val="00B379F1"/>
    <w:rsid w:val="00B37AED"/>
    <w:rsid w:val="00B40650"/>
    <w:rsid w:val="00B41C9B"/>
    <w:rsid w:val="00B41DE5"/>
    <w:rsid w:val="00B42171"/>
    <w:rsid w:val="00B422ED"/>
    <w:rsid w:val="00B42E86"/>
    <w:rsid w:val="00B4322C"/>
    <w:rsid w:val="00B43F50"/>
    <w:rsid w:val="00B4457A"/>
    <w:rsid w:val="00B44BC1"/>
    <w:rsid w:val="00B44FBF"/>
    <w:rsid w:val="00B4565F"/>
    <w:rsid w:val="00B4591A"/>
    <w:rsid w:val="00B46B6D"/>
    <w:rsid w:val="00B47222"/>
    <w:rsid w:val="00B4787B"/>
    <w:rsid w:val="00B47AF9"/>
    <w:rsid w:val="00B47F26"/>
    <w:rsid w:val="00B50EE1"/>
    <w:rsid w:val="00B511BC"/>
    <w:rsid w:val="00B5148E"/>
    <w:rsid w:val="00B5167B"/>
    <w:rsid w:val="00B5179D"/>
    <w:rsid w:val="00B51B41"/>
    <w:rsid w:val="00B520FC"/>
    <w:rsid w:val="00B53123"/>
    <w:rsid w:val="00B532B8"/>
    <w:rsid w:val="00B53A54"/>
    <w:rsid w:val="00B54251"/>
    <w:rsid w:val="00B54AC2"/>
    <w:rsid w:val="00B54DD5"/>
    <w:rsid w:val="00B54E0F"/>
    <w:rsid w:val="00B55FC5"/>
    <w:rsid w:val="00B560A3"/>
    <w:rsid w:val="00B564B5"/>
    <w:rsid w:val="00B56A2A"/>
    <w:rsid w:val="00B56ED3"/>
    <w:rsid w:val="00B5750F"/>
    <w:rsid w:val="00B60148"/>
    <w:rsid w:val="00B62BA9"/>
    <w:rsid w:val="00B62F6F"/>
    <w:rsid w:val="00B63398"/>
    <w:rsid w:val="00B6347A"/>
    <w:rsid w:val="00B63867"/>
    <w:rsid w:val="00B63CC1"/>
    <w:rsid w:val="00B645B5"/>
    <w:rsid w:val="00B648DE"/>
    <w:rsid w:val="00B66D87"/>
    <w:rsid w:val="00B703E3"/>
    <w:rsid w:val="00B704CA"/>
    <w:rsid w:val="00B7084A"/>
    <w:rsid w:val="00B711DC"/>
    <w:rsid w:val="00B711E6"/>
    <w:rsid w:val="00B71FCC"/>
    <w:rsid w:val="00B725B4"/>
    <w:rsid w:val="00B72CE0"/>
    <w:rsid w:val="00B73365"/>
    <w:rsid w:val="00B735F3"/>
    <w:rsid w:val="00B73764"/>
    <w:rsid w:val="00B74550"/>
    <w:rsid w:val="00B7499C"/>
    <w:rsid w:val="00B75268"/>
    <w:rsid w:val="00B7563B"/>
    <w:rsid w:val="00B7586D"/>
    <w:rsid w:val="00B765CF"/>
    <w:rsid w:val="00B77423"/>
    <w:rsid w:val="00B80617"/>
    <w:rsid w:val="00B8065A"/>
    <w:rsid w:val="00B80D54"/>
    <w:rsid w:val="00B81203"/>
    <w:rsid w:val="00B81845"/>
    <w:rsid w:val="00B81B62"/>
    <w:rsid w:val="00B81CE3"/>
    <w:rsid w:val="00B81EBC"/>
    <w:rsid w:val="00B82182"/>
    <w:rsid w:val="00B83B57"/>
    <w:rsid w:val="00B83B8E"/>
    <w:rsid w:val="00B84463"/>
    <w:rsid w:val="00B847C3"/>
    <w:rsid w:val="00B849EE"/>
    <w:rsid w:val="00B84BAF"/>
    <w:rsid w:val="00B850C9"/>
    <w:rsid w:val="00B850E4"/>
    <w:rsid w:val="00B85617"/>
    <w:rsid w:val="00B85BA3"/>
    <w:rsid w:val="00B8614F"/>
    <w:rsid w:val="00B8652B"/>
    <w:rsid w:val="00B869E2"/>
    <w:rsid w:val="00B8774A"/>
    <w:rsid w:val="00B901E4"/>
    <w:rsid w:val="00B91634"/>
    <w:rsid w:val="00B91C2E"/>
    <w:rsid w:val="00B92B25"/>
    <w:rsid w:val="00B92C62"/>
    <w:rsid w:val="00B92DCF"/>
    <w:rsid w:val="00B93796"/>
    <w:rsid w:val="00B93A43"/>
    <w:rsid w:val="00B93E8F"/>
    <w:rsid w:val="00B945B9"/>
    <w:rsid w:val="00B94DC8"/>
    <w:rsid w:val="00B94F54"/>
    <w:rsid w:val="00B9548C"/>
    <w:rsid w:val="00B9575E"/>
    <w:rsid w:val="00B9579E"/>
    <w:rsid w:val="00B95CCC"/>
    <w:rsid w:val="00B95D70"/>
    <w:rsid w:val="00B96195"/>
    <w:rsid w:val="00B96266"/>
    <w:rsid w:val="00B96599"/>
    <w:rsid w:val="00B96615"/>
    <w:rsid w:val="00B966DD"/>
    <w:rsid w:val="00B96B4E"/>
    <w:rsid w:val="00B972E3"/>
    <w:rsid w:val="00B97796"/>
    <w:rsid w:val="00B979CF"/>
    <w:rsid w:val="00BA038F"/>
    <w:rsid w:val="00BA0A0A"/>
    <w:rsid w:val="00BA0B02"/>
    <w:rsid w:val="00BA0C0D"/>
    <w:rsid w:val="00BA12FA"/>
    <w:rsid w:val="00BA1442"/>
    <w:rsid w:val="00BA14D3"/>
    <w:rsid w:val="00BA1956"/>
    <w:rsid w:val="00BA1B52"/>
    <w:rsid w:val="00BA1FAD"/>
    <w:rsid w:val="00BA3E21"/>
    <w:rsid w:val="00BA5A1B"/>
    <w:rsid w:val="00BA5AF7"/>
    <w:rsid w:val="00BA61D8"/>
    <w:rsid w:val="00BA667F"/>
    <w:rsid w:val="00BB052D"/>
    <w:rsid w:val="00BB0680"/>
    <w:rsid w:val="00BB09E5"/>
    <w:rsid w:val="00BB0DD8"/>
    <w:rsid w:val="00BB2D92"/>
    <w:rsid w:val="00BB4437"/>
    <w:rsid w:val="00BB54EE"/>
    <w:rsid w:val="00BB57EA"/>
    <w:rsid w:val="00BB5A71"/>
    <w:rsid w:val="00BB5A9A"/>
    <w:rsid w:val="00BB5C39"/>
    <w:rsid w:val="00BB622F"/>
    <w:rsid w:val="00BB693A"/>
    <w:rsid w:val="00BB7771"/>
    <w:rsid w:val="00BC0233"/>
    <w:rsid w:val="00BC1C76"/>
    <w:rsid w:val="00BC2D29"/>
    <w:rsid w:val="00BC2D6F"/>
    <w:rsid w:val="00BC38CF"/>
    <w:rsid w:val="00BC3A8D"/>
    <w:rsid w:val="00BC3EBB"/>
    <w:rsid w:val="00BC3FA7"/>
    <w:rsid w:val="00BC40C6"/>
    <w:rsid w:val="00BC4124"/>
    <w:rsid w:val="00BC4165"/>
    <w:rsid w:val="00BC452B"/>
    <w:rsid w:val="00BC59E3"/>
    <w:rsid w:val="00BC6829"/>
    <w:rsid w:val="00BC7DA8"/>
    <w:rsid w:val="00BD00B2"/>
    <w:rsid w:val="00BD047F"/>
    <w:rsid w:val="00BD0EE6"/>
    <w:rsid w:val="00BD28F1"/>
    <w:rsid w:val="00BD34AC"/>
    <w:rsid w:val="00BD3B42"/>
    <w:rsid w:val="00BD4B34"/>
    <w:rsid w:val="00BD53CC"/>
    <w:rsid w:val="00BD63FC"/>
    <w:rsid w:val="00BD6C60"/>
    <w:rsid w:val="00BD7023"/>
    <w:rsid w:val="00BD7447"/>
    <w:rsid w:val="00BD7D1A"/>
    <w:rsid w:val="00BE0FA9"/>
    <w:rsid w:val="00BE144B"/>
    <w:rsid w:val="00BE231C"/>
    <w:rsid w:val="00BE2B0F"/>
    <w:rsid w:val="00BE2E7A"/>
    <w:rsid w:val="00BE302E"/>
    <w:rsid w:val="00BE3E3B"/>
    <w:rsid w:val="00BE4867"/>
    <w:rsid w:val="00BE499B"/>
    <w:rsid w:val="00BE53DB"/>
    <w:rsid w:val="00BE7FFA"/>
    <w:rsid w:val="00BF10BC"/>
    <w:rsid w:val="00BF242C"/>
    <w:rsid w:val="00BF2CA6"/>
    <w:rsid w:val="00BF35F0"/>
    <w:rsid w:val="00BF39C8"/>
    <w:rsid w:val="00BF470A"/>
    <w:rsid w:val="00BF47C1"/>
    <w:rsid w:val="00BF4FB1"/>
    <w:rsid w:val="00BF5344"/>
    <w:rsid w:val="00BF599A"/>
    <w:rsid w:val="00BF69E3"/>
    <w:rsid w:val="00BF6EE1"/>
    <w:rsid w:val="00BF71E6"/>
    <w:rsid w:val="00BF72B0"/>
    <w:rsid w:val="00BF7E79"/>
    <w:rsid w:val="00C01DD4"/>
    <w:rsid w:val="00C02335"/>
    <w:rsid w:val="00C02428"/>
    <w:rsid w:val="00C029AC"/>
    <w:rsid w:val="00C03028"/>
    <w:rsid w:val="00C042E4"/>
    <w:rsid w:val="00C04506"/>
    <w:rsid w:val="00C045B1"/>
    <w:rsid w:val="00C04DD5"/>
    <w:rsid w:val="00C05A2C"/>
    <w:rsid w:val="00C0607F"/>
    <w:rsid w:val="00C06AD9"/>
    <w:rsid w:val="00C07168"/>
    <w:rsid w:val="00C07E5C"/>
    <w:rsid w:val="00C123D7"/>
    <w:rsid w:val="00C12CD8"/>
    <w:rsid w:val="00C13055"/>
    <w:rsid w:val="00C1353D"/>
    <w:rsid w:val="00C138DC"/>
    <w:rsid w:val="00C13AE4"/>
    <w:rsid w:val="00C15272"/>
    <w:rsid w:val="00C152B9"/>
    <w:rsid w:val="00C15AA0"/>
    <w:rsid w:val="00C165A9"/>
    <w:rsid w:val="00C1693A"/>
    <w:rsid w:val="00C17DF1"/>
    <w:rsid w:val="00C201DA"/>
    <w:rsid w:val="00C20901"/>
    <w:rsid w:val="00C214C7"/>
    <w:rsid w:val="00C216CB"/>
    <w:rsid w:val="00C21707"/>
    <w:rsid w:val="00C21C06"/>
    <w:rsid w:val="00C22E2C"/>
    <w:rsid w:val="00C22FB5"/>
    <w:rsid w:val="00C230EB"/>
    <w:rsid w:val="00C23779"/>
    <w:rsid w:val="00C23A69"/>
    <w:rsid w:val="00C24538"/>
    <w:rsid w:val="00C25005"/>
    <w:rsid w:val="00C25413"/>
    <w:rsid w:val="00C26C6F"/>
    <w:rsid w:val="00C27437"/>
    <w:rsid w:val="00C301DA"/>
    <w:rsid w:val="00C3042F"/>
    <w:rsid w:val="00C307E1"/>
    <w:rsid w:val="00C32988"/>
    <w:rsid w:val="00C3390E"/>
    <w:rsid w:val="00C348DB"/>
    <w:rsid w:val="00C35441"/>
    <w:rsid w:val="00C35759"/>
    <w:rsid w:val="00C358E2"/>
    <w:rsid w:val="00C359C7"/>
    <w:rsid w:val="00C35B8A"/>
    <w:rsid w:val="00C35D94"/>
    <w:rsid w:val="00C369F0"/>
    <w:rsid w:val="00C40906"/>
    <w:rsid w:val="00C4147E"/>
    <w:rsid w:val="00C414EF"/>
    <w:rsid w:val="00C430D5"/>
    <w:rsid w:val="00C43250"/>
    <w:rsid w:val="00C43319"/>
    <w:rsid w:val="00C4410F"/>
    <w:rsid w:val="00C47ED5"/>
    <w:rsid w:val="00C50823"/>
    <w:rsid w:val="00C50A80"/>
    <w:rsid w:val="00C51311"/>
    <w:rsid w:val="00C515E1"/>
    <w:rsid w:val="00C52084"/>
    <w:rsid w:val="00C52096"/>
    <w:rsid w:val="00C52749"/>
    <w:rsid w:val="00C52A76"/>
    <w:rsid w:val="00C52E40"/>
    <w:rsid w:val="00C53637"/>
    <w:rsid w:val="00C54ACF"/>
    <w:rsid w:val="00C551EA"/>
    <w:rsid w:val="00C556D7"/>
    <w:rsid w:val="00C55F18"/>
    <w:rsid w:val="00C5606E"/>
    <w:rsid w:val="00C57333"/>
    <w:rsid w:val="00C575E8"/>
    <w:rsid w:val="00C576FB"/>
    <w:rsid w:val="00C579E9"/>
    <w:rsid w:val="00C60680"/>
    <w:rsid w:val="00C60B93"/>
    <w:rsid w:val="00C61051"/>
    <w:rsid w:val="00C61252"/>
    <w:rsid w:val="00C6172B"/>
    <w:rsid w:val="00C617F1"/>
    <w:rsid w:val="00C6193D"/>
    <w:rsid w:val="00C61CC9"/>
    <w:rsid w:val="00C6266E"/>
    <w:rsid w:val="00C63454"/>
    <w:rsid w:val="00C63F85"/>
    <w:rsid w:val="00C64054"/>
    <w:rsid w:val="00C64C52"/>
    <w:rsid w:val="00C65E07"/>
    <w:rsid w:val="00C66487"/>
    <w:rsid w:val="00C67197"/>
    <w:rsid w:val="00C6734E"/>
    <w:rsid w:val="00C67744"/>
    <w:rsid w:val="00C6785B"/>
    <w:rsid w:val="00C67BBA"/>
    <w:rsid w:val="00C67DCC"/>
    <w:rsid w:val="00C7066F"/>
    <w:rsid w:val="00C708C6"/>
    <w:rsid w:val="00C712A8"/>
    <w:rsid w:val="00C71593"/>
    <w:rsid w:val="00C717BE"/>
    <w:rsid w:val="00C71A9E"/>
    <w:rsid w:val="00C723C6"/>
    <w:rsid w:val="00C72AD0"/>
    <w:rsid w:val="00C72E74"/>
    <w:rsid w:val="00C74116"/>
    <w:rsid w:val="00C74471"/>
    <w:rsid w:val="00C7478B"/>
    <w:rsid w:val="00C7480A"/>
    <w:rsid w:val="00C7602B"/>
    <w:rsid w:val="00C76088"/>
    <w:rsid w:val="00C763CB"/>
    <w:rsid w:val="00C76999"/>
    <w:rsid w:val="00C76CF3"/>
    <w:rsid w:val="00C772F9"/>
    <w:rsid w:val="00C77903"/>
    <w:rsid w:val="00C77C8E"/>
    <w:rsid w:val="00C8002E"/>
    <w:rsid w:val="00C80B5B"/>
    <w:rsid w:val="00C80CDF"/>
    <w:rsid w:val="00C81066"/>
    <w:rsid w:val="00C814AC"/>
    <w:rsid w:val="00C814ED"/>
    <w:rsid w:val="00C815E1"/>
    <w:rsid w:val="00C81B24"/>
    <w:rsid w:val="00C81B28"/>
    <w:rsid w:val="00C81E2A"/>
    <w:rsid w:val="00C823E4"/>
    <w:rsid w:val="00C82511"/>
    <w:rsid w:val="00C82635"/>
    <w:rsid w:val="00C82E4D"/>
    <w:rsid w:val="00C82F76"/>
    <w:rsid w:val="00C8336E"/>
    <w:rsid w:val="00C833A6"/>
    <w:rsid w:val="00C8351F"/>
    <w:rsid w:val="00C8387F"/>
    <w:rsid w:val="00C84562"/>
    <w:rsid w:val="00C8533B"/>
    <w:rsid w:val="00C85BC6"/>
    <w:rsid w:val="00C85BD1"/>
    <w:rsid w:val="00C85C10"/>
    <w:rsid w:val="00C86464"/>
    <w:rsid w:val="00C867A4"/>
    <w:rsid w:val="00C869E2"/>
    <w:rsid w:val="00C87AE1"/>
    <w:rsid w:val="00C87D0F"/>
    <w:rsid w:val="00C87F47"/>
    <w:rsid w:val="00C908EE"/>
    <w:rsid w:val="00C909C9"/>
    <w:rsid w:val="00C917D8"/>
    <w:rsid w:val="00C91992"/>
    <w:rsid w:val="00C93E7A"/>
    <w:rsid w:val="00C95052"/>
    <w:rsid w:val="00C95811"/>
    <w:rsid w:val="00C95884"/>
    <w:rsid w:val="00C959F5"/>
    <w:rsid w:val="00C95F39"/>
    <w:rsid w:val="00C9607D"/>
    <w:rsid w:val="00C97141"/>
    <w:rsid w:val="00C97191"/>
    <w:rsid w:val="00C975D8"/>
    <w:rsid w:val="00C9790B"/>
    <w:rsid w:val="00C97E0C"/>
    <w:rsid w:val="00CA00AC"/>
    <w:rsid w:val="00CA02AB"/>
    <w:rsid w:val="00CA201B"/>
    <w:rsid w:val="00CA2225"/>
    <w:rsid w:val="00CA2464"/>
    <w:rsid w:val="00CA2B51"/>
    <w:rsid w:val="00CA37CD"/>
    <w:rsid w:val="00CA410D"/>
    <w:rsid w:val="00CA430D"/>
    <w:rsid w:val="00CA58F8"/>
    <w:rsid w:val="00CA5AE5"/>
    <w:rsid w:val="00CA6A1A"/>
    <w:rsid w:val="00CA6F58"/>
    <w:rsid w:val="00CB0284"/>
    <w:rsid w:val="00CB06D7"/>
    <w:rsid w:val="00CB0B85"/>
    <w:rsid w:val="00CB0DE3"/>
    <w:rsid w:val="00CB1675"/>
    <w:rsid w:val="00CB2654"/>
    <w:rsid w:val="00CB3440"/>
    <w:rsid w:val="00CB3A95"/>
    <w:rsid w:val="00CB3EB1"/>
    <w:rsid w:val="00CB4384"/>
    <w:rsid w:val="00CB46D6"/>
    <w:rsid w:val="00CB5319"/>
    <w:rsid w:val="00CB59A1"/>
    <w:rsid w:val="00CB5DA7"/>
    <w:rsid w:val="00CB6679"/>
    <w:rsid w:val="00CB7437"/>
    <w:rsid w:val="00CB7827"/>
    <w:rsid w:val="00CB7ED6"/>
    <w:rsid w:val="00CB7EF0"/>
    <w:rsid w:val="00CC04B0"/>
    <w:rsid w:val="00CC0CAF"/>
    <w:rsid w:val="00CC2656"/>
    <w:rsid w:val="00CC29B2"/>
    <w:rsid w:val="00CC2DF2"/>
    <w:rsid w:val="00CC3750"/>
    <w:rsid w:val="00CC3BF5"/>
    <w:rsid w:val="00CC46D4"/>
    <w:rsid w:val="00CC4EFF"/>
    <w:rsid w:val="00CC74DE"/>
    <w:rsid w:val="00CD0512"/>
    <w:rsid w:val="00CD0EC0"/>
    <w:rsid w:val="00CD3A62"/>
    <w:rsid w:val="00CD3B3B"/>
    <w:rsid w:val="00CD48F4"/>
    <w:rsid w:val="00CD492B"/>
    <w:rsid w:val="00CD4C98"/>
    <w:rsid w:val="00CD5102"/>
    <w:rsid w:val="00CD5F04"/>
    <w:rsid w:val="00CD6E95"/>
    <w:rsid w:val="00CD7E3B"/>
    <w:rsid w:val="00CE06D3"/>
    <w:rsid w:val="00CE1B11"/>
    <w:rsid w:val="00CE1D29"/>
    <w:rsid w:val="00CE24E9"/>
    <w:rsid w:val="00CE4909"/>
    <w:rsid w:val="00CE4987"/>
    <w:rsid w:val="00CE4AC7"/>
    <w:rsid w:val="00CE4ED7"/>
    <w:rsid w:val="00CE5D9E"/>
    <w:rsid w:val="00CE63ED"/>
    <w:rsid w:val="00CE6C78"/>
    <w:rsid w:val="00CE72EC"/>
    <w:rsid w:val="00CE74E9"/>
    <w:rsid w:val="00CE76C8"/>
    <w:rsid w:val="00CE7DE7"/>
    <w:rsid w:val="00CE7EBA"/>
    <w:rsid w:val="00CF0599"/>
    <w:rsid w:val="00CF070C"/>
    <w:rsid w:val="00CF1373"/>
    <w:rsid w:val="00CF1437"/>
    <w:rsid w:val="00CF14F9"/>
    <w:rsid w:val="00CF2E42"/>
    <w:rsid w:val="00CF37EE"/>
    <w:rsid w:val="00CF3C2E"/>
    <w:rsid w:val="00CF3EBA"/>
    <w:rsid w:val="00CF40C2"/>
    <w:rsid w:val="00CF5128"/>
    <w:rsid w:val="00CF51D1"/>
    <w:rsid w:val="00CF606B"/>
    <w:rsid w:val="00CF662A"/>
    <w:rsid w:val="00CF6695"/>
    <w:rsid w:val="00CF78D0"/>
    <w:rsid w:val="00D00A78"/>
    <w:rsid w:val="00D00BA2"/>
    <w:rsid w:val="00D03E21"/>
    <w:rsid w:val="00D03FF0"/>
    <w:rsid w:val="00D04D17"/>
    <w:rsid w:val="00D053D5"/>
    <w:rsid w:val="00D05904"/>
    <w:rsid w:val="00D05E2D"/>
    <w:rsid w:val="00D06370"/>
    <w:rsid w:val="00D064F1"/>
    <w:rsid w:val="00D100E0"/>
    <w:rsid w:val="00D1114D"/>
    <w:rsid w:val="00D11A53"/>
    <w:rsid w:val="00D11CE8"/>
    <w:rsid w:val="00D128F7"/>
    <w:rsid w:val="00D13813"/>
    <w:rsid w:val="00D1427B"/>
    <w:rsid w:val="00D14C7A"/>
    <w:rsid w:val="00D15257"/>
    <w:rsid w:val="00D15949"/>
    <w:rsid w:val="00D15CC0"/>
    <w:rsid w:val="00D2069F"/>
    <w:rsid w:val="00D20BFA"/>
    <w:rsid w:val="00D22E03"/>
    <w:rsid w:val="00D23F28"/>
    <w:rsid w:val="00D2428E"/>
    <w:rsid w:val="00D24498"/>
    <w:rsid w:val="00D2482F"/>
    <w:rsid w:val="00D24996"/>
    <w:rsid w:val="00D24AB4"/>
    <w:rsid w:val="00D2553A"/>
    <w:rsid w:val="00D26DF0"/>
    <w:rsid w:val="00D304D5"/>
    <w:rsid w:val="00D31426"/>
    <w:rsid w:val="00D33BF4"/>
    <w:rsid w:val="00D3487D"/>
    <w:rsid w:val="00D34A9A"/>
    <w:rsid w:val="00D35058"/>
    <w:rsid w:val="00D3551C"/>
    <w:rsid w:val="00D3603D"/>
    <w:rsid w:val="00D362E2"/>
    <w:rsid w:val="00D36957"/>
    <w:rsid w:val="00D377C3"/>
    <w:rsid w:val="00D37959"/>
    <w:rsid w:val="00D37F80"/>
    <w:rsid w:val="00D42ED2"/>
    <w:rsid w:val="00D43799"/>
    <w:rsid w:val="00D446CE"/>
    <w:rsid w:val="00D45200"/>
    <w:rsid w:val="00D46B88"/>
    <w:rsid w:val="00D47198"/>
    <w:rsid w:val="00D479D0"/>
    <w:rsid w:val="00D51C57"/>
    <w:rsid w:val="00D52616"/>
    <w:rsid w:val="00D52ABA"/>
    <w:rsid w:val="00D5452E"/>
    <w:rsid w:val="00D54744"/>
    <w:rsid w:val="00D548F8"/>
    <w:rsid w:val="00D55672"/>
    <w:rsid w:val="00D558DC"/>
    <w:rsid w:val="00D561EB"/>
    <w:rsid w:val="00D568A1"/>
    <w:rsid w:val="00D56ACB"/>
    <w:rsid w:val="00D60D72"/>
    <w:rsid w:val="00D60DEA"/>
    <w:rsid w:val="00D624EF"/>
    <w:rsid w:val="00D62711"/>
    <w:rsid w:val="00D62AAE"/>
    <w:rsid w:val="00D6348D"/>
    <w:rsid w:val="00D63732"/>
    <w:rsid w:val="00D6376F"/>
    <w:rsid w:val="00D63E4E"/>
    <w:rsid w:val="00D64060"/>
    <w:rsid w:val="00D640F1"/>
    <w:rsid w:val="00D65EFA"/>
    <w:rsid w:val="00D6686F"/>
    <w:rsid w:val="00D66EA1"/>
    <w:rsid w:val="00D67355"/>
    <w:rsid w:val="00D6771C"/>
    <w:rsid w:val="00D719A5"/>
    <w:rsid w:val="00D72557"/>
    <w:rsid w:val="00D72AF4"/>
    <w:rsid w:val="00D73CCA"/>
    <w:rsid w:val="00D73EAD"/>
    <w:rsid w:val="00D750C9"/>
    <w:rsid w:val="00D7542A"/>
    <w:rsid w:val="00D75A51"/>
    <w:rsid w:val="00D76300"/>
    <w:rsid w:val="00D80A0B"/>
    <w:rsid w:val="00D814D6"/>
    <w:rsid w:val="00D820F2"/>
    <w:rsid w:val="00D83559"/>
    <w:rsid w:val="00D837FF"/>
    <w:rsid w:val="00D84024"/>
    <w:rsid w:val="00D840B8"/>
    <w:rsid w:val="00D84EF7"/>
    <w:rsid w:val="00D85106"/>
    <w:rsid w:val="00D85675"/>
    <w:rsid w:val="00D8607D"/>
    <w:rsid w:val="00D867C8"/>
    <w:rsid w:val="00D90776"/>
    <w:rsid w:val="00D90D5C"/>
    <w:rsid w:val="00D910F7"/>
    <w:rsid w:val="00D9183F"/>
    <w:rsid w:val="00D926F9"/>
    <w:rsid w:val="00D92A7D"/>
    <w:rsid w:val="00D92C93"/>
    <w:rsid w:val="00D93109"/>
    <w:rsid w:val="00D9353C"/>
    <w:rsid w:val="00D93C5E"/>
    <w:rsid w:val="00D9434A"/>
    <w:rsid w:val="00D94725"/>
    <w:rsid w:val="00D947D5"/>
    <w:rsid w:val="00D94A81"/>
    <w:rsid w:val="00D94B7F"/>
    <w:rsid w:val="00D95BFA"/>
    <w:rsid w:val="00D96195"/>
    <w:rsid w:val="00D969F3"/>
    <w:rsid w:val="00D97342"/>
    <w:rsid w:val="00D97807"/>
    <w:rsid w:val="00D979E2"/>
    <w:rsid w:val="00DA0281"/>
    <w:rsid w:val="00DA0296"/>
    <w:rsid w:val="00DA0AC9"/>
    <w:rsid w:val="00DA0B42"/>
    <w:rsid w:val="00DA1450"/>
    <w:rsid w:val="00DA1AD4"/>
    <w:rsid w:val="00DA23E6"/>
    <w:rsid w:val="00DA28DA"/>
    <w:rsid w:val="00DA28F8"/>
    <w:rsid w:val="00DA4082"/>
    <w:rsid w:val="00DA4B01"/>
    <w:rsid w:val="00DA4D32"/>
    <w:rsid w:val="00DA509F"/>
    <w:rsid w:val="00DA51EA"/>
    <w:rsid w:val="00DA59AF"/>
    <w:rsid w:val="00DA62D3"/>
    <w:rsid w:val="00DA6320"/>
    <w:rsid w:val="00DA6BE7"/>
    <w:rsid w:val="00DA6DC5"/>
    <w:rsid w:val="00DA6F36"/>
    <w:rsid w:val="00DA752A"/>
    <w:rsid w:val="00DA76D8"/>
    <w:rsid w:val="00DB02BF"/>
    <w:rsid w:val="00DB03DE"/>
    <w:rsid w:val="00DB0571"/>
    <w:rsid w:val="00DB0BD9"/>
    <w:rsid w:val="00DB1518"/>
    <w:rsid w:val="00DB2032"/>
    <w:rsid w:val="00DB210D"/>
    <w:rsid w:val="00DB3F0B"/>
    <w:rsid w:val="00DB3FFF"/>
    <w:rsid w:val="00DB44E5"/>
    <w:rsid w:val="00DB49DB"/>
    <w:rsid w:val="00DB4D9C"/>
    <w:rsid w:val="00DB5760"/>
    <w:rsid w:val="00DB5947"/>
    <w:rsid w:val="00DB5961"/>
    <w:rsid w:val="00DB64C4"/>
    <w:rsid w:val="00DB713E"/>
    <w:rsid w:val="00DB728C"/>
    <w:rsid w:val="00DB74F0"/>
    <w:rsid w:val="00DB76FE"/>
    <w:rsid w:val="00DB7F7E"/>
    <w:rsid w:val="00DC0A07"/>
    <w:rsid w:val="00DC1D1C"/>
    <w:rsid w:val="00DC283C"/>
    <w:rsid w:val="00DC2AFD"/>
    <w:rsid w:val="00DC2BCA"/>
    <w:rsid w:val="00DC2D42"/>
    <w:rsid w:val="00DC3C4E"/>
    <w:rsid w:val="00DC42CD"/>
    <w:rsid w:val="00DC4C59"/>
    <w:rsid w:val="00DC4D54"/>
    <w:rsid w:val="00DC4E74"/>
    <w:rsid w:val="00DC60DC"/>
    <w:rsid w:val="00DC6165"/>
    <w:rsid w:val="00DC6250"/>
    <w:rsid w:val="00DC66B6"/>
    <w:rsid w:val="00DD04DF"/>
    <w:rsid w:val="00DD2BB0"/>
    <w:rsid w:val="00DD34E9"/>
    <w:rsid w:val="00DD3AC0"/>
    <w:rsid w:val="00DD3D31"/>
    <w:rsid w:val="00DD4A8C"/>
    <w:rsid w:val="00DD4E2B"/>
    <w:rsid w:val="00DD4F9D"/>
    <w:rsid w:val="00DD539E"/>
    <w:rsid w:val="00DD61BD"/>
    <w:rsid w:val="00DD660E"/>
    <w:rsid w:val="00DD69F8"/>
    <w:rsid w:val="00DE005E"/>
    <w:rsid w:val="00DE055C"/>
    <w:rsid w:val="00DE171C"/>
    <w:rsid w:val="00DE17A3"/>
    <w:rsid w:val="00DE2309"/>
    <w:rsid w:val="00DE2C62"/>
    <w:rsid w:val="00DE478B"/>
    <w:rsid w:val="00DE5201"/>
    <w:rsid w:val="00DE5B3D"/>
    <w:rsid w:val="00DE667C"/>
    <w:rsid w:val="00DE771E"/>
    <w:rsid w:val="00DE7D63"/>
    <w:rsid w:val="00DE7E0D"/>
    <w:rsid w:val="00DF0168"/>
    <w:rsid w:val="00DF1D1A"/>
    <w:rsid w:val="00DF258F"/>
    <w:rsid w:val="00DF2618"/>
    <w:rsid w:val="00DF2B99"/>
    <w:rsid w:val="00DF363C"/>
    <w:rsid w:val="00DF4C7D"/>
    <w:rsid w:val="00DF594C"/>
    <w:rsid w:val="00DF61E6"/>
    <w:rsid w:val="00DF64F4"/>
    <w:rsid w:val="00DF668E"/>
    <w:rsid w:val="00DF713B"/>
    <w:rsid w:val="00DF7374"/>
    <w:rsid w:val="00DF7520"/>
    <w:rsid w:val="00E0111E"/>
    <w:rsid w:val="00E0216F"/>
    <w:rsid w:val="00E031D3"/>
    <w:rsid w:val="00E03FA1"/>
    <w:rsid w:val="00E03FD3"/>
    <w:rsid w:val="00E04E92"/>
    <w:rsid w:val="00E05052"/>
    <w:rsid w:val="00E0505A"/>
    <w:rsid w:val="00E0635B"/>
    <w:rsid w:val="00E064DE"/>
    <w:rsid w:val="00E07711"/>
    <w:rsid w:val="00E107DB"/>
    <w:rsid w:val="00E11335"/>
    <w:rsid w:val="00E11493"/>
    <w:rsid w:val="00E11A1D"/>
    <w:rsid w:val="00E11AF4"/>
    <w:rsid w:val="00E129D5"/>
    <w:rsid w:val="00E1301A"/>
    <w:rsid w:val="00E13BF6"/>
    <w:rsid w:val="00E13D9A"/>
    <w:rsid w:val="00E1460D"/>
    <w:rsid w:val="00E147E5"/>
    <w:rsid w:val="00E14A1D"/>
    <w:rsid w:val="00E14BAB"/>
    <w:rsid w:val="00E14BF2"/>
    <w:rsid w:val="00E15BEE"/>
    <w:rsid w:val="00E161FD"/>
    <w:rsid w:val="00E166B4"/>
    <w:rsid w:val="00E172E5"/>
    <w:rsid w:val="00E174E6"/>
    <w:rsid w:val="00E17726"/>
    <w:rsid w:val="00E17896"/>
    <w:rsid w:val="00E2060C"/>
    <w:rsid w:val="00E20615"/>
    <w:rsid w:val="00E20F6A"/>
    <w:rsid w:val="00E2100A"/>
    <w:rsid w:val="00E21018"/>
    <w:rsid w:val="00E21217"/>
    <w:rsid w:val="00E21B3B"/>
    <w:rsid w:val="00E21EF6"/>
    <w:rsid w:val="00E22BFD"/>
    <w:rsid w:val="00E22C24"/>
    <w:rsid w:val="00E2307D"/>
    <w:rsid w:val="00E232B2"/>
    <w:rsid w:val="00E24223"/>
    <w:rsid w:val="00E250C9"/>
    <w:rsid w:val="00E25BF2"/>
    <w:rsid w:val="00E25F0C"/>
    <w:rsid w:val="00E273A8"/>
    <w:rsid w:val="00E279CB"/>
    <w:rsid w:val="00E308BD"/>
    <w:rsid w:val="00E30CBE"/>
    <w:rsid w:val="00E3198D"/>
    <w:rsid w:val="00E31DDF"/>
    <w:rsid w:val="00E32090"/>
    <w:rsid w:val="00E3285D"/>
    <w:rsid w:val="00E33489"/>
    <w:rsid w:val="00E33E81"/>
    <w:rsid w:val="00E340BB"/>
    <w:rsid w:val="00E35B94"/>
    <w:rsid w:val="00E35DBA"/>
    <w:rsid w:val="00E367F8"/>
    <w:rsid w:val="00E400D7"/>
    <w:rsid w:val="00E416D6"/>
    <w:rsid w:val="00E423F7"/>
    <w:rsid w:val="00E426C8"/>
    <w:rsid w:val="00E42CDE"/>
    <w:rsid w:val="00E4427A"/>
    <w:rsid w:val="00E469FB"/>
    <w:rsid w:val="00E46A06"/>
    <w:rsid w:val="00E46F42"/>
    <w:rsid w:val="00E47CA1"/>
    <w:rsid w:val="00E47ED1"/>
    <w:rsid w:val="00E50426"/>
    <w:rsid w:val="00E522B6"/>
    <w:rsid w:val="00E52469"/>
    <w:rsid w:val="00E52AA4"/>
    <w:rsid w:val="00E52E69"/>
    <w:rsid w:val="00E532A7"/>
    <w:rsid w:val="00E5366B"/>
    <w:rsid w:val="00E5459A"/>
    <w:rsid w:val="00E54EF1"/>
    <w:rsid w:val="00E55087"/>
    <w:rsid w:val="00E55776"/>
    <w:rsid w:val="00E56005"/>
    <w:rsid w:val="00E57009"/>
    <w:rsid w:val="00E57A9A"/>
    <w:rsid w:val="00E57D4B"/>
    <w:rsid w:val="00E57DEF"/>
    <w:rsid w:val="00E60677"/>
    <w:rsid w:val="00E60A3D"/>
    <w:rsid w:val="00E6133B"/>
    <w:rsid w:val="00E61576"/>
    <w:rsid w:val="00E616CF"/>
    <w:rsid w:val="00E65153"/>
    <w:rsid w:val="00E652E1"/>
    <w:rsid w:val="00E6657E"/>
    <w:rsid w:val="00E66B20"/>
    <w:rsid w:val="00E66BB0"/>
    <w:rsid w:val="00E67061"/>
    <w:rsid w:val="00E6714D"/>
    <w:rsid w:val="00E70DAE"/>
    <w:rsid w:val="00E71396"/>
    <w:rsid w:val="00E7163F"/>
    <w:rsid w:val="00E719CA"/>
    <w:rsid w:val="00E723FC"/>
    <w:rsid w:val="00E725DA"/>
    <w:rsid w:val="00E72648"/>
    <w:rsid w:val="00E72963"/>
    <w:rsid w:val="00E74069"/>
    <w:rsid w:val="00E75A93"/>
    <w:rsid w:val="00E76D45"/>
    <w:rsid w:val="00E76E97"/>
    <w:rsid w:val="00E771BC"/>
    <w:rsid w:val="00E7747B"/>
    <w:rsid w:val="00E77659"/>
    <w:rsid w:val="00E805D2"/>
    <w:rsid w:val="00E809F9"/>
    <w:rsid w:val="00E81DF3"/>
    <w:rsid w:val="00E81F1D"/>
    <w:rsid w:val="00E82252"/>
    <w:rsid w:val="00E82DB6"/>
    <w:rsid w:val="00E830C2"/>
    <w:rsid w:val="00E8404C"/>
    <w:rsid w:val="00E844FC"/>
    <w:rsid w:val="00E84D8F"/>
    <w:rsid w:val="00E84E6B"/>
    <w:rsid w:val="00E85932"/>
    <w:rsid w:val="00E859A1"/>
    <w:rsid w:val="00E859B1"/>
    <w:rsid w:val="00E85ACD"/>
    <w:rsid w:val="00E86692"/>
    <w:rsid w:val="00E872B7"/>
    <w:rsid w:val="00E87330"/>
    <w:rsid w:val="00E8795C"/>
    <w:rsid w:val="00E87BA7"/>
    <w:rsid w:val="00E9021E"/>
    <w:rsid w:val="00E910B1"/>
    <w:rsid w:val="00E914CB"/>
    <w:rsid w:val="00E91A34"/>
    <w:rsid w:val="00E930D5"/>
    <w:rsid w:val="00E9357B"/>
    <w:rsid w:val="00E93BDF"/>
    <w:rsid w:val="00E950A4"/>
    <w:rsid w:val="00E95520"/>
    <w:rsid w:val="00E959C6"/>
    <w:rsid w:val="00E95AEE"/>
    <w:rsid w:val="00E95CFE"/>
    <w:rsid w:val="00E9705B"/>
    <w:rsid w:val="00E9743D"/>
    <w:rsid w:val="00EA0EDC"/>
    <w:rsid w:val="00EA124C"/>
    <w:rsid w:val="00EA1E42"/>
    <w:rsid w:val="00EA2ADE"/>
    <w:rsid w:val="00EA363E"/>
    <w:rsid w:val="00EA45C6"/>
    <w:rsid w:val="00EA5C14"/>
    <w:rsid w:val="00EA5F12"/>
    <w:rsid w:val="00EA6017"/>
    <w:rsid w:val="00EA6329"/>
    <w:rsid w:val="00EA7111"/>
    <w:rsid w:val="00EA73D2"/>
    <w:rsid w:val="00EB0695"/>
    <w:rsid w:val="00EB0F25"/>
    <w:rsid w:val="00EB1469"/>
    <w:rsid w:val="00EB1D1B"/>
    <w:rsid w:val="00EB2552"/>
    <w:rsid w:val="00EB2C5F"/>
    <w:rsid w:val="00EB2E4A"/>
    <w:rsid w:val="00EB3188"/>
    <w:rsid w:val="00EB3219"/>
    <w:rsid w:val="00EB38DB"/>
    <w:rsid w:val="00EB45F0"/>
    <w:rsid w:val="00EB479D"/>
    <w:rsid w:val="00EB4CEC"/>
    <w:rsid w:val="00EB5235"/>
    <w:rsid w:val="00EB53C2"/>
    <w:rsid w:val="00EB5B09"/>
    <w:rsid w:val="00EB5F1F"/>
    <w:rsid w:val="00EB654E"/>
    <w:rsid w:val="00EB65F7"/>
    <w:rsid w:val="00EB6976"/>
    <w:rsid w:val="00EB6C1F"/>
    <w:rsid w:val="00EB6EF7"/>
    <w:rsid w:val="00EB7CD8"/>
    <w:rsid w:val="00EB7DEF"/>
    <w:rsid w:val="00EC050F"/>
    <w:rsid w:val="00EC097F"/>
    <w:rsid w:val="00EC17CB"/>
    <w:rsid w:val="00EC1ECF"/>
    <w:rsid w:val="00EC20D1"/>
    <w:rsid w:val="00EC2492"/>
    <w:rsid w:val="00EC2CFB"/>
    <w:rsid w:val="00EC36AA"/>
    <w:rsid w:val="00EC3AB1"/>
    <w:rsid w:val="00EC45D5"/>
    <w:rsid w:val="00EC62BA"/>
    <w:rsid w:val="00EC6C21"/>
    <w:rsid w:val="00EC751F"/>
    <w:rsid w:val="00ED0D87"/>
    <w:rsid w:val="00ED10F4"/>
    <w:rsid w:val="00ED1C61"/>
    <w:rsid w:val="00ED1E66"/>
    <w:rsid w:val="00ED279A"/>
    <w:rsid w:val="00ED3094"/>
    <w:rsid w:val="00ED31BE"/>
    <w:rsid w:val="00ED3E2C"/>
    <w:rsid w:val="00ED435B"/>
    <w:rsid w:val="00ED46B1"/>
    <w:rsid w:val="00ED49A2"/>
    <w:rsid w:val="00ED4A84"/>
    <w:rsid w:val="00ED74BC"/>
    <w:rsid w:val="00ED74DA"/>
    <w:rsid w:val="00ED77B9"/>
    <w:rsid w:val="00EE0146"/>
    <w:rsid w:val="00EE04CD"/>
    <w:rsid w:val="00EE1202"/>
    <w:rsid w:val="00EE1BEB"/>
    <w:rsid w:val="00EE214E"/>
    <w:rsid w:val="00EE2655"/>
    <w:rsid w:val="00EE266C"/>
    <w:rsid w:val="00EE2D99"/>
    <w:rsid w:val="00EE38D6"/>
    <w:rsid w:val="00EE528D"/>
    <w:rsid w:val="00EE5C3C"/>
    <w:rsid w:val="00EE5D13"/>
    <w:rsid w:val="00EE6F9C"/>
    <w:rsid w:val="00EE7D3D"/>
    <w:rsid w:val="00EF0DA6"/>
    <w:rsid w:val="00EF0E2B"/>
    <w:rsid w:val="00EF2891"/>
    <w:rsid w:val="00EF2A27"/>
    <w:rsid w:val="00EF2B30"/>
    <w:rsid w:val="00EF43A6"/>
    <w:rsid w:val="00EF4B1A"/>
    <w:rsid w:val="00EF4C28"/>
    <w:rsid w:val="00EF560F"/>
    <w:rsid w:val="00EF5C2A"/>
    <w:rsid w:val="00EF5EEA"/>
    <w:rsid w:val="00EF6045"/>
    <w:rsid w:val="00EF62D5"/>
    <w:rsid w:val="00EF675C"/>
    <w:rsid w:val="00EF68A5"/>
    <w:rsid w:val="00EF734B"/>
    <w:rsid w:val="00F0154D"/>
    <w:rsid w:val="00F018E0"/>
    <w:rsid w:val="00F01A44"/>
    <w:rsid w:val="00F0249C"/>
    <w:rsid w:val="00F03D45"/>
    <w:rsid w:val="00F045A8"/>
    <w:rsid w:val="00F04C21"/>
    <w:rsid w:val="00F05760"/>
    <w:rsid w:val="00F0585D"/>
    <w:rsid w:val="00F06154"/>
    <w:rsid w:val="00F06498"/>
    <w:rsid w:val="00F06C18"/>
    <w:rsid w:val="00F0720C"/>
    <w:rsid w:val="00F07CE1"/>
    <w:rsid w:val="00F105AA"/>
    <w:rsid w:val="00F118A6"/>
    <w:rsid w:val="00F12247"/>
    <w:rsid w:val="00F13414"/>
    <w:rsid w:val="00F13C45"/>
    <w:rsid w:val="00F163FE"/>
    <w:rsid w:val="00F1776D"/>
    <w:rsid w:val="00F2067F"/>
    <w:rsid w:val="00F20EE5"/>
    <w:rsid w:val="00F21FAE"/>
    <w:rsid w:val="00F2267A"/>
    <w:rsid w:val="00F229B5"/>
    <w:rsid w:val="00F22E2E"/>
    <w:rsid w:val="00F235B8"/>
    <w:rsid w:val="00F235F3"/>
    <w:rsid w:val="00F2471E"/>
    <w:rsid w:val="00F24C5D"/>
    <w:rsid w:val="00F24F25"/>
    <w:rsid w:val="00F2513C"/>
    <w:rsid w:val="00F25962"/>
    <w:rsid w:val="00F2599D"/>
    <w:rsid w:val="00F25D27"/>
    <w:rsid w:val="00F26060"/>
    <w:rsid w:val="00F26DF7"/>
    <w:rsid w:val="00F277B7"/>
    <w:rsid w:val="00F302BD"/>
    <w:rsid w:val="00F30E6A"/>
    <w:rsid w:val="00F31E3B"/>
    <w:rsid w:val="00F323EB"/>
    <w:rsid w:val="00F32C80"/>
    <w:rsid w:val="00F35211"/>
    <w:rsid w:val="00F35968"/>
    <w:rsid w:val="00F35FB0"/>
    <w:rsid w:val="00F36130"/>
    <w:rsid w:val="00F36376"/>
    <w:rsid w:val="00F363E3"/>
    <w:rsid w:val="00F368F2"/>
    <w:rsid w:val="00F36A3C"/>
    <w:rsid w:val="00F372A8"/>
    <w:rsid w:val="00F37401"/>
    <w:rsid w:val="00F37733"/>
    <w:rsid w:val="00F37CBE"/>
    <w:rsid w:val="00F40BBB"/>
    <w:rsid w:val="00F40BE4"/>
    <w:rsid w:val="00F40C5C"/>
    <w:rsid w:val="00F40D52"/>
    <w:rsid w:val="00F4106B"/>
    <w:rsid w:val="00F411B3"/>
    <w:rsid w:val="00F42931"/>
    <w:rsid w:val="00F437A2"/>
    <w:rsid w:val="00F43E0B"/>
    <w:rsid w:val="00F44AF9"/>
    <w:rsid w:val="00F45A6B"/>
    <w:rsid w:val="00F45F53"/>
    <w:rsid w:val="00F46D34"/>
    <w:rsid w:val="00F47257"/>
    <w:rsid w:val="00F4780C"/>
    <w:rsid w:val="00F5025B"/>
    <w:rsid w:val="00F509EA"/>
    <w:rsid w:val="00F50E2A"/>
    <w:rsid w:val="00F51748"/>
    <w:rsid w:val="00F51EC9"/>
    <w:rsid w:val="00F5283D"/>
    <w:rsid w:val="00F5310C"/>
    <w:rsid w:val="00F531CF"/>
    <w:rsid w:val="00F53365"/>
    <w:rsid w:val="00F54095"/>
    <w:rsid w:val="00F5470C"/>
    <w:rsid w:val="00F555E2"/>
    <w:rsid w:val="00F55926"/>
    <w:rsid w:val="00F56A9D"/>
    <w:rsid w:val="00F57027"/>
    <w:rsid w:val="00F57046"/>
    <w:rsid w:val="00F5770C"/>
    <w:rsid w:val="00F57782"/>
    <w:rsid w:val="00F606B8"/>
    <w:rsid w:val="00F60F7D"/>
    <w:rsid w:val="00F6125A"/>
    <w:rsid w:val="00F61543"/>
    <w:rsid w:val="00F61DDA"/>
    <w:rsid w:val="00F62313"/>
    <w:rsid w:val="00F639FD"/>
    <w:rsid w:val="00F64295"/>
    <w:rsid w:val="00F64417"/>
    <w:rsid w:val="00F64EC1"/>
    <w:rsid w:val="00F64EE2"/>
    <w:rsid w:val="00F65974"/>
    <w:rsid w:val="00F66406"/>
    <w:rsid w:val="00F66455"/>
    <w:rsid w:val="00F67102"/>
    <w:rsid w:val="00F67F28"/>
    <w:rsid w:val="00F7018D"/>
    <w:rsid w:val="00F70378"/>
    <w:rsid w:val="00F703FA"/>
    <w:rsid w:val="00F70560"/>
    <w:rsid w:val="00F705D5"/>
    <w:rsid w:val="00F713AF"/>
    <w:rsid w:val="00F71595"/>
    <w:rsid w:val="00F71949"/>
    <w:rsid w:val="00F7198B"/>
    <w:rsid w:val="00F72A47"/>
    <w:rsid w:val="00F73BB4"/>
    <w:rsid w:val="00F745FB"/>
    <w:rsid w:val="00F749E9"/>
    <w:rsid w:val="00F74E09"/>
    <w:rsid w:val="00F74F46"/>
    <w:rsid w:val="00F757ED"/>
    <w:rsid w:val="00F773AC"/>
    <w:rsid w:val="00F77758"/>
    <w:rsid w:val="00F77F6F"/>
    <w:rsid w:val="00F809A7"/>
    <w:rsid w:val="00F81E72"/>
    <w:rsid w:val="00F8236E"/>
    <w:rsid w:val="00F82A0A"/>
    <w:rsid w:val="00F831C5"/>
    <w:rsid w:val="00F83330"/>
    <w:rsid w:val="00F8389F"/>
    <w:rsid w:val="00F84413"/>
    <w:rsid w:val="00F849A8"/>
    <w:rsid w:val="00F84E39"/>
    <w:rsid w:val="00F8535E"/>
    <w:rsid w:val="00F856A6"/>
    <w:rsid w:val="00F85865"/>
    <w:rsid w:val="00F874EF"/>
    <w:rsid w:val="00F92495"/>
    <w:rsid w:val="00F92CEF"/>
    <w:rsid w:val="00F93F82"/>
    <w:rsid w:val="00F943D3"/>
    <w:rsid w:val="00F94B11"/>
    <w:rsid w:val="00F94E97"/>
    <w:rsid w:val="00F95910"/>
    <w:rsid w:val="00F95B2D"/>
    <w:rsid w:val="00F95C61"/>
    <w:rsid w:val="00F95D5B"/>
    <w:rsid w:val="00F96465"/>
    <w:rsid w:val="00F9734E"/>
    <w:rsid w:val="00F9751E"/>
    <w:rsid w:val="00F9761A"/>
    <w:rsid w:val="00FA05A7"/>
    <w:rsid w:val="00FA0A94"/>
    <w:rsid w:val="00FA155A"/>
    <w:rsid w:val="00FA231A"/>
    <w:rsid w:val="00FA28DC"/>
    <w:rsid w:val="00FA2EBA"/>
    <w:rsid w:val="00FA3455"/>
    <w:rsid w:val="00FA3BCA"/>
    <w:rsid w:val="00FA406E"/>
    <w:rsid w:val="00FA416E"/>
    <w:rsid w:val="00FA5404"/>
    <w:rsid w:val="00FA6591"/>
    <w:rsid w:val="00FA75FC"/>
    <w:rsid w:val="00FA7AC3"/>
    <w:rsid w:val="00FA7BCC"/>
    <w:rsid w:val="00FA7ED5"/>
    <w:rsid w:val="00FB1739"/>
    <w:rsid w:val="00FB1DA7"/>
    <w:rsid w:val="00FB1E43"/>
    <w:rsid w:val="00FB2333"/>
    <w:rsid w:val="00FB25C4"/>
    <w:rsid w:val="00FB28FD"/>
    <w:rsid w:val="00FB311C"/>
    <w:rsid w:val="00FB42C4"/>
    <w:rsid w:val="00FB52F0"/>
    <w:rsid w:val="00FB593B"/>
    <w:rsid w:val="00FB59B6"/>
    <w:rsid w:val="00FB7509"/>
    <w:rsid w:val="00FC03A5"/>
    <w:rsid w:val="00FC068C"/>
    <w:rsid w:val="00FC0E8F"/>
    <w:rsid w:val="00FC1DFC"/>
    <w:rsid w:val="00FC23D6"/>
    <w:rsid w:val="00FC28A3"/>
    <w:rsid w:val="00FC295A"/>
    <w:rsid w:val="00FC2A8A"/>
    <w:rsid w:val="00FC2F54"/>
    <w:rsid w:val="00FC3073"/>
    <w:rsid w:val="00FC33F7"/>
    <w:rsid w:val="00FC39F4"/>
    <w:rsid w:val="00FC3E4B"/>
    <w:rsid w:val="00FC427A"/>
    <w:rsid w:val="00FC446C"/>
    <w:rsid w:val="00FC4B9E"/>
    <w:rsid w:val="00FC52D2"/>
    <w:rsid w:val="00FC55B0"/>
    <w:rsid w:val="00FC5690"/>
    <w:rsid w:val="00FC571F"/>
    <w:rsid w:val="00FC5DE7"/>
    <w:rsid w:val="00FC5F24"/>
    <w:rsid w:val="00FC6055"/>
    <w:rsid w:val="00FC6265"/>
    <w:rsid w:val="00FC6D14"/>
    <w:rsid w:val="00FC6F12"/>
    <w:rsid w:val="00FC73AB"/>
    <w:rsid w:val="00FC78E7"/>
    <w:rsid w:val="00FC7931"/>
    <w:rsid w:val="00FD04BA"/>
    <w:rsid w:val="00FD0F70"/>
    <w:rsid w:val="00FD1410"/>
    <w:rsid w:val="00FD14B6"/>
    <w:rsid w:val="00FD176B"/>
    <w:rsid w:val="00FD21F6"/>
    <w:rsid w:val="00FD463C"/>
    <w:rsid w:val="00FD4BD8"/>
    <w:rsid w:val="00FD4C7A"/>
    <w:rsid w:val="00FD4DFE"/>
    <w:rsid w:val="00FD555E"/>
    <w:rsid w:val="00FD7581"/>
    <w:rsid w:val="00FD7DBB"/>
    <w:rsid w:val="00FE0276"/>
    <w:rsid w:val="00FE04E0"/>
    <w:rsid w:val="00FE0EB8"/>
    <w:rsid w:val="00FE0F5B"/>
    <w:rsid w:val="00FE1089"/>
    <w:rsid w:val="00FE1120"/>
    <w:rsid w:val="00FE1837"/>
    <w:rsid w:val="00FE1A29"/>
    <w:rsid w:val="00FE1EE4"/>
    <w:rsid w:val="00FE24D1"/>
    <w:rsid w:val="00FE32D9"/>
    <w:rsid w:val="00FE3831"/>
    <w:rsid w:val="00FE3E7E"/>
    <w:rsid w:val="00FE442B"/>
    <w:rsid w:val="00FE463B"/>
    <w:rsid w:val="00FE4D90"/>
    <w:rsid w:val="00FE4E3C"/>
    <w:rsid w:val="00FE4F08"/>
    <w:rsid w:val="00FE53A1"/>
    <w:rsid w:val="00FE5BF2"/>
    <w:rsid w:val="00FE5C06"/>
    <w:rsid w:val="00FE6015"/>
    <w:rsid w:val="00FE61DF"/>
    <w:rsid w:val="00FE65EF"/>
    <w:rsid w:val="00FE661B"/>
    <w:rsid w:val="00FE68C7"/>
    <w:rsid w:val="00FE6911"/>
    <w:rsid w:val="00FE6E42"/>
    <w:rsid w:val="00FE6F8B"/>
    <w:rsid w:val="00FE7047"/>
    <w:rsid w:val="00FE75E3"/>
    <w:rsid w:val="00FF05C2"/>
    <w:rsid w:val="00FF0796"/>
    <w:rsid w:val="00FF22C7"/>
    <w:rsid w:val="00FF2A29"/>
    <w:rsid w:val="00FF353A"/>
    <w:rsid w:val="00FF466C"/>
    <w:rsid w:val="00FF4D1D"/>
    <w:rsid w:val="00FF58C8"/>
    <w:rsid w:val="00FF5BEC"/>
    <w:rsid w:val="00FF672C"/>
    <w:rsid w:val="00FF6817"/>
    <w:rsid w:val="00FF77EB"/>
    <w:rsid w:val="077B9FD9"/>
    <w:rsid w:val="0B67D9AE"/>
    <w:rsid w:val="10DF78D6"/>
    <w:rsid w:val="1FF3C604"/>
    <w:rsid w:val="211A137E"/>
    <w:rsid w:val="22085404"/>
    <w:rsid w:val="2C365A87"/>
    <w:rsid w:val="2DD135E3"/>
    <w:rsid w:val="325C8F64"/>
    <w:rsid w:val="327D3412"/>
    <w:rsid w:val="33808A91"/>
    <w:rsid w:val="341C2E18"/>
    <w:rsid w:val="36512A77"/>
    <w:rsid w:val="373249B8"/>
    <w:rsid w:val="38903E70"/>
    <w:rsid w:val="3920F2DB"/>
    <w:rsid w:val="3987F85A"/>
    <w:rsid w:val="3B6B9ED7"/>
    <w:rsid w:val="436B2A6B"/>
    <w:rsid w:val="45ADEF75"/>
    <w:rsid w:val="4BA8AF30"/>
    <w:rsid w:val="4CC621EC"/>
    <w:rsid w:val="54D01E76"/>
    <w:rsid w:val="556B559D"/>
    <w:rsid w:val="59854BAA"/>
    <w:rsid w:val="65367185"/>
    <w:rsid w:val="66B83A10"/>
    <w:rsid w:val="6B88BFF2"/>
    <w:rsid w:val="72B17A8A"/>
    <w:rsid w:val="73946033"/>
    <w:rsid w:val="7AE39922"/>
    <w:rsid w:val="7DF4C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60FC"/>
  <w15:chartTrackingRefBased/>
  <w15:docId w15:val="{739E203A-C467-4E1B-8CEF-BC28C6BD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BAE"/>
  </w:style>
  <w:style w:type="paragraph" w:styleId="Heading1">
    <w:name w:val="heading 1"/>
    <w:basedOn w:val="Normal"/>
    <w:link w:val="Heading1Char"/>
    <w:uiPriority w:val="9"/>
    <w:qFormat/>
    <w:rsid w:val="00913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E1"/>
    <w:pPr>
      <w:ind w:left="720"/>
      <w:contextualSpacing/>
    </w:pPr>
  </w:style>
  <w:style w:type="character" w:styleId="CommentReference">
    <w:name w:val="annotation reference"/>
    <w:basedOn w:val="DefaultParagraphFont"/>
    <w:uiPriority w:val="99"/>
    <w:semiHidden/>
    <w:unhideWhenUsed/>
    <w:rsid w:val="007309EC"/>
    <w:rPr>
      <w:sz w:val="16"/>
      <w:szCs w:val="16"/>
    </w:rPr>
  </w:style>
  <w:style w:type="paragraph" w:styleId="CommentText">
    <w:name w:val="annotation text"/>
    <w:basedOn w:val="Normal"/>
    <w:link w:val="CommentTextChar"/>
    <w:uiPriority w:val="99"/>
    <w:semiHidden/>
    <w:unhideWhenUsed/>
    <w:rsid w:val="007309EC"/>
    <w:pPr>
      <w:spacing w:line="240" w:lineRule="auto"/>
    </w:pPr>
    <w:rPr>
      <w:sz w:val="20"/>
      <w:szCs w:val="20"/>
    </w:rPr>
  </w:style>
  <w:style w:type="character" w:customStyle="1" w:styleId="CommentTextChar">
    <w:name w:val="Comment Text Char"/>
    <w:basedOn w:val="DefaultParagraphFont"/>
    <w:link w:val="CommentText"/>
    <w:uiPriority w:val="99"/>
    <w:semiHidden/>
    <w:rsid w:val="007309EC"/>
    <w:rPr>
      <w:sz w:val="20"/>
      <w:szCs w:val="20"/>
    </w:rPr>
  </w:style>
  <w:style w:type="paragraph" w:styleId="CommentSubject">
    <w:name w:val="annotation subject"/>
    <w:basedOn w:val="CommentText"/>
    <w:next w:val="CommentText"/>
    <w:link w:val="CommentSubjectChar"/>
    <w:uiPriority w:val="99"/>
    <w:semiHidden/>
    <w:unhideWhenUsed/>
    <w:rsid w:val="007309EC"/>
    <w:rPr>
      <w:b/>
      <w:bCs/>
    </w:rPr>
  </w:style>
  <w:style w:type="character" w:customStyle="1" w:styleId="CommentSubjectChar">
    <w:name w:val="Comment Subject Char"/>
    <w:basedOn w:val="CommentTextChar"/>
    <w:link w:val="CommentSubject"/>
    <w:uiPriority w:val="99"/>
    <w:semiHidden/>
    <w:rsid w:val="007309EC"/>
    <w:rPr>
      <w:b/>
      <w:bCs/>
      <w:sz w:val="20"/>
      <w:szCs w:val="20"/>
    </w:rPr>
  </w:style>
  <w:style w:type="paragraph" w:styleId="BalloonText">
    <w:name w:val="Balloon Text"/>
    <w:basedOn w:val="Normal"/>
    <w:link w:val="BalloonTextChar"/>
    <w:uiPriority w:val="99"/>
    <w:semiHidden/>
    <w:unhideWhenUsed/>
    <w:rsid w:val="00730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9EC"/>
    <w:rPr>
      <w:rFonts w:ascii="Segoe UI" w:hAnsi="Segoe UI" w:cs="Segoe UI"/>
      <w:sz w:val="18"/>
      <w:szCs w:val="18"/>
    </w:rPr>
  </w:style>
  <w:style w:type="character" w:styleId="Strong">
    <w:name w:val="Strong"/>
    <w:basedOn w:val="DefaultParagraphFont"/>
    <w:uiPriority w:val="22"/>
    <w:qFormat/>
    <w:rsid w:val="0084439E"/>
    <w:rPr>
      <w:b/>
      <w:bCs/>
    </w:rPr>
  </w:style>
  <w:style w:type="character" w:styleId="Hyperlink">
    <w:name w:val="Hyperlink"/>
    <w:basedOn w:val="DefaultParagraphFont"/>
    <w:uiPriority w:val="99"/>
    <w:unhideWhenUsed/>
    <w:rsid w:val="002B6D1F"/>
    <w:rPr>
      <w:color w:val="0000FF" w:themeColor="hyperlink"/>
      <w:u w:val="single"/>
    </w:rPr>
  </w:style>
  <w:style w:type="character" w:customStyle="1" w:styleId="UnresolvedMention1">
    <w:name w:val="Unresolved Mention1"/>
    <w:basedOn w:val="DefaultParagraphFont"/>
    <w:uiPriority w:val="99"/>
    <w:semiHidden/>
    <w:unhideWhenUsed/>
    <w:rsid w:val="002B6D1F"/>
    <w:rPr>
      <w:color w:val="808080"/>
      <w:shd w:val="clear" w:color="auto" w:fill="E6E6E6"/>
    </w:rPr>
  </w:style>
  <w:style w:type="table" w:styleId="TableGrid">
    <w:name w:val="Table Grid"/>
    <w:basedOn w:val="TableNormal"/>
    <w:uiPriority w:val="59"/>
    <w:rsid w:val="00050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5880"/>
    <w:rPr>
      <w:i/>
      <w:iCs/>
    </w:rPr>
  </w:style>
  <w:style w:type="character" w:customStyle="1" w:styleId="Heading1Char">
    <w:name w:val="Heading 1 Char"/>
    <w:basedOn w:val="DefaultParagraphFont"/>
    <w:link w:val="Heading1"/>
    <w:uiPriority w:val="9"/>
    <w:rsid w:val="00913153"/>
    <w:rPr>
      <w:rFonts w:ascii="Times New Roman" w:eastAsia="Times New Roman" w:hAnsi="Times New Roman" w:cs="Times New Roman"/>
      <w:b/>
      <w:bCs/>
      <w:kern w:val="36"/>
      <w:sz w:val="48"/>
      <w:szCs w:val="48"/>
      <w:lang w:eastAsia="en-GB"/>
    </w:rPr>
  </w:style>
  <w:style w:type="character" w:customStyle="1" w:styleId="UnresolvedMention2">
    <w:name w:val="Unresolved Mention2"/>
    <w:basedOn w:val="DefaultParagraphFont"/>
    <w:uiPriority w:val="99"/>
    <w:semiHidden/>
    <w:unhideWhenUsed/>
    <w:rsid w:val="00136CE7"/>
    <w:rPr>
      <w:color w:val="808080"/>
      <w:shd w:val="clear" w:color="auto" w:fill="E6E6E6"/>
    </w:rPr>
  </w:style>
  <w:style w:type="paragraph" w:styleId="Revision">
    <w:name w:val="Revision"/>
    <w:hidden/>
    <w:uiPriority w:val="99"/>
    <w:semiHidden/>
    <w:rsid w:val="00D85106"/>
    <w:pPr>
      <w:spacing w:after="0" w:line="240" w:lineRule="auto"/>
    </w:pPr>
  </w:style>
  <w:style w:type="character" w:styleId="LineNumber">
    <w:name w:val="line number"/>
    <w:basedOn w:val="DefaultParagraphFont"/>
    <w:uiPriority w:val="99"/>
    <w:semiHidden/>
    <w:unhideWhenUsed/>
    <w:rsid w:val="0033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9928">
      <w:bodyDiv w:val="1"/>
      <w:marLeft w:val="0"/>
      <w:marRight w:val="0"/>
      <w:marTop w:val="0"/>
      <w:marBottom w:val="0"/>
      <w:divBdr>
        <w:top w:val="none" w:sz="0" w:space="0" w:color="auto"/>
        <w:left w:val="none" w:sz="0" w:space="0" w:color="auto"/>
        <w:bottom w:val="none" w:sz="0" w:space="0" w:color="auto"/>
        <w:right w:val="none" w:sz="0" w:space="0" w:color="auto"/>
      </w:divBdr>
    </w:div>
    <w:div w:id="192573884">
      <w:bodyDiv w:val="1"/>
      <w:marLeft w:val="0"/>
      <w:marRight w:val="0"/>
      <w:marTop w:val="0"/>
      <w:marBottom w:val="0"/>
      <w:divBdr>
        <w:top w:val="none" w:sz="0" w:space="0" w:color="auto"/>
        <w:left w:val="none" w:sz="0" w:space="0" w:color="auto"/>
        <w:bottom w:val="none" w:sz="0" w:space="0" w:color="auto"/>
        <w:right w:val="none" w:sz="0" w:space="0" w:color="auto"/>
      </w:divBdr>
    </w:div>
    <w:div w:id="206532529">
      <w:bodyDiv w:val="1"/>
      <w:marLeft w:val="0"/>
      <w:marRight w:val="0"/>
      <w:marTop w:val="0"/>
      <w:marBottom w:val="0"/>
      <w:divBdr>
        <w:top w:val="none" w:sz="0" w:space="0" w:color="auto"/>
        <w:left w:val="none" w:sz="0" w:space="0" w:color="auto"/>
        <w:bottom w:val="none" w:sz="0" w:space="0" w:color="auto"/>
        <w:right w:val="none" w:sz="0" w:space="0" w:color="auto"/>
      </w:divBdr>
    </w:div>
    <w:div w:id="538323612">
      <w:bodyDiv w:val="1"/>
      <w:marLeft w:val="0"/>
      <w:marRight w:val="0"/>
      <w:marTop w:val="0"/>
      <w:marBottom w:val="0"/>
      <w:divBdr>
        <w:top w:val="none" w:sz="0" w:space="0" w:color="auto"/>
        <w:left w:val="none" w:sz="0" w:space="0" w:color="auto"/>
        <w:bottom w:val="none" w:sz="0" w:space="0" w:color="auto"/>
        <w:right w:val="none" w:sz="0" w:space="0" w:color="auto"/>
      </w:divBdr>
    </w:div>
    <w:div w:id="616327116">
      <w:bodyDiv w:val="1"/>
      <w:marLeft w:val="0"/>
      <w:marRight w:val="0"/>
      <w:marTop w:val="0"/>
      <w:marBottom w:val="0"/>
      <w:divBdr>
        <w:top w:val="none" w:sz="0" w:space="0" w:color="auto"/>
        <w:left w:val="none" w:sz="0" w:space="0" w:color="auto"/>
        <w:bottom w:val="none" w:sz="0" w:space="0" w:color="auto"/>
        <w:right w:val="none" w:sz="0" w:space="0" w:color="auto"/>
      </w:divBdr>
    </w:div>
    <w:div w:id="750851553">
      <w:bodyDiv w:val="1"/>
      <w:marLeft w:val="0"/>
      <w:marRight w:val="0"/>
      <w:marTop w:val="0"/>
      <w:marBottom w:val="0"/>
      <w:divBdr>
        <w:top w:val="none" w:sz="0" w:space="0" w:color="auto"/>
        <w:left w:val="none" w:sz="0" w:space="0" w:color="auto"/>
        <w:bottom w:val="none" w:sz="0" w:space="0" w:color="auto"/>
        <w:right w:val="none" w:sz="0" w:space="0" w:color="auto"/>
      </w:divBdr>
    </w:div>
    <w:div w:id="755369364">
      <w:bodyDiv w:val="1"/>
      <w:marLeft w:val="0"/>
      <w:marRight w:val="0"/>
      <w:marTop w:val="0"/>
      <w:marBottom w:val="0"/>
      <w:divBdr>
        <w:top w:val="none" w:sz="0" w:space="0" w:color="auto"/>
        <w:left w:val="none" w:sz="0" w:space="0" w:color="auto"/>
        <w:bottom w:val="none" w:sz="0" w:space="0" w:color="auto"/>
        <w:right w:val="none" w:sz="0" w:space="0" w:color="auto"/>
      </w:divBdr>
    </w:div>
    <w:div w:id="1355767503">
      <w:bodyDiv w:val="1"/>
      <w:marLeft w:val="0"/>
      <w:marRight w:val="0"/>
      <w:marTop w:val="0"/>
      <w:marBottom w:val="0"/>
      <w:divBdr>
        <w:top w:val="none" w:sz="0" w:space="0" w:color="auto"/>
        <w:left w:val="none" w:sz="0" w:space="0" w:color="auto"/>
        <w:bottom w:val="none" w:sz="0" w:space="0" w:color="auto"/>
        <w:right w:val="none" w:sz="0" w:space="0" w:color="auto"/>
      </w:divBdr>
    </w:div>
    <w:div w:id="1445266197">
      <w:bodyDiv w:val="1"/>
      <w:marLeft w:val="0"/>
      <w:marRight w:val="0"/>
      <w:marTop w:val="0"/>
      <w:marBottom w:val="0"/>
      <w:divBdr>
        <w:top w:val="none" w:sz="0" w:space="0" w:color="auto"/>
        <w:left w:val="none" w:sz="0" w:space="0" w:color="auto"/>
        <w:bottom w:val="none" w:sz="0" w:space="0" w:color="auto"/>
        <w:right w:val="none" w:sz="0" w:space="0" w:color="auto"/>
      </w:divBdr>
    </w:div>
    <w:div w:id="1502887528">
      <w:bodyDiv w:val="1"/>
      <w:marLeft w:val="0"/>
      <w:marRight w:val="0"/>
      <w:marTop w:val="0"/>
      <w:marBottom w:val="0"/>
      <w:divBdr>
        <w:top w:val="none" w:sz="0" w:space="0" w:color="auto"/>
        <w:left w:val="none" w:sz="0" w:space="0" w:color="auto"/>
        <w:bottom w:val="none" w:sz="0" w:space="0" w:color="auto"/>
        <w:right w:val="none" w:sz="0" w:space="0" w:color="auto"/>
      </w:divBdr>
    </w:div>
    <w:div w:id="1515462460">
      <w:bodyDiv w:val="1"/>
      <w:marLeft w:val="0"/>
      <w:marRight w:val="0"/>
      <w:marTop w:val="0"/>
      <w:marBottom w:val="0"/>
      <w:divBdr>
        <w:top w:val="none" w:sz="0" w:space="0" w:color="auto"/>
        <w:left w:val="none" w:sz="0" w:space="0" w:color="auto"/>
        <w:bottom w:val="none" w:sz="0" w:space="0" w:color="auto"/>
        <w:right w:val="none" w:sz="0" w:space="0" w:color="auto"/>
      </w:divBdr>
    </w:div>
    <w:div w:id="1805344496">
      <w:bodyDiv w:val="1"/>
      <w:marLeft w:val="0"/>
      <w:marRight w:val="0"/>
      <w:marTop w:val="0"/>
      <w:marBottom w:val="0"/>
      <w:divBdr>
        <w:top w:val="none" w:sz="0" w:space="0" w:color="auto"/>
        <w:left w:val="none" w:sz="0" w:space="0" w:color="auto"/>
        <w:bottom w:val="none" w:sz="0" w:space="0" w:color="auto"/>
        <w:right w:val="none" w:sz="0" w:space="0" w:color="auto"/>
      </w:divBdr>
    </w:div>
    <w:div w:id="1964144234">
      <w:bodyDiv w:val="1"/>
      <w:marLeft w:val="0"/>
      <w:marRight w:val="0"/>
      <w:marTop w:val="0"/>
      <w:marBottom w:val="0"/>
      <w:divBdr>
        <w:top w:val="none" w:sz="0" w:space="0" w:color="auto"/>
        <w:left w:val="none" w:sz="0" w:space="0" w:color="auto"/>
        <w:bottom w:val="none" w:sz="0" w:space="0" w:color="auto"/>
        <w:right w:val="none" w:sz="0" w:space="0" w:color="auto"/>
      </w:divBdr>
      <w:divsChild>
        <w:div w:id="402683410">
          <w:marLeft w:val="446"/>
          <w:marRight w:val="0"/>
          <w:marTop w:val="0"/>
          <w:marBottom w:val="0"/>
          <w:divBdr>
            <w:top w:val="none" w:sz="0" w:space="0" w:color="auto"/>
            <w:left w:val="none" w:sz="0" w:space="0" w:color="auto"/>
            <w:bottom w:val="none" w:sz="0" w:space="0" w:color="auto"/>
            <w:right w:val="none" w:sz="0" w:space="0" w:color="auto"/>
          </w:divBdr>
        </w:div>
        <w:div w:id="462846416">
          <w:marLeft w:val="446"/>
          <w:marRight w:val="0"/>
          <w:marTop w:val="0"/>
          <w:marBottom w:val="0"/>
          <w:divBdr>
            <w:top w:val="none" w:sz="0" w:space="0" w:color="auto"/>
            <w:left w:val="none" w:sz="0" w:space="0" w:color="auto"/>
            <w:bottom w:val="none" w:sz="0" w:space="0" w:color="auto"/>
            <w:right w:val="none" w:sz="0" w:space="0" w:color="auto"/>
          </w:divBdr>
        </w:div>
        <w:div w:id="471599953">
          <w:marLeft w:val="446"/>
          <w:marRight w:val="0"/>
          <w:marTop w:val="0"/>
          <w:marBottom w:val="0"/>
          <w:divBdr>
            <w:top w:val="none" w:sz="0" w:space="0" w:color="auto"/>
            <w:left w:val="none" w:sz="0" w:space="0" w:color="auto"/>
            <w:bottom w:val="none" w:sz="0" w:space="0" w:color="auto"/>
            <w:right w:val="none" w:sz="0" w:space="0" w:color="auto"/>
          </w:divBdr>
        </w:div>
        <w:div w:id="971136236">
          <w:marLeft w:val="446"/>
          <w:marRight w:val="0"/>
          <w:marTop w:val="0"/>
          <w:marBottom w:val="0"/>
          <w:divBdr>
            <w:top w:val="none" w:sz="0" w:space="0" w:color="auto"/>
            <w:left w:val="none" w:sz="0" w:space="0" w:color="auto"/>
            <w:bottom w:val="none" w:sz="0" w:space="0" w:color="auto"/>
            <w:right w:val="none" w:sz="0" w:space="0" w:color="auto"/>
          </w:divBdr>
        </w:div>
        <w:div w:id="1154831496">
          <w:marLeft w:val="446"/>
          <w:marRight w:val="0"/>
          <w:marTop w:val="0"/>
          <w:marBottom w:val="0"/>
          <w:divBdr>
            <w:top w:val="none" w:sz="0" w:space="0" w:color="auto"/>
            <w:left w:val="none" w:sz="0" w:space="0" w:color="auto"/>
            <w:bottom w:val="none" w:sz="0" w:space="0" w:color="auto"/>
            <w:right w:val="none" w:sz="0" w:space="0" w:color="auto"/>
          </w:divBdr>
        </w:div>
        <w:div w:id="18681036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darlakshm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naemi@staffs.ac.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ealy@staffs.ac.uk" TargetMode="External"/><Relationship Id="rId11" Type="http://schemas.openxmlformats.org/officeDocument/2006/relationships/hyperlink" Target="mailto:n.chockalingam@staffs.ac.uk" TargetMode="External"/><Relationship Id="rId5" Type="http://schemas.openxmlformats.org/officeDocument/2006/relationships/webSettings" Target="webSettings.xml"/><Relationship Id="rId10" Type="http://schemas.openxmlformats.org/officeDocument/2006/relationships/hyperlink" Target="mailto:ramachandran@vsnl.com" TargetMode="External"/><Relationship Id="rId4" Type="http://schemas.openxmlformats.org/officeDocument/2006/relationships/settings" Target="settings.xml"/><Relationship Id="rId9" Type="http://schemas.openxmlformats.org/officeDocument/2006/relationships/hyperlink" Target="mailto:Panagiotis.Chatzistergos@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4321-5E7C-4569-ADFC-C1CE30AF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20329</Words>
  <Characters>115879</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Healy</dc:creator>
  <cp:keywords/>
  <dc:description/>
  <cp:lastModifiedBy>HEALY Aoife</cp:lastModifiedBy>
  <cp:revision>3</cp:revision>
  <cp:lastPrinted>2017-11-01T14:24:00Z</cp:lastPrinted>
  <dcterms:created xsi:type="dcterms:W3CDTF">2018-05-17T07:56:00Z</dcterms:created>
  <dcterms:modified xsi:type="dcterms:W3CDTF">2018-05-17T07:58:00Z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http://www.zotero.org/styles/diabetes-research-and-clinical-practice</vt:lpwstr>
  </property>
  <property fmtid="{D5CDD505-2E9C-101B-9397-08002B2CF9AE}" pid="15" name="Mendeley Recent Style Name 6_1">
    <vt:lpwstr>Diabetes Research and Clinical Practice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d03508ee-d2e4-320c-b58f-50747c935679</vt:lpwstr>
  </property>
  <property fmtid="{D5CDD505-2E9C-101B-9397-08002B2CF9AE}" pid="24" name="Mendeley Citation Style_1">
    <vt:lpwstr>http://www.zotero.org/styles/diabetes-research-and-clinical-practice</vt:lpwstr>
  </property>
</Properties>
</file>