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AB5A6" w14:textId="77777777" w:rsidR="00F70C01" w:rsidRPr="00103EE7" w:rsidRDefault="00E811D4" w:rsidP="00F21188">
      <w:pPr>
        <w:jc w:val="center"/>
        <w:rPr>
          <w:rFonts w:cstheme="minorHAnsi"/>
          <w:b/>
          <w:sz w:val="24"/>
          <w:szCs w:val="24"/>
        </w:rPr>
      </w:pPr>
      <w:bookmarkStart w:id="0" w:name="_GoBack"/>
      <w:bookmarkEnd w:id="0"/>
      <w:r w:rsidRPr="00103EE7">
        <w:rPr>
          <w:rFonts w:cstheme="minorHAnsi"/>
          <w:b/>
          <w:sz w:val="24"/>
          <w:szCs w:val="24"/>
        </w:rPr>
        <w:t>Over / Under Rated</w:t>
      </w:r>
    </w:p>
    <w:p w14:paraId="1F0787A9" w14:textId="77777777" w:rsidR="007B5C14" w:rsidRPr="00103EE7" w:rsidRDefault="007B5C14" w:rsidP="00F21188">
      <w:pPr>
        <w:jc w:val="center"/>
        <w:rPr>
          <w:rFonts w:cstheme="minorHAnsi"/>
          <w:b/>
          <w:sz w:val="24"/>
          <w:szCs w:val="24"/>
        </w:rPr>
      </w:pPr>
      <w:r w:rsidRPr="00103EE7">
        <w:rPr>
          <w:rFonts w:cstheme="minorHAnsi"/>
          <w:b/>
          <w:sz w:val="24"/>
          <w:szCs w:val="24"/>
        </w:rPr>
        <w:t>Karen Rodham</w:t>
      </w:r>
    </w:p>
    <w:p w14:paraId="7EEC1683" w14:textId="77777777" w:rsidR="00E811D4" w:rsidRPr="00103EE7" w:rsidRDefault="00E811D4" w:rsidP="00F21188">
      <w:pPr>
        <w:jc w:val="both"/>
        <w:rPr>
          <w:rFonts w:cstheme="minorHAnsi"/>
          <w:sz w:val="24"/>
          <w:szCs w:val="24"/>
        </w:rPr>
      </w:pPr>
      <w:r w:rsidRPr="00103EE7">
        <w:rPr>
          <w:rFonts w:cstheme="minorHAnsi"/>
          <w:b/>
          <w:sz w:val="24"/>
          <w:szCs w:val="24"/>
        </w:rPr>
        <w:t>Over rated</w:t>
      </w:r>
      <w:r w:rsidR="00F21188" w:rsidRPr="00103EE7">
        <w:rPr>
          <w:rFonts w:cstheme="minorHAnsi"/>
          <w:b/>
          <w:sz w:val="24"/>
          <w:szCs w:val="24"/>
        </w:rPr>
        <w:t xml:space="preserve">: </w:t>
      </w:r>
      <w:r w:rsidRPr="00103EE7">
        <w:rPr>
          <w:rFonts w:cstheme="minorHAnsi"/>
          <w:b/>
          <w:sz w:val="24"/>
          <w:szCs w:val="24"/>
        </w:rPr>
        <w:t>Self-Management</w:t>
      </w:r>
    </w:p>
    <w:p w14:paraId="4228A1AA" w14:textId="5E774641" w:rsidR="00F21188" w:rsidRPr="00103EE7" w:rsidRDefault="00F70C01" w:rsidP="00F21188">
      <w:pPr>
        <w:jc w:val="both"/>
        <w:rPr>
          <w:rFonts w:cstheme="minorHAnsi"/>
          <w:sz w:val="24"/>
          <w:szCs w:val="24"/>
        </w:rPr>
      </w:pPr>
      <w:bookmarkStart w:id="1" w:name="_Hlk495921629"/>
      <w:r w:rsidRPr="00103EE7">
        <w:rPr>
          <w:rFonts w:cstheme="minorHAnsi"/>
          <w:sz w:val="24"/>
          <w:szCs w:val="24"/>
        </w:rPr>
        <w:t>Our healthcare system is struggling ‘‘</w:t>
      </w:r>
      <w:r w:rsidRPr="00103EE7">
        <w:rPr>
          <w:rFonts w:cstheme="minorHAnsi"/>
          <w:i/>
          <w:sz w:val="24"/>
          <w:szCs w:val="24"/>
        </w:rPr>
        <w:t>to cope with the demands of acute care, let alone the needs of those with long term health conditions,</w:t>
      </w:r>
      <w:r w:rsidRPr="00103EE7">
        <w:rPr>
          <w:rFonts w:cstheme="minorHAnsi"/>
          <w:sz w:val="24"/>
          <w:szCs w:val="24"/>
        </w:rPr>
        <w:t>’</w:t>
      </w:r>
      <w:r w:rsidR="001050DE" w:rsidRPr="00103EE7">
        <w:rPr>
          <w:rFonts w:cstheme="minorHAnsi"/>
          <w:sz w:val="24"/>
          <w:szCs w:val="24"/>
        </w:rPr>
        <w:t>’ (</w:t>
      </w:r>
      <w:r w:rsidRPr="00103EE7">
        <w:rPr>
          <w:rFonts w:cstheme="minorHAnsi"/>
          <w:sz w:val="24"/>
          <w:szCs w:val="24"/>
        </w:rPr>
        <w:t xml:space="preserve">Barlow, Wright, Sheasby et al., 2002. </w:t>
      </w:r>
      <w:r w:rsidR="00075CBF" w:rsidRPr="00103EE7">
        <w:rPr>
          <w:rFonts w:cstheme="minorHAnsi"/>
          <w:sz w:val="24"/>
          <w:szCs w:val="24"/>
        </w:rPr>
        <w:t>As t</w:t>
      </w:r>
      <w:r w:rsidR="00451BDF" w:rsidRPr="00103EE7">
        <w:rPr>
          <w:rFonts w:cstheme="minorHAnsi"/>
          <w:sz w:val="24"/>
          <w:szCs w:val="24"/>
        </w:rPr>
        <w:t>h</w:t>
      </w:r>
      <w:r w:rsidR="00075CBF" w:rsidRPr="00103EE7">
        <w:rPr>
          <w:rFonts w:cstheme="minorHAnsi"/>
          <w:sz w:val="24"/>
          <w:szCs w:val="24"/>
        </w:rPr>
        <w:t xml:space="preserve">is struggle has intensified, </w:t>
      </w:r>
      <w:r w:rsidRPr="00103EE7">
        <w:rPr>
          <w:rFonts w:cstheme="minorHAnsi"/>
          <w:sz w:val="24"/>
          <w:szCs w:val="24"/>
        </w:rPr>
        <w:t>t</w:t>
      </w:r>
      <w:r w:rsidR="00F21188" w:rsidRPr="00103EE7">
        <w:rPr>
          <w:rFonts w:cstheme="minorHAnsi"/>
          <w:sz w:val="24"/>
          <w:szCs w:val="24"/>
        </w:rPr>
        <w:t xml:space="preserve">he phrase self-management </w:t>
      </w:r>
      <w:r w:rsidR="00075CBF" w:rsidRPr="00103EE7">
        <w:rPr>
          <w:rFonts w:cstheme="minorHAnsi"/>
          <w:sz w:val="24"/>
          <w:szCs w:val="24"/>
        </w:rPr>
        <w:t>has proliferated, particularly i</w:t>
      </w:r>
      <w:r w:rsidR="00F21188" w:rsidRPr="00103EE7">
        <w:rPr>
          <w:rFonts w:cstheme="minorHAnsi"/>
          <w:sz w:val="24"/>
          <w:szCs w:val="24"/>
        </w:rPr>
        <w:t xml:space="preserve">n relation to people living with chronic conditions. Sadler and colleagues (2017) </w:t>
      </w:r>
      <w:r w:rsidR="00103EE7">
        <w:rPr>
          <w:rFonts w:cstheme="minorHAnsi"/>
          <w:sz w:val="24"/>
          <w:szCs w:val="24"/>
        </w:rPr>
        <w:t xml:space="preserve">define </w:t>
      </w:r>
      <w:r w:rsidR="00F425DF" w:rsidRPr="00103EE7">
        <w:rPr>
          <w:rFonts w:cstheme="minorHAnsi"/>
          <w:sz w:val="24"/>
          <w:szCs w:val="24"/>
        </w:rPr>
        <w:t>self-</w:t>
      </w:r>
      <w:r w:rsidR="00571D5E" w:rsidRPr="00103EE7">
        <w:rPr>
          <w:rFonts w:cstheme="minorHAnsi"/>
          <w:sz w:val="24"/>
          <w:szCs w:val="24"/>
        </w:rPr>
        <w:t>management</w:t>
      </w:r>
      <w:r w:rsidR="00F21188" w:rsidRPr="00103EE7">
        <w:rPr>
          <w:rFonts w:cstheme="minorHAnsi"/>
          <w:sz w:val="24"/>
          <w:szCs w:val="24"/>
        </w:rPr>
        <w:t xml:space="preserve"> </w:t>
      </w:r>
      <w:r w:rsidR="00571D5E" w:rsidRPr="00103EE7">
        <w:rPr>
          <w:rFonts w:cstheme="minorHAnsi"/>
          <w:sz w:val="24"/>
          <w:szCs w:val="24"/>
        </w:rPr>
        <w:t>thu</w:t>
      </w:r>
      <w:r w:rsidR="00F21188" w:rsidRPr="00103EE7">
        <w:rPr>
          <w:rFonts w:cstheme="minorHAnsi"/>
          <w:sz w:val="24"/>
          <w:szCs w:val="24"/>
        </w:rPr>
        <w:t>s:</w:t>
      </w:r>
    </w:p>
    <w:p w14:paraId="2BCEDD30" w14:textId="77777777" w:rsidR="00F21188" w:rsidRPr="00103EE7" w:rsidRDefault="00F21188" w:rsidP="00F21188">
      <w:pPr>
        <w:ind w:left="720"/>
        <w:jc w:val="both"/>
        <w:rPr>
          <w:rFonts w:cstheme="minorHAnsi"/>
          <w:i/>
          <w:sz w:val="24"/>
          <w:szCs w:val="24"/>
        </w:rPr>
      </w:pPr>
      <w:r w:rsidRPr="00103EE7">
        <w:rPr>
          <w:rFonts w:cstheme="minorHAnsi"/>
          <w:i/>
          <w:sz w:val="24"/>
          <w:szCs w:val="24"/>
        </w:rPr>
        <w:t>“a process in which individuals acquire skills strategies and knowledge to manage the physical, psychological, emotional and social effects of a chronic condition” (Sadler et al., 2017: p1).</w:t>
      </w:r>
    </w:p>
    <w:p w14:paraId="3A083987" w14:textId="7556C8ED" w:rsidR="00792016" w:rsidRPr="00103EE7" w:rsidRDefault="00F21188" w:rsidP="00935944">
      <w:pPr>
        <w:jc w:val="both"/>
        <w:rPr>
          <w:rFonts w:cstheme="minorHAnsi"/>
          <w:sz w:val="24"/>
          <w:szCs w:val="24"/>
        </w:rPr>
      </w:pPr>
      <w:r w:rsidRPr="00103EE7">
        <w:rPr>
          <w:rFonts w:cstheme="minorHAnsi"/>
          <w:sz w:val="24"/>
          <w:szCs w:val="24"/>
        </w:rPr>
        <w:t>I</w:t>
      </w:r>
      <w:r w:rsidR="00F70C01" w:rsidRPr="00103EE7">
        <w:rPr>
          <w:rFonts w:cstheme="minorHAnsi"/>
          <w:sz w:val="24"/>
          <w:szCs w:val="24"/>
        </w:rPr>
        <w:t xml:space="preserve">n other words, </w:t>
      </w:r>
      <w:r w:rsidR="00571D5E" w:rsidRPr="00103EE7">
        <w:rPr>
          <w:rFonts w:cstheme="minorHAnsi"/>
          <w:sz w:val="24"/>
          <w:szCs w:val="24"/>
        </w:rPr>
        <w:t xml:space="preserve">the idea underpinning self-management is that </w:t>
      </w:r>
      <w:r w:rsidR="00F70C01" w:rsidRPr="00103EE7">
        <w:rPr>
          <w:rFonts w:cstheme="minorHAnsi"/>
          <w:sz w:val="24"/>
          <w:szCs w:val="24"/>
        </w:rPr>
        <w:t xml:space="preserve">people who are living with chronic (and sometimes multiple chronic) conditions </w:t>
      </w:r>
      <w:r w:rsidR="00571D5E" w:rsidRPr="00103EE7">
        <w:rPr>
          <w:rFonts w:cstheme="minorHAnsi"/>
          <w:sz w:val="24"/>
          <w:szCs w:val="24"/>
        </w:rPr>
        <w:t xml:space="preserve">can be helped </w:t>
      </w:r>
      <w:r w:rsidR="00F70C01" w:rsidRPr="00103EE7">
        <w:rPr>
          <w:rFonts w:cstheme="minorHAnsi"/>
          <w:sz w:val="24"/>
          <w:szCs w:val="24"/>
        </w:rPr>
        <w:t>to lea</w:t>
      </w:r>
      <w:r w:rsidR="00227046" w:rsidRPr="00103EE7">
        <w:rPr>
          <w:rFonts w:cstheme="minorHAnsi"/>
          <w:sz w:val="24"/>
          <w:szCs w:val="24"/>
        </w:rPr>
        <w:t>rn to manage their condition(s</w:t>
      </w:r>
      <w:r w:rsidR="00571D5E" w:rsidRPr="00103EE7">
        <w:rPr>
          <w:rFonts w:cstheme="minorHAnsi"/>
          <w:sz w:val="24"/>
          <w:szCs w:val="24"/>
        </w:rPr>
        <w:t>)</w:t>
      </w:r>
      <w:r w:rsidR="00227046" w:rsidRPr="00103EE7">
        <w:rPr>
          <w:rFonts w:cstheme="minorHAnsi"/>
          <w:sz w:val="24"/>
          <w:szCs w:val="24"/>
        </w:rPr>
        <w:t>.</w:t>
      </w:r>
      <w:r w:rsidR="00792016" w:rsidRPr="00103EE7">
        <w:rPr>
          <w:rFonts w:cstheme="minorHAnsi"/>
          <w:sz w:val="24"/>
          <w:szCs w:val="24"/>
        </w:rPr>
        <w:t xml:space="preserve"> </w:t>
      </w:r>
      <w:r w:rsidR="00227046" w:rsidRPr="00103EE7">
        <w:rPr>
          <w:rFonts w:cstheme="minorHAnsi"/>
          <w:sz w:val="24"/>
          <w:szCs w:val="24"/>
        </w:rPr>
        <w:t>I</w:t>
      </w:r>
      <w:r w:rsidR="00571D5E" w:rsidRPr="00103EE7">
        <w:rPr>
          <w:rFonts w:cstheme="minorHAnsi"/>
          <w:sz w:val="24"/>
          <w:szCs w:val="24"/>
        </w:rPr>
        <w:t>f</w:t>
      </w:r>
      <w:r w:rsidR="00755691">
        <w:rPr>
          <w:rFonts w:cstheme="minorHAnsi"/>
          <w:sz w:val="24"/>
          <w:szCs w:val="24"/>
        </w:rPr>
        <w:t xml:space="preserve"> self-management</w:t>
      </w:r>
      <w:r w:rsidR="00571D5E" w:rsidRPr="00103EE7">
        <w:rPr>
          <w:rFonts w:cstheme="minorHAnsi"/>
          <w:sz w:val="24"/>
          <w:szCs w:val="24"/>
        </w:rPr>
        <w:t xml:space="preserve"> works, it is an empowering idea; it could have a positive impact on </w:t>
      </w:r>
      <w:r w:rsidR="00792016" w:rsidRPr="00103EE7">
        <w:rPr>
          <w:rFonts w:cstheme="minorHAnsi"/>
          <w:sz w:val="24"/>
          <w:szCs w:val="24"/>
        </w:rPr>
        <w:t xml:space="preserve">people’s quality of life. </w:t>
      </w:r>
      <w:r w:rsidR="00227046" w:rsidRPr="00103EE7">
        <w:rPr>
          <w:rFonts w:cstheme="minorHAnsi"/>
          <w:sz w:val="24"/>
          <w:szCs w:val="24"/>
        </w:rPr>
        <w:t>But it</w:t>
      </w:r>
      <w:r w:rsidR="00792016" w:rsidRPr="00103EE7">
        <w:rPr>
          <w:rFonts w:cstheme="minorHAnsi"/>
          <w:sz w:val="24"/>
          <w:szCs w:val="24"/>
        </w:rPr>
        <w:t xml:space="preserve"> has not yet</w:t>
      </w:r>
      <w:r w:rsidR="00227046" w:rsidRPr="00103EE7">
        <w:rPr>
          <w:rFonts w:cstheme="minorHAnsi"/>
          <w:sz w:val="24"/>
          <w:szCs w:val="24"/>
        </w:rPr>
        <w:t xml:space="preserve">, in my opinion, </w:t>
      </w:r>
      <w:r w:rsidR="00792016" w:rsidRPr="00103EE7">
        <w:rPr>
          <w:rFonts w:cstheme="minorHAnsi"/>
          <w:sz w:val="24"/>
          <w:szCs w:val="24"/>
        </w:rPr>
        <w:t>been successfully tr</w:t>
      </w:r>
      <w:r w:rsidR="00227046" w:rsidRPr="00103EE7">
        <w:rPr>
          <w:rFonts w:cstheme="minorHAnsi"/>
          <w:sz w:val="24"/>
          <w:szCs w:val="24"/>
        </w:rPr>
        <w:t>anslated from idea to practice.</w:t>
      </w:r>
      <w:r w:rsidR="00792016" w:rsidRPr="00103EE7">
        <w:rPr>
          <w:rFonts w:cstheme="minorHAnsi"/>
          <w:sz w:val="24"/>
          <w:szCs w:val="24"/>
        </w:rPr>
        <w:t xml:space="preserve"> </w:t>
      </w:r>
      <w:r w:rsidR="00571D5E" w:rsidRPr="00103EE7">
        <w:rPr>
          <w:rFonts w:cstheme="minorHAnsi"/>
          <w:sz w:val="24"/>
          <w:szCs w:val="24"/>
        </w:rPr>
        <w:t>A</w:t>
      </w:r>
      <w:r w:rsidR="00B02012" w:rsidRPr="00103EE7">
        <w:rPr>
          <w:rFonts w:cstheme="minorHAnsi"/>
          <w:sz w:val="24"/>
          <w:szCs w:val="24"/>
        </w:rPr>
        <w:t xml:space="preserve">s such, </w:t>
      </w:r>
      <w:r w:rsidR="00571D5E" w:rsidRPr="00103EE7">
        <w:rPr>
          <w:rFonts w:cstheme="minorHAnsi"/>
          <w:sz w:val="24"/>
          <w:szCs w:val="24"/>
        </w:rPr>
        <w:t>the principle of self-management,</w:t>
      </w:r>
      <w:r w:rsidR="00B02012" w:rsidRPr="00103EE7">
        <w:rPr>
          <w:rFonts w:cstheme="minorHAnsi"/>
          <w:sz w:val="24"/>
          <w:szCs w:val="24"/>
        </w:rPr>
        <w:t xml:space="preserve"> is</w:t>
      </w:r>
      <w:r w:rsidR="00571D5E" w:rsidRPr="00103EE7">
        <w:rPr>
          <w:rFonts w:cstheme="minorHAnsi"/>
          <w:sz w:val="24"/>
          <w:szCs w:val="24"/>
        </w:rPr>
        <w:t xml:space="preserve"> </w:t>
      </w:r>
      <w:r w:rsidR="00B02012" w:rsidRPr="00103EE7">
        <w:rPr>
          <w:rFonts w:cstheme="minorHAnsi"/>
          <w:sz w:val="24"/>
          <w:szCs w:val="24"/>
        </w:rPr>
        <w:t xml:space="preserve">currently </w:t>
      </w:r>
      <w:r w:rsidR="00571D5E" w:rsidRPr="00103EE7">
        <w:rPr>
          <w:rFonts w:cstheme="minorHAnsi"/>
          <w:sz w:val="24"/>
          <w:szCs w:val="24"/>
        </w:rPr>
        <w:t>over-rated.</w:t>
      </w:r>
    </w:p>
    <w:p w14:paraId="27C6F51B" w14:textId="0D7309E3" w:rsidR="00AA0EE5" w:rsidRPr="00103EE7" w:rsidRDefault="005B5927" w:rsidP="00AA0EE5">
      <w:pPr>
        <w:spacing w:before="240"/>
        <w:jc w:val="both"/>
        <w:rPr>
          <w:rFonts w:cstheme="minorHAnsi"/>
          <w:sz w:val="24"/>
          <w:szCs w:val="24"/>
        </w:rPr>
      </w:pPr>
      <w:r w:rsidRPr="00103EE7">
        <w:rPr>
          <w:rFonts w:cstheme="minorHAnsi"/>
          <w:sz w:val="24"/>
          <w:szCs w:val="24"/>
        </w:rPr>
        <w:t>If we take the example of chronic pain (an area in which I used to practis</w:t>
      </w:r>
      <w:r w:rsidR="00571D5E" w:rsidRPr="00103EE7">
        <w:rPr>
          <w:rFonts w:cstheme="minorHAnsi"/>
          <w:sz w:val="24"/>
          <w:szCs w:val="24"/>
        </w:rPr>
        <w:t>e as a</w:t>
      </w:r>
      <w:r w:rsidRPr="00103EE7">
        <w:rPr>
          <w:rFonts w:cstheme="minorHAnsi"/>
          <w:sz w:val="24"/>
          <w:szCs w:val="24"/>
        </w:rPr>
        <w:t xml:space="preserve"> Health Psychologist), people with chronic pain</w:t>
      </w:r>
      <w:r w:rsidR="00F70C01" w:rsidRPr="00103EE7">
        <w:rPr>
          <w:rFonts w:cstheme="minorHAnsi"/>
          <w:sz w:val="24"/>
          <w:szCs w:val="24"/>
        </w:rPr>
        <w:t xml:space="preserve"> </w:t>
      </w:r>
      <w:r w:rsidRPr="00103EE7">
        <w:rPr>
          <w:rFonts w:cstheme="minorHAnsi"/>
          <w:sz w:val="24"/>
          <w:szCs w:val="24"/>
        </w:rPr>
        <w:t xml:space="preserve">might be </w:t>
      </w:r>
      <w:r w:rsidR="00F70C01" w:rsidRPr="00103EE7">
        <w:rPr>
          <w:rFonts w:cstheme="minorHAnsi"/>
          <w:sz w:val="24"/>
          <w:szCs w:val="24"/>
        </w:rPr>
        <w:t xml:space="preserve">lucky enough to </w:t>
      </w:r>
      <w:r w:rsidRPr="00103EE7">
        <w:rPr>
          <w:rFonts w:cstheme="minorHAnsi"/>
          <w:sz w:val="24"/>
          <w:szCs w:val="24"/>
        </w:rPr>
        <w:t>be referred</w:t>
      </w:r>
      <w:r w:rsidR="00571D5E" w:rsidRPr="00103EE7">
        <w:rPr>
          <w:rFonts w:cstheme="minorHAnsi"/>
          <w:sz w:val="24"/>
          <w:szCs w:val="24"/>
        </w:rPr>
        <w:t xml:space="preserve"> to a pain management programme.</w:t>
      </w:r>
      <w:r w:rsidRPr="00103EE7">
        <w:rPr>
          <w:rFonts w:cstheme="minorHAnsi"/>
          <w:sz w:val="24"/>
          <w:szCs w:val="24"/>
        </w:rPr>
        <w:t xml:space="preserve"> </w:t>
      </w:r>
      <w:r w:rsidR="00571D5E" w:rsidRPr="00103EE7">
        <w:rPr>
          <w:rFonts w:cstheme="minorHAnsi"/>
          <w:sz w:val="24"/>
          <w:szCs w:val="24"/>
        </w:rPr>
        <w:t xml:space="preserve">High quality pain management programmes are multidisciplinary in nature (the British Pain Society (2013) has published a booklet outlining guidelines for pain management programmes for adults). </w:t>
      </w:r>
      <w:r w:rsidR="00AA0EE5" w:rsidRPr="00103EE7">
        <w:rPr>
          <w:rFonts w:cstheme="minorHAnsi"/>
          <w:sz w:val="24"/>
          <w:szCs w:val="24"/>
        </w:rPr>
        <w:t xml:space="preserve">Typically, participants will have </w:t>
      </w:r>
      <w:r w:rsidRPr="00103EE7">
        <w:rPr>
          <w:rFonts w:cstheme="minorHAnsi"/>
          <w:sz w:val="24"/>
          <w:szCs w:val="24"/>
        </w:rPr>
        <w:t>their medication reviewed</w:t>
      </w:r>
      <w:r w:rsidR="00AA0EE5" w:rsidRPr="00103EE7">
        <w:rPr>
          <w:rFonts w:cstheme="minorHAnsi"/>
          <w:sz w:val="24"/>
          <w:szCs w:val="24"/>
        </w:rPr>
        <w:t xml:space="preserve">, </w:t>
      </w:r>
      <w:r w:rsidR="00935944" w:rsidRPr="00103EE7">
        <w:rPr>
          <w:rFonts w:cstheme="minorHAnsi"/>
          <w:sz w:val="24"/>
          <w:szCs w:val="24"/>
        </w:rPr>
        <w:t xml:space="preserve">receive </w:t>
      </w:r>
      <w:r w:rsidR="00F70C01" w:rsidRPr="00103EE7">
        <w:rPr>
          <w:rFonts w:cstheme="minorHAnsi"/>
          <w:sz w:val="24"/>
          <w:szCs w:val="24"/>
        </w:rPr>
        <w:t>physiotherapy, occupational therapy and psychological input. They will be taught a variety of coping skills</w:t>
      </w:r>
      <w:r w:rsidR="00935944" w:rsidRPr="00103EE7">
        <w:rPr>
          <w:rFonts w:cstheme="minorHAnsi"/>
          <w:sz w:val="24"/>
          <w:szCs w:val="24"/>
        </w:rPr>
        <w:t xml:space="preserve"> a</w:t>
      </w:r>
      <w:r w:rsidR="00AA0EE5" w:rsidRPr="00103EE7">
        <w:rPr>
          <w:rFonts w:cstheme="minorHAnsi"/>
          <w:sz w:val="24"/>
          <w:szCs w:val="24"/>
        </w:rPr>
        <w:t xml:space="preserve">s well as </w:t>
      </w:r>
      <w:r w:rsidR="00935944" w:rsidRPr="00103EE7">
        <w:rPr>
          <w:rFonts w:cstheme="minorHAnsi"/>
          <w:sz w:val="24"/>
          <w:szCs w:val="24"/>
        </w:rPr>
        <w:t>exercises th</w:t>
      </w:r>
      <w:r w:rsidR="00AA0EE5" w:rsidRPr="00103EE7">
        <w:rPr>
          <w:rFonts w:cstheme="minorHAnsi"/>
          <w:sz w:val="24"/>
          <w:szCs w:val="24"/>
        </w:rPr>
        <w:t>at th</w:t>
      </w:r>
      <w:r w:rsidR="00935944" w:rsidRPr="00103EE7">
        <w:rPr>
          <w:rFonts w:cstheme="minorHAnsi"/>
          <w:sz w:val="24"/>
          <w:szCs w:val="24"/>
        </w:rPr>
        <w:t xml:space="preserve">ey can undertake by themselves. </w:t>
      </w:r>
      <w:r w:rsidR="00AA0EE5" w:rsidRPr="00103EE7">
        <w:rPr>
          <w:rFonts w:cstheme="minorHAnsi"/>
          <w:sz w:val="24"/>
          <w:szCs w:val="24"/>
        </w:rPr>
        <w:t>Follow-up appointments are made and then participants w</w:t>
      </w:r>
      <w:r w:rsidR="00935944" w:rsidRPr="00103EE7">
        <w:rPr>
          <w:rFonts w:cstheme="minorHAnsi"/>
          <w:sz w:val="24"/>
          <w:szCs w:val="24"/>
        </w:rPr>
        <w:t>ill be deemed to be</w:t>
      </w:r>
      <w:r w:rsidR="00AA0EE5" w:rsidRPr="00103EE7">
        <w:rPr>
          <w:rFonts w:cstheme="minorHAnsi"/>
          <w:sz w:val="24"/>
          <w:szCs w:val="24"/>
        </w:rPr>
        <w:t xml:space="preserve"> on a </w:t>
      </w:r>
      <w:r w:rsidR="00935944" w:rsidRPr="00103EE7">
        <w:rPr>
          <w:rFonts w:cstheme="minorHAnsi"/>
          <w:sz w:val="24"/>
          <w:szCs w:val="24"/>
        </w:rPr>
        <w:t xml:space="preserve">self-managing </w:t>
      </w:r>
      <w:r w:rsidR="00AA0EE5" w:rsidRPr="00103EE7">
        <w:rPr>
          <w:rFonts w:cstheme="minorHAnsi"/>
          <w:sz w:val="24"/>
          <w:szCs w:val="24"/>
        </w:rPr>
        <w:t xml:space="preserve">pathway </w:t>
      </w:r>
      <w:r w:rsidR="00935944" w:rsidRPr="00103EE7">
        <w:rPr>
          <w:rFonts w:cstheme="minorHAnsi"/>
          <w:sz w:val="24"/>
          <w:szCs w:val="24"/>
        </w:rPr>
        <w:t xml:space="preserve">and are likely to be discharged from the service. </w:t>
      </w:r>
    </w:p>
    <w:p w14:paraId="3F3D0086" w14:textId="65790649" w:rsidR="000C25B5" w:rsidRPr="00103EE7" w:rsidRDefault="00AA0EE5" w:rsidP="00AA0EE5">
      <w:pPr>
        <w:spacing w:before="240"/>
        <w:jc w:val="both"/>
        <w:rPr>
          <w:rFonts w:cstheme="minorHAnsi"/>
          <w:sz w:val="24"/>
          <w:szCs w:val="24"/>
        </w:rPr>
      </w:pPr>
      <w:r w:rsidRPr="00103EE7">
        <w:rPr>
          <w:rFonts w:cstheme="minorHAnsi"/>
          <w:sz w:val="24"/>
          <w:szCs w:val="24"/>
        </w:rPr>
        <w:t xml:space="preserve">This </w:t>
      </w:r>
      <w:r w:rsidR="00935944" w:rsidRPr="00103EE7">
        <w:rPr>
          <w:rFonts w:cstheme="minorHAnsi"/>
          <w:sz w:val="24"/>
          <w:szCs w:val="24"/>
        </w:rPr>
        <w:t>all sounds pretty marvellous</w:t>
      </w:r>
      <w:r w:rsidRPr="00103EE7">
        <w:rPr>
          <w:rFonts w:cstheme="minorHAnsi"/>
          <w:sz w:val="24"/>
          <w:szCs w:val="24"/>
        </w:rPr>
        <w:t xml:space="preserve">, and indeed work I have conducted with people who have completed pain management programmes shows that </w:t>
      </w:r>
      <w:r w:rsidR="000C25B5" w:rsidRPr="00103EE7">
        <w:rPr>
          <w:rFonts w:cstheme="minorHAnsi"/>
          <w:sz w:val="24"/>
          <w:szCs w:val="24"/>
        </w:rPr>
        <w:t xml:space="preserve">initially, </w:t>
      </w:r>
      <w:r w:rsidRPr="00103EE7">
        <w:rPr>
          <w:rFonts w:cstheme="minorHAnsi"/>
          <w:sz w:val="24"/>
          <w:szCs w:val="24"/>
        </w:rPr>
        <w:t>they gain a lot of confidence and benefit from the programmes (e.g. Rodham et al., 2012</w:t>
      </w:r>
      <w:r w:rsidR="00755691">
        <w:rPr>
          <w:rFonts w:cstheme="minorHAnsi"/>
          <w:sz w:val="24"/>
          <w:szCs w:val="24"/>
        </w:rPr>
        <w:t>; 2013</w:t>
      </w:r>
      <w:r w:rsidRPr="00103EE7">
        <w:rPr>
          <w:rFonts w:cstheme="minorHAnsi"/>
          <w:sz w:val="24"/>
          <w:szCs w:val="24"/>
        </w:rPr>
        <w:t>)</w:t>
      </w:r>
      <w:r w:rsidR="000C25B5" w:rsidRPr="00103EE7">
        <w:rPr>
          <w:rFonts w:cstheme="minorHAnsi"/>
          <w:sz w:val="24"/>
          <w:szCs w:val="24"/>
        </w:rPr>
        <w:t xml:space="preserve">. But </w:t>
      </w:r>
      <w:r w:rsidR="00755691">
        <w:rPr>
          <w:rFonts w:cstheme="minorHAnsi"/>
          <w:sz w:val="24"/>
          <w:szCs w:val="24"/>
        </w:rPr>
        <w:t xml:space="preserve">actually </w:t>
      </w:r>
      <w:r w:rsidR="00B02012" w:rsidRPr="00103EE7">
        <w:rPr>
          <w:rFonts w:cstheme="minorHAnsi"/>
          <w:sz w:val="24"/>
          <w:szCs w:val="24"/>
        </w:rPr>
        <w:t>implementing the skills</w:t>
      </w:r>
      <w:r w:rsidR="000C25B5" w:rsidRPr="00103EE7">
        <w:rPr>
          <w:rFonts w:cstheme="minorHAnsi"/>
          <w:sz w:val="24"/>
          <w:szCs w:val="24"/>
        </w:rPr>
        <w:t xml:space="preserve"> </w:t>
      </w:r>
      <w:r w:rsidR="00B02012" w:rsidRPr="00103EE7">
        <w:rPr>
          <w:rFonts w:cstheme="minorHAnsi"/>
          <w:sz w:val="24"/>
          <w:szCs w:val="24"/>
        </w:rPr>
        <w:t xml:space="preserve">outside of the pain management programme </w:t>
      </w:r>
      <w:r w:rsidR="000C25B5" w:rsidRPr="00103EE7">
        <w:rPr>
          <w:rFonts w:cstheme="minorHAnsi"/>
          <w:sz w:val="24"/>
          <w:szCs w:val="24"/>
        </w:rPr>
        <w:t>is much harder, and I know</w:t>
      </w:r>
      <w:r w:rsidR="00B02012" w:rsidRPr="00103EE7">
        <w:rPr>
          <w:rFonts w:cstheme="minorHAnsi"/>
          <w:sz w:val="24"/>
          <w:szCs w:val="24"/>
        </w:rPr>
        <w:t xml:space="preserve"> </w:t>
      </w:r>
      <w:r w:rsidR="000C25B5" w:rsidRPr="00103EE7">
        <w:rPr>
          <w:rFonts w:cstheme="minorHAnsi"/>
          <w:sz w:val="24"/>
          <w:szCs w:val="24"/>
        </w:rPr>
        <w:t xml:space="preserve">from my practice, that </w:t>
      </w:r>
      <w:r w:rsidR="004B438F">
        <w:rPr>
          <w:rFonts w:cstheme="minorHAnsi"/>
          <w:sz w:val="24"/>
          <w:szCs w:val="24"/>
        </w:rPr>
        <w:t xml:space="preserve">patients can very quickly feel </w:t>
      </w:r>
      <w:r w:rsidR="00B02012" w:rsidRPr="00103EE7">
        <w:rPr>
          <w:rFonts w:cstheme="minorHAnsi"/>
          <w:sz w:val="24"/>
          <w:szCs w:val="24"/>
        </w:rPr>
        <w:t>as though they have been abandoned</w:t>
      </w:r>
      <w:r w:rsidR="00755691">
        <w:rPr>
          <w:rFonts w:cstheme="minorHAnsi"/>
          <w:sz w:val="24"/>
          <w:szCs w:val="24"/>
        </w:rPr>
        <w:t>,</w:t>
      </w:r>
      <w:r w:rsidR="000C25B5" w:rsidRPr="00103EE7">
        <w:rPr>
          <w:rFonts w:cstheme="minorHAnsi"/>
          <w:sz w:val="24"/>
          <w:szCs w:val="24"/>
        </w:rPr>
        <w:t xml:space="preserve"> once discharged. </w:t>
      </w:r>
    </w:p>
    <w:p w14:paraId="711D56EE" w14:textId="13A3C55A" w:rsidR="000B1AE6" w:rsidRPr="00103EE7" w:rsidRDefault="000C25B5" w:rsidP="00021ED4">
      <w:pPr>
        <w:spacing w:before="240"/>
        <w:jc w:val="both"/>
        <w:rPr>
          <w:rFonts w:cstheme="minorHAnsi"/>
          <w:sz w:val="24"/>
          <w:szCs w:val="24"/>
        </w:rPr>
      </w:pPr>
      <w:r w:rsidRPr="00103EE7">
        <w:rPr>
          <w:rFonts w:cstheme="minorHAnsi"/>
          <w:sz w:val="24"/>
          <w:szCs w:val="24"/>
        </w:rPr>
        <w:t xml:space="preserve">So, </w:t>
      </w:r>
      <w:r w:rsidR="00935944" w:rsidRPr="00103EE7">
        <w:rPr>
          <w:rFonts w:cstheme="minorHAnsi"/>
          <w:sz w:val="24"/>
          <w:szCs w:val="24"/>
        </w:rPr>
        <w:t xml:space="preserve">the idea of self-management is great. But, and there is a ‘but’, </w:t>
      </w:r>
      <w:r w:rsidR="00312A06" w:rsidRPr="00103EE7">
        <w:rPr>
          <w:rFonts w:cstheme="minorHAnsi"/>
          <w:sz w:val="24"/>
          <w:szCs w:val="24"/>
        </w:rPr>
        <w:t>Redman</w:t>
      </w:r>
      <w:r w:rsidR="007B5C14" w:rsidRPr="00103EE7">
        <w:rPr>
          <w:rFonts w:cstheme="minorHAnsi"/>
          <w:sz w:val="24"/>
          <w:szCs w:val="24"/>
        </w:rPr>
        <w:t xml:space="preserve"> (2011)</w:t>
      </w:r>
      <w:r w:rsidR="00312A06" w:rsidRPr="00103EE7">
        <w:rPr>
          <w:rFonts w:cstheme="minorHAnsi"/>
          <w:sz w:val="24"/>
          <w:szCs w:val="24"/>
        </w:rPr>
        <w:t xml:space="preserve"> suggests that there is </w:t>
      </w:r>
      <w:r w:rsidR="00312A06" w:rsidRPr="00103EE7">
        <w:rPr>
          <w:rFonts w:cstheme="minorHAnsi"/>
          <w:i/>
          <w:sz w:val="24"/>
          <w:szCs w:val="24"/>
        </w:rPr>
        <w:t>‘‘little or no prospect of achieving the intended outcome’’</w:t>
      </w:r>
      <w:r w:rsidR="00312A06" w:rsidRPr="00103EE7">
        <w:rPr>
          <w:rFonts w:cstheme="minorHAnsi"/>
          <w:sz w:val="24"/>
          <w:szCs w:val="24"/>
        </w:rPr>
        <w:t xml:space="preserve"> because many patients whose chronic diseases could be managed by patient self-management are not prepared for, or supported, to take on this role. </w:t>
      </w:r>
      <w:r w:rsidR="00021ED4" w:rsidRPr="00103EE7">
        <w:rPr>
          <w:rFonts w:cstheme="minorHAnsi"/>
          <w:sz w:val="24"/>
          <w:szCs w:val="24"/>
        </w:rPr>
        <w:t>Indeed, a</w:t>
      </w:r>
      <w:r w:rsidR="000B1AE6" w:rsidRPr="00103EE7">
        <w:rPr>
          <w:rFonts w:cstheme="minorHAnsi"/>
          <w:sz w:val="24"/>
          <w:szCs w:val="24"/>
        </w:rPr>
        <w:t>s mentioned at the start</w:t>
      </w:r>
      <w:r w:rsidR="00021ED4" w:rsidRPr="00103EE7">
        <w:rPr>
          <w:rFonts w:cstheme="minorHAnsi"/>
          <w:sz w:val="24"/>
          <w:szCs w:val="24"/>
        </w:rPr>
        <w:t xml:space="preserve"> of this article</w:t>
      </w:r>
      <w:r w:rsidR="000B1AE6" w:rsidRPr="00103EE7">
        <w:rPr>
          <w:rFonts w:cstheme="minorHAnsi"/>
          <w:sz w:val="24"/>
          <w:szCs w:val="24"/>
        </w:rPr>
        <w:t xml:space="preserve">, our health system is not set up to provide ongoing care for people </w:t>
      </w:r>
      <w:r w:rsidR="0074668C">
        <w:rPr>
          <w:rFonts w:cstheme="minorHAnsi"/>
          <w:sz w:val="24"/>
          <w:szCs w:val="24"/>
        </w:rPr>
        <w:t xml:space="preserve">living with chronic conditions; </w:t>
      </w:r>
      <w:r w:rsidR="00B02012" w:rsidRPr="00103EE7">
        <w:rPr>
          <w:rFonts w:cstheme="minorHAnsi"/>
          <w:sz w:val="24"/>
          <w:szCs w:val="24"/>
        </w:rPr>
        <w:t>Pa</w:t>
      </w:r>
      <w:r w:rsidR="000B1AE6" w:rsidRPr="00103EE7">
        <w:rPr>
          <w:rFonts w:cstheme="minorHAnsi"/>
          <w:sz w:val="24"/>
          <w:szCs w:val="24"/>
        </w:rPr>
        <w:t>lacios and colleagues (2017</w:t>
      </w:r>
      <w:r w:rsidR="00021ED4" w:rsidRPr="00103EE7">
        <w:rPr>
          <w:rFonts w:cstheme="minorHAnsi"/>
          <w:sz w:val="24"/>
          <w:szCs w:val="24"/>
        </w:rPr>
        <w:t>: p2</w:t>
      </w:r>
      <w:r w:rsidR="000B1AE6" w:rsidRPr="00103EE7">
        <w:rPr>
          <w:rFonts w:cstheme="minorHAnsi"/>
          <w:sz w:val="24"/>
          <w:szCs w:val="24"/>
        </w:rPr>
        <w:t>) report that “</w:t>
      </w:r>
      <w:r w:rsidR="000B1AE6" w:rsidRPr="00103EE7">
        <w:rPr>
          <w:rFonts w:cstheme="minorHAnsi"/>
          <w:i/>
          <w:sz w:val="24"/>
          <w:szCs w:val="24"/>
        </w:rPr>
        <w:t>Coronary Heart Disease patients</w:t>
      </w:r>
      <w:r w:rsidR="00021ED4" w:rsidRPr="00103EE7">
        <w:rPr>
          <w:rFonts w:cstheme="minorHAnsi"/>
          <w:i/>
          <w:sz w:val="24"/>
          <w:szCs w:val="24"/>
        </w:rPr>
        <w:t xml:space="preserve"> may</w:t>
      </w:r>
      <w:r w:rsidR="000B1AE6" w:rsidRPr="00103EE7">
        <w:rPr>
          <w:rFonts w:cstheme="minorHAnsi"/>
          <w:i/>
          <w:sz w:val="24"/>
          <w:szCs w:val="24"/>
        </w:rPr>
        <w:t xml:space="preserve"> only have one scheduled appointment with their family physician or practice nurse each year</w:t>
      </w:r>
      <w:r w:rsidR="000B1AE6" w:rsidRPr="00103EE7">
        <w:rPr>
          <w:rFonts w:cstheme="minorHAnsi"/>
          <w:sz w:val="24"/>
          <w:szCs w:val="24"/>
        </w:rPr>
        <w:t xml:space="preserve">”. In other </w:t>
      </w:r>
      <w:r w:rsidR="000B1AE6" w:rsidRPr="00103EE7">
        <w:rPr>
          <w:rFonts w:cstheme="minorHAnsi"/>
          <w:sz w:val="24"/>
          <w:szCs w:val="24"/>
        </w:rPr>
        <w:lastRenderedPageBreak/>
        <w:t>words, professional support for self-management is limited. This to my mind is a false economy.</w:t>
      </w:r>
    </w:p>
    <w:p w14:paraId="0D9CD124" w14:textId="613197FB" w:rsidR="00B0383B" w:rsidRPr="00103EE7" w:rsidRDefault="000B1AE6" w:rsidP="00F21188">
      <w:pPr>
        <w:jc w:val="both"/>
        <w:rPr>
          <w:rFonts w:cstheme="minorHAnsi"/>
          <w:sz w:val="24"/>
          <w:szCs w:val="24"/>
        </w:rPr>
      </w:pPr>
      <w:r w:rsidRPr="00103EE7">
        <w:rPr>
          <w:rFonts w:cstheme="minorHAnsi"/>
          <w:sz w:val="24"/>
          <w:szCs w:val="24"/>
        </w:rPr>
        <w:t xml:space="preserve">Think back to when you were learning to ride a bike. I still remember my first proper solo cycle. For </w:t>
      </w:r>
      <w:r w:rsidR="00021ED4" w:rsidRPr="00103EE7">
        <w:rPr>
          <w:rFonts w:cstheme="minorHAnsi"/>
          <w:sz w:val="24"/>
          <w:szCs w:val="24"/>
        </w:rPr>
        <w:t xml:space="preserve">quite some time, I had been happily cycling </w:t>
      </w:r>
      <w:r w:rsidRPr="00103EE7">
        <w:rPr>
          <w:rFonts w:cstheme="minorHAnsi"/>
          <w:sz w:val="24"/>
          <w:szCs w:val="24"/>
        </w:rPr>
        <w:t xml:space="preserve">with stabilisers attached to my bicycle’s back wheels.  Then Dad decided that it was time to take off the stabilisers. </w:t>
      </w:r>
      <w:r w:rsidR="00021ED4" w:rsidRPr="00103EE7">
        <w:rPr>
          <w:rFonts w:cstheme="minorHAnsi"/>
          <w:sz w:val="24"/>
          <w:szCs w:val="24"/>
        </w:rPr>
        <w:t>That day, after school,</w:t>
      </w:r>
      <w:r w:rsidR="00B02012" w:rsidRPr="00103EE7">
        <w:rPr>
          <w:rFonts w:cstheme="minorHAnsi"/>
          <w:sz w:val="24"/>
          <w:szCs w:val="24"/>
        </w:rPr>
        <w:t xml:space="preserve"> the stabilisers were removed and</w:t>
      </w:r>
      <w:r w:rsidR="00021ED4" w:rsidRPr="00103EE7">
        <w:rPr>
          <w:rFonts w:cstheme="minorHAnsi"/>
          <w:sz w:val="24"/>
          <w:szCs w:val="24"/>
        </w:rPr>
        <w:t xml:space="preserve"> </w:t>
      </w:r>
      <w:r w:rsidRPr="00103EE7">
        <w:rPr>
          <w:rFonts w:cstheme="minorHAnsi"/>
          <w:sz w:val="24"/>
          <w:szCs w:val="24"/>
        </w:rPr>
        <w:t>I cycle</w:t>
      </w:r>
      <w:r w:rsidR="00021ED4" w:rsidRPr="00103EE7">
        <w:rPr>
          <w:rFonts w:cstheme="minorHAnsi"/>
          <w:sz w:val="24"/>
          <w:szCs w:val="24"/>
        </w:rPr>
        <w:t>d</w:t>
      </w:r>
      <w:r w:rsidR="00B02012" w:rsidRPr="00103EE7">
        <w:rPr>
          <w:rFonts w:cstheme="minorHAnsi"/>
          <w:sz w:val="24"/>
          <w:szCs w:val="24"/>
        </w:rPr>
        <w:t xml:space="preserve"> </w:t>
      </w:r>
      <w:r w:rsidRPr="00103EE7">
        <w:rPr>
          <w:rFonts w:cstheme="minorHAnsi"/>
          <w:sz w:val="24"/>
          <w:szCs w:val="24"/>
        </w:rPr>
        <w:t xml:space="preserve">(wobbling a lot) </w:t>
      </w:r>
      <w:r w:rsidR="00B02012" w:rsidRPr="00103EE7">
        <w:rPr>
          <w:rFonts w:cstheme="minorHAnsi"/>
          <w:sz w:val="24"/>
          <w:szCs w:val="24"/>
        </w:rPr>
        <w:t xml:space="preserve">while </w:t>
      </w:r>
      <w:r w:rsidRPr="00103EE7">
        <w:rPr>
          <w:rFonts w:cstheme="minorHAnsi"/>
          <w:sz w:val="24"/>
          <w:szCs w:val="24"/>
        </w:rPr>
        <w:t>Dad walk</w:t>
      </w:r>
      <w:r w:rsidR="00021ED4" w:rsidRPr="00103EE7">
        <w:rPr>
          <w:rFonts w:cstheme="minorHAnsi"/>
          <w:sz w:val="24"/>
          <w:szCs w:val="24"/>
        </w:rPr>
        <w:t>ed</w:t>
      </w:r>
      <w:r w:rsidRPr="00103EE7">
        <w:rPr>
          <w:rFonts w:cstheme="minorHAnsi"/>
          <w:sz w:val="24"/>
          <w:szCs w:val="24"/>
        </w:rPr>
        <w:t xml:space="preserve"> behind me holding on to the back of my bicycle seat. Gradually my confidence grew, helped by the knowledge he was close by. </w:t>
      </w:r>
      <w:r w:rsidR="00021ED4" w:rsidRPr="00103EE7">
        <w:rPr>
          <w:rFonts w:cstheme="minorHAnsi"/>
          <w:sz w:val="24"/>
          <w:szCs w:val="24"/>
        </w:rPr>
        <w:t>Then, h</w:t>
      </w:r>
      <w:r w:rsidRPr="00103EE7">
        <w:rPr>
          <w:rFonts w:cstheme="minorHAnsi"/>
          <w:sz w:val="24"/>
          <w:szCs w:val="24"/>
        </w:rPr>
        <w:t xml:space="preserve">e let go </w:t>
      </w:r>
      <w:r w:rsidR="00B02012" w:rsidRPr="00103EE7">
        <w:rPr>
          <w:rFonts w:cstheme="minorHAnsi"/>
          <w:sz w:val="24"/>
          <w:szCs w:val="24"/>
        </w:rPr>
        <w:t xml:space="preserve">without telling me. </w:t>
      </w:r>
      <w:r w:rsidRPr="00103EE7">
        <w:rPr>
          <w:rFonts w:cstheme="minorHAnsi"/>
          <w:sz w:val="24"/>
          <w:szCs w:val="24"/>
        </w:rPr>
        <w:t>I was fine until I turned around and saw him standing some distance away. Realising he was no longer right behind me, I had a huge wobble and fell off</w:t>
      </w:r>
      <w:r w:rsidR="00021ED4" w:rsidRPr="00103EE7">
        <w:rPr>
          <w:rFonts w:cstheme="minorHAnsi"/>
          <w:sz w:val="24"/>
          <w:szCs w:val="24"/>
        </w:rPr>
        <w:t>.</w:t>
      </w:r>
      <w:r w:rsidRPr="00103EE7">
        <w:rPr>
          <w:rFonts w:cstheme="minorHAnsi"/>
          <w:sz w:val="24"/>
          <w:szCs w:val="24"/>
        </w:rPr>
        <w:t xml:space="preserve"> He helped me back on and walked behind me again. This time he told me when he was going to let go. I wobbled a bit and probably fell off, and </w:t>
      </w:r>
      <w:r w:rsidR="00B02012" w:rsidRPr="00103EE7">
        <w:rPr>
          <w:rFonts w:cstheme="minorHAnsi"/>
          <w:sz w:val="24"/>
          <w:szCs w:val="24"/>
        </w:rPr>
        <w:t xml:space="preserve">I expect </w:t>
      </w:r>
      <w:r w:rsidRPr="00103EE7">
        <w:rPr>
          <w:rFonts w:cstheme="minorHAnsi"/>
          <w:sz w:val="24"/>
          <w:szCs w:val="24"/>
        </w:rPr>
        <w:t>we went through this process a few more times. Then came the time I could cycl</w:t>
      </w:r>
      <w:r w:rsidR="00B02012" w:rsidRPr="00103EE7">
        <w:rPr>
          <w:rFonts w:cstheme="minorHAnsi"/>
          <w:sz w:val="24"/>
          <w:szCs w:val="24"/>
        </w:rPr>
        <w:t>e</w:t>
      </w:r>
      <w:r w:rsidRPr="00103EE7">
        <w:rPr>
          <w:rFonts w:cstheme="minorHAnsi"/>
          <w:sz w:val="24"/>
          <w:szCs w:val="24"/>
        </w:rPr>
        <w:t xml:space="preserve"> without him holding on</w:t>
      </w:r>
      <w:r w:rsidR="00021ED4" w:rsidRPr="00103EE7">
        <w:rPr>
          <w:rFonts w:cstheme="minorHAnsi"/>
          <w:sz w:val="24"/>
          <w:szCs w:val="24"/>
        </w:rPr>
        <w:t xml:space="preserve"> (but</w:t>
      </w:r>
      <w:r w:rsidRPr="00103EE7">
        <w:rPr>
          <w:rFonts w:cstheme="minorHAnsi"/>
          <w:sz w:val="24"/>
          <w:szCs w:val="24"/>
        </w:rPr>
        <w:t xml:space="preserve"> I still needed him to watch</w:t>
      </w:r>
      <w:r w:rsidR="00021ED4" w:rsidRPr="00103EE7">
        <w:rPr>
          <w:rFonts w:cstheme="minorHAnsi"/>
          <w:sz w:val="24"/>
          <w:szCs w:val="24"/>
        </w:rPr>
        <w:t xml:space="preserve"> over me</w:t>
      </w:r>
      <w:r w:rsidR="004C1640" w:rsidRPr="00103EE7">
        <w:rPr>
          <w:rFonts w:cstheme="minorHAnsi"/>
          <w:sz w:val="24"/>
          <w:szCs w:val="24"/>
        </w:rPr>
        <w:t>). Eventually</w:t>
      </w:r>
      <w:r w:rsidR="00B02012" w:rsidRPr="00103EE7">
        <w:rPr>
          <w:rFonts w:cstheme="minorHAnsi"/>
          <w:sz w:val="24"/>
          <w:szCs w:val="24"/>
        </w:rPr>
        <w:t xml:space="preserve"> I </w:t>
      </w:r>
      <w:r w:rsidR="00C52666" w:rsidRPr="00103EE7">
        <w:rPr>
          <w:rFonts w:cstheme="minorHAnsi"/>
          <w:sz w:val="24"/>
          <w:szCs w:val="24"/>
        </w:rPr>
        <w:t xml:space="preserve">felt confident enough to cycle without him. </w:t>
      </w:r>
    </w:p>
    <w:p w14:paraId="540FFC1D" w14:textId="729CFC91" w:rsidR="000B1AE6" w:rsidRPr="00103EE7" w:rsidRDefault="00C52666" w:rsidP="00F21188">
      <w:pPr>
        <w:jc w:val="both"/>
        <w:rPr>
          <w:rFonts w:cstheme="minorHAnsi"/>
          <w:sz w:val="24"/>
          <w:szCs w:val="24"/>
        </w:rPr>
      </w:pPr>
      <w:r w:rsidRPr="00103EE7">
        <w:rPr>
          <w:rFonts w:cstheme="minorHAnsi"/>
          <w:sz w:val="24"/>
          <w:szCs w:val="24"/>
        </w:rPr>
        <w:t xml:space="preserve">In my mind, the same principle applies when we want to help someone learn to manage their chronic condition. </w:t>
      </w:r>
      <w:r w:rsidR="00592988" w:rsidRPr="00103EE7">
        <w:rPr>
          <w:rFonts w:cstheme="minorHAnsi"/>
          <w:sz w:val="24"/>
          <w:szCs w:val="24"/>
        </w:rPr>
        <w:t xml:space="preserve">I found that drawing from the ‘Life Thread’ model in my practice offered patients an excellent visual representation of what happens when you are </w:t>
      </w:r>
      <w:r w:rsidR="00F95B5E">
        <w:rPr>
          <w:rFonts w:cstheme="minorHAnsi"/>
          <w:sz w:val="24"/>
          <w:szCs w:val="24"/>
        </w:rPr>
        <w:t xml:space="preserve">living </w:t>
      </w:r>
      <w:r w:rsidR="00592988" w:rsidRPr="00103EE7">
        <w:rPr>
          <w:rFonts w:cstheme="minorHAnsi"/>
          <w:sz w:val="24"/>
          <w:szCs w:val="24"/>
        </w:rPr>
        <w:t>with a life changing condition (see Ellis-Hill, Payne &amp; Ward, 2008, for further information about this model</w:t>
      </w:r>
      <w:r w:rsidR="005244F9">
        <w:rPr>
          <w:rFonts w:cstheme="minorHAnsi"/>
          <w:sz w:val="24"/>
          <w:szCs w:val="24"/>
        </w:rPr>
        <w:t xml:space="preserve"> -</w:t>
      </w:r>
      <w:r w:rsidR="00592988" w:rsidRPr="00103EE7">
        <w:rPr>
          <w:rFonts w:cstheme="minorHAnsi"/>
          <w:sz w:val="24"/>
          <w:szCs w:val="24"/>
        </w:rPr>
        <w:t xml:space="preserve"> developed for people with stroke, but easily applicable to any life changing condition). When the condition </w:t>
      </w:r>
      <w:r w:rsidR="005244F9">
        <w:rPr>
          <w:rFonts w:cstheme="minorHAnsi"/>
          <w:sz w:val="24"/>
          <w:szCs w:val="24"/>
        </w:rPr>
        <w:t>‘</w:t>
      </w:r>
      <w:r w:rsidR="00592988" w:rsidRPr="00103EE7">
        <w:rPr>
          <w:rFonts w:cstheme="minorHAnsi"/>
          <w:sz w:val="24"/>
          <w:szCs w:val="24"/>
        </w:rPr>
        <w:t>arrives</w:t>
      </w:r>
      <w:r w:rsidR="005244F9">
        <w:rPr>
          <w:rFonts w:cstheme="minorHAnsi"/>
          <w:sz w:val="24"/>
          <w:szCs w:val="24"/>
        </w:rPr>
        <w:t>’</w:t>
      </w:r>
      <w:r w:rsidR="00592988" w:rsidRPr="00103EE7">
        <w:rPr>
          <w:rFonts w:cstheme="minorHAnsi"/>
          <w:sz w:val="24"/>
          <w:szCs w:val="24"/>
        </w:rPr>
        <w:t xml:space="preserve">, the life thread (our narrative about our life) is cut. Some threads stay connected, but most are severed and fraying. Some of the remaining threads will need cauterising, whilst it may be possible to tie others back together. It takes time to work out what is possible, what is necessary and what may never happen. It is hard to accept that life as you used to know it has changed, and probably changed forever. </w:t>
      </w:r>
      <w:r w:rsidR="00B02012" w:rsidRPr="00103EE7">
        <w:rPr>
          <w:rFonts w:cstheme="minorHAnsi"/>
          <w:sz w:val="24"/>
          <w:szCs w:val="24"/>
        </w:rPr>
        <w:t>Indeed, r</w:t>
      </w:r>
      <w:r w:rsidR="00592988" w:rsidRPr="00103EE7">
        <w:rPr>
          <w:rFonts w:cstheme="minorHAnsi"/>
          <w:sz w:val="24"/>
          <w:szCs w:val="24"/>
        </w:rPr>
        <w:t xml:space="preserve">econnecting threads in order to be in a position to self-manage is not easy. </w:t>
      </w:r>
      <w:r w:rsidR="00B02012" w:rsidRPr="00103EE7">
        <w:rPr>
          <w:rFonts w:cstheme="minorHAnsi"/>
          <w:sz w:val="24"/>
          <w:szCs w:val="24"/>
        </w:rPr>
        <w:t>T</w:t>
      </w:r>
      <w:r w:rsidR="00592988" w:rsidRPr="00103EE7">
        <w:rPr>
          <w:rFonts w:cstheme="minorHAnsi"/>
          <w:sz w:val="24"/>
          <w:szCs w:val="24"/>
        </w:rPr>
        <w:t>he following quote f</w:t>
      </w:r>
      <w:r w:rsidRPr="00103EE7">
        <w:rPr>
          <w:rFonts w:cstheme="minorHAnsi"/>
          <w:sz w:val="24"/>
          <w:szCs w:val="24"/>
        </w:rPr>
        <w:t xml:space="preserve">rom </w:t>
      </w:r>
      <w:r w:rsidR="00592988" w:rsidRPr="00103EE7">
        <w:rPr>
          <w:rFonts w:cstheme="minorHAnsi"/>
          <w:sz w:val="24"/>
          <w:szCs w:val="24"/>
        </w:rPr>
        <w:t xml:space="preserve">a </w:t>
      </w:r>
      <w:r w:rsidRPr="00103EE7">
        <w:rPr>
          <w:rFonts w:cstheme="minorHAnsi"/>
          <w:sz w:val="24"/>
          <w:szCs w:val="24"/>
        </w:rPr>
        <w:t xml:space="preserve">physiotherapist </w:t>
      </w:r>
      <w:r w:rsidR="00592988" w:rsidRPr="00103EE7">
        <w:rPr>
          <w:rFonts w:cstheme="minorHAnsi"/>
          <w:sz w:val="24"/>
          <w:szCs w:val="24"/>
        </w:rPr>
        <w:t>highlights the</w:t>
      </w:r>
      <w:r w:rsidR="00B0383B" w:rsidRPr="00103EE7">
        <w:rPr>
          <w:rFonts w:cstheme="minorHAnsi"/>
          <w:sz w:val="24"/>
          <w:szCs w:val="24"/>
        </w:rPr>
        <w:t xml:space="preserve"> importance of working with the patient:</w:t>
      </w:r>
    </w:p>
    <w:p w14:paraId="0447BA8F" w14:textId="77777777" w:rsidR="00B0383B" w:rsidRPr="00103EE7" w:rsidRDefault="00B0383B" w:rsidP="00B0383B">
      <w:pPr>
        <w:ind w:left="720"/>
        <w:jc w:val="both"/>
        <w:rPr>
          <w:rFonts w:cstheme="minorHAnsi"/>
          <w:i/>
          <w:sz w:val="24"/>
          <w:szCs w:val="24"/>
        </w:rPr>
      </w:pPr>
      <w:r w:rsidRPr="00103EE7">
        <w:rPr>
          <w:rFonts w:cstheme="minorHAnsi"/>
          <w:i/>
          <w:sz w:val="24"/>
          <w:szCs w:val="24"/>
        </w:rPr>
        <w:t>“In the beginning people are just really low in confidence, they’re like shell shocked. They don’t know what to do, and when we set goals with patients, they often say ‘Oh well, you’re the professional, you tell me what to do’. So they are not ready to self-manage or to take responsibility themselves yet…They very much look at the healthcare professional to guide them.” (Sadler et al., 2017, p6).</w:t>
      </w:r>
    </w:p>
    <w:p w14:paraId="4ECCA124" w14:textId="72142F61" w:rsidR="009E5836" w:rsidRPr="00103EE7" w:rsidRDefault="009E5836" w:rsidP="00B0383B">
      <w:pPr>
        <w:jc w:val="both"/>
        <w:rPr>
          <w:rFonts w:cstheme="minorHAnsi"/>
          <w:sz w:val="24"/>
          <w:szCs w:val="24"/>
        </w:rPr>
      </w:pPr>
      <w:r w:rsidRPr="00103EE7">
        <w:rPr>
          <w:rFonts w:cstheme="minorHAnsi"/>
          <w:sz w:val="24"/>
          <w:szCs w:val="24"/>
        </w:rPr>
        <w:t>In the same way that</w:t>
      </w:r>
      <w:r w:rsidR="00B02012" w:rsidRPr="00103EE7">
        <w:rPr>
          <w:rFonts w:cstheme="minorHAnsi"/>
          <w:sz w:val="24"/>
          <w:szCs w:val="24"/>
        </w:rPr>
        <w:t xml:space="preserve"> </w:t>
      </w:r>
      <w:r w:rsidRPr="00103EE7">
        <w:rPr>
          <w:rFonts w:cstheme="minorHAnsi"/>
          <w:sz w:val="24"/>
          <w:szCs w:val="24"/>
        </w:rPr>
        <w:t>I needed reassurance and support</w:t>
      </w:r>
      <w:r w:rsidR="00592988" w:rsidRPr="00103EE7">
        <w:rPr>
          <w:rFonts w:cstheme="minorHAnsi"/>
          <w:sz w:val="24"/>
          <w:szCs w:val="24"/>
        </w:rPr>
        <w:t xml:space="preserve"> when I was learning to ride sol</w:t>
      </w:r>
      <w:r w:rsidR="00B02012" w:rsidRPr="00103EE7">
        <w:rPr>
          <w:rFonts w:cstheme="minorHAnsi"/>
          <w:sz w:val="24"/>
          <w:szCs w:val="24"/>
        </w:rPr>
        <w:t>o</w:t>
      </w:r>
      <w:r w:rsidRPr="00103EE7">
        <w:rPr>
          <w:rFonts w:cstheme="minorHAnsi"/>
          <w:sz w:val="24"/>
          <w:szCs w:val="24"/>
        </w:rPr>
        <w:t>, so too do patients</w:t>
      </w:r>
      <w:r w:rsidR="00B02012" w:rsidRPr="00103EE7">
        <w:rPr>
          <w:rFonts w:cstheme="minorHAnsi"/>
          <w:sz w:val="24"/>
          <w:szCs w:val="24"/>
        </w:rPr>
        <w:t>,</w:t>
      </w:r>
      <w:r w:rsidRPr="00103EE7">
        <w:rPr>
          <w:rFonts w:cstheme="minorHAnsi"/>
          <w:sz w:val="24"/>
          <w:szCs w:val="24"/>
        </w:rPr>
        <w:t xml:space="preserve"> as they learn to cope with the demands of their chronic condition. </w:t>
      </w:r>
      <w:r w:rsidR="00B02012" w:rsidRPr="00103EE7">
        <w:rPr>
          <w:rFonts w:cstheme="minorHAnsi"/>
          <w:sz w:val="24"/>
          <w:szCs w:val="24"/>
        </w:rPr>
        <w:t>I</w:t>
      </w:r>
      <w:r w:rsidRPr="00103EE7">
        <w:rPr>
          <w:rFonts w:cstheme="minorHAnsi"/>
          <w:sz w:val="24"/>
          <w:szCs w:val="24"/>
        </w:rPr>
        <w:t xml:space="preserve">t may not be obvious to them how to apply the skills they have been taught, or they may lack confidence or knowledge to apply the skills appropriately. After all, successful self-management necessitates the development of a range of skills including knowledge of the condition and its treatment, maintenance of adequate psychological functioning and the confidence and ability to implement lifestyle changes required when living with a chronic condition (e.g. Clark, Becker, Janz et al., </w:t>
      </w:r>
      <w:r w:rsidR="000441D4" w:rsidRPr="00103EE7">
        <w:rPr>
          <w:rFonts w:cstheme="minorHAnsi"/>
          <w:sz w:val="24"/>
          <w:szCs w:val="24"/>
        </w:rPr>
        <w:t>1</w:t>
      </w:r>
      <w:r w:rsidRPr="00103EE7">
        <w:rPr>
          <w:rFonts w:cstheme="minorHAnsi"/>
          <w:sz w:val="24"/>
          <w:szCs w:val="24"/>
        </w:rPr>
        <w:t xml:space="preserve">991; Redman, 2011). </w:t>
      </w:r>
      <w:r w:rsidR="00592988" w:rsidRPr="00103EE7">
        <w:rPr>
          <w:rFonts w:cstheme="minorHAnsi"/>
          <w:sz w:val="24"/>
          <w:szCs w:val="24"/>
        </w:rPr>
        <w:t xml:space="preserve"> </w:t>
      </w:r>
      <w:r w:rsidR="00755691">
        <w:rPr>
          <w:rFonts w:cstheme="minorHAnsi"/>
          <w:sz w:val="24"/>
          <w:szCs w:val="24"/>
        </w:rPr>
        <w:t>More often than not, this process takes longer than the set number of appointments</w:t>
      </w:r>
      <w:r w:rsidR="005244F9">
        <w:rPr>
          <w:rFonts w:cstheme="minorHAnsi"/>
          <w:sz w:val="24"/>
          <w:szCs w:val="24"/>
        </w:rPr>
        <w:t xml:space="preserve"> that the system allows us to </w:t>
      </w:r>
      <w:r w:rsidR="00755691">
        <w:rPr>
          <w:rFonts w:cstheme="minorHAnsi"/>
          <w:sz w:val="24"/>
          <w:szCs w:val="24"/>
        </w:rPr>
        <w:t>offer.</w:t>
      </w:r>
    </w:p>
    <w:p w14:paraId="393AF923" w14:textId="6421AA91" w:rsidR="009E5836" w:rsidRPr="00103EE7" w:rsidRDefault="00755691" w:rsidP="00860EA5">
      <w:pPr>
        <w:jc w:val="both"/>
        <w:rPr>
          <w:rFonts w:cstheme="minorHAnsi"/>
          <w:sz w:val="24"/>
          <w:szCs w:val="24"/>
        </w:rPr>
      </w:pPr>
      <w:r>
        <w:rPr>
          <w:rFonts w:cstheme="minorHAnsi"/>
          <w:sz w:val="24"/>
          <w:szCs w:val="24"/>
        </w:rPr>
        <w:lastRenderedPageBreak/>
        <w:t>A further p</w:t>
      </w:r>
      <w:r w:rsidR="00860EA5" w:rsidRPr="00103EE7">
        <w:rPr>
          <w:rFonts w:cstheme="minorHAnsi"/>
          <w:sz w:val="24"/>
          <w:szCs w:val="24"/>
        </w:rPr>
        <w:t>art of the problem is that</w:t>
      </w:r>
      <w:r w:rsidR="00190DDE">
        <w:rPr>
          <w:rFonts w:cstheme="minorHAnsi"/>
          <w:sz w:val="24"/>
          <w:szCs w:val="24"/>
        </w:rPr>
        <w:t xml:space="preserve"> the term</w:t>
      </w:r>
      <w:r w:rsidR="00860EA5" w:rsidRPr="00103EE7">
        <w:rPr>
          <w:rFonts w:cstheme="minorHAnsi"/>
          <w:sz w:val="24"/>
          <w:szCs w:val="24"/>
        </w:rPr>
        <w:t xml:space="preserve"> </w:t>
      </w:r>
      <w:r w:rsidR="00190DDE">
        <w:rPr>
          <w:rFonts w:cstheme="minorHAnsi"/>
          <w:sz w:val="24"/>
          <w:szCs w:val="24"/>
        </w:rPr>
        <w:t>‘</w:t>
      </w:r>
      <w:r w:rsidR="00860EA5" w:rsidRPr="00103EE7">
        <w:rPr>
          <w:rFonts w:cstheme="minorHAnsi"/>
          <w:sz w:val="24"/>
          <w:szCs w:val="24"/>
        </w:rPr>
        <w:t>self-management</w:t>
      </w:r>
      <w:r w:rsidR="00190DDE">
        <w:rPr>
          <w:rFonts w:cstheme="minorHAnsi"/>
          <w:sz w:val="24"/>
          <w:szCs w:val="24"/>
        </w:rPr>
        <w:t>’</w:t>
      </w:r>
      <w:r w:rsidR="00860EA5" w:rsidRPr="00103EE7">
        <w:rPr>
          <w:rFonts w:cstheme="minorHAnsi"/>
          <w:sz w:val="24"/>
          <w:szCs w:val="24"/>
        </w:rPr>
        <w:t xml:space="preserve"> focuses attention on the individual. It fails to recognise that how we behave, cope and react is intertwined with an array of contextual factors, not least our social network (including friends</w:t>
      </w:r>
      <w:r w:rsidR="00AA39C0" w:rsidRPr="00103EE7">
        <w:rPr>
          <w:rFonts w:cstheme="minorHAnsi"/>
          <w:sz w:val="24"/>
          <w:szCs w:val="24"/>
        </w:rPr>
        <w:t>,</w:t>
      </w:r>
      <w:r w:rsidR="00860EA5" w:rsidRPr="00103EE7">
        <w:rPr>
          <w:rFonts w:cstheme="minorHAnsi"/>
          <w:sz w:val="24"/>
          <w:szCs w:val="24"/>
        </w:rPr>
        <w:t xml:space="preserve"> family and trusted health professionals)</w:t>
      </w:r>
      <w:r w:rsidR="00AA6D9A" w:rsidRPr="00103EE7">
        <w:rPr>
          <w:rFonts w:cstheme="minorHAnsi"/>
          <w:sz w:val="24"/>
          <w:szCs w:val="24"/>
        </w:rPr>
        <w:t>. The success (or otherwise) of this ‘intertwining’ is</w:t>
      </w:r>
      <w:r w:rsidR="00860EA5" w:rsidRPr="00103EE7">
        <w:rPr>
          <w:rFonts w:cstheme="minorHAnsi"/>
          <w:sz w:val="24"/>
          <w:szCs w:val="24"/>
        </w:rPr>
        <w:t xml:space="preserve"> instrumental in our ability to self-manage.  Indeed, Dwarswaard and colleagues (</w:t>
      </w:r>
      <w:r w:rsidR="001050DE" w:rsidRPr="00103EE7">
        <w:rPr>
          <w:rFonts w:cstheme="minorHAnsi"/>
          <w:sz w:val="24"/>
          <w:szCs w:val="24"/>
        </w:rPr>
        <w:t>2015: p</w:t>
      </w:r>
      <w:r w:rsidR="00860EA5" w:rsidRPr="00103EE7">
        <w:rPr>
          <w:rFonts w:cstheme="minorHAnsi"/>
          <w:sz w:val="24"/>
          <w:szCs w:val="24"/>
        </w:rPr>
        <w:t xml:space="preserve">202) argue </w:t>
      </w:r>
      <w:r w:rsidR="00FC2E10">
        <w:rPr>
          <w:rFonts w:cstheme="minorHAnsi"/>
          <w:sz w:val="24"/>
          <w:szCs w:val="24"/>
        </w:rPr>
        <w:t xml:space="preserve">(my emphasis) </w:t>
      </w:r>
      <w:r w:rsidR="00860EA5" w:rsidRPr="00103EE7">
        <w:rPr>
          <w:rFonts w:cstheme="minorHAnsi"/>
          <w:sz w:val="24"/>
          <w:szCs w:val="24"/>
        </w:rPr>
        <w:t>that “</w:t>
      </w:r>
      <w:r w:rsidR="00860EA5" w:rsidRPr="00103EE7">
        <w:rPr>
          <w:rFonts w:cstheme="minorHAnsi"/>
          <w:i/>
          <w:sz w:val="24"/>
          <w:szCs w:val="24"/>
          <w:u w:val="single"/>
        </w:rPr>
        <w:t>in order to self-manage</w:t>
      </w:r>
      <w:r w:rsidR="00860EA5" w:rsidRPr="00103EE7">
        <w:rPr>
          <w:rFonts w:cstheme="minorHAnsi"/>
          <w:i/>
          <w:sz w:val="24"/>
          <w:szCs w:val="24"/>
        </w:rPr>
        <w:t>, patients need support from different sources, each with its unique contribution. Health care professionals, relatives and fellow patients all fulfil their own distinctive role</w:t>
      </w:r>
      <w:r w:rsidR="00860EA5" w:rsidRPr="00103EE7">
        <w:rPr>
          <w:rFonts w:cstheme="minorHAnsi"/>
          <w:sz w:val="24"/>
          <w:szCs w:val="24"/>
        </w:rPr>
        <w:t xml:space="preserve">”. The authors go on to state even more starkly: </w:t>
      </w:r>
      <w:r w:rsidR="00860EA5" w:rsidRPr="00103EE7">
        <w:rPr>
          <w:rFonts w:cstheme="minorHAnsi"/>
          <w:i/>
          <w:sz w:val="24"/>
          <w:szCs w:val="24"/>
        </w:rPr>
        <w:t xml:space="preserve">“People with chronic conditions </w:t>
      </w:r>
      <w:r w:rsidR="00860EA5" w:rsidRPr="00103EE7">
        <w:rPr>
          <w:rFonts w:cstheme="minorHAnsi"/>
          <w:i/>
          <w:sz w:val="24"/>
          <w:szCs w:val="24"/>
          <w:u w:val="single"/>
        </w:rPr>
        <w:t>are not capable of self-management on their own</w:t>
      </w:r>
      <w:r w:rsidR="00860EA5" w:rsidRPr="00103EE7">
        <w:rPr>
          <w:rFonts w:cstheme="minorHAnsi"/>
          <w:i/>
          <w:sz w:val="24"/>
          <w:szCs w:val="24"/>
        </w:rPr>
        <w:t>. Significant others are needed to live a good life with a chronic condition”</w:t>
      </w:r>
      <w:r w:rsidR="00860EA5" w:rsidRPr="00103EE7">
        <w:rPr>
          <w:rFonts w:cstheme="minorHAnsi"/>
          <w:sz w:val="24"/>
          <w:szCs w:val="24"/>
        </w:rPr>
        <w:t xml:space="preserve">. </w:t>
      </w:r>
      <w:r w:rsidR="00592988" w:rsidRPr="00103EE7">
        <w:rPr>
          <w:rFonts w:cstheme="minorHAnsi"/>
          <w:sz w:val="24"/>
          <w:szCs w:val="24"/>
        </w:rPr>
        <w:t xml:space="preserve"> Furthermore</w:t>
      </w:r>
      <w:r w:rsidR="001050DE" w:rsidRPr="00103EE7">
        <w:rPr>
          <w:rFonts w:cstheme="minorHAnsi"/>
          <w:sz w:val="24"/>
          <w:szCs w:val="24"/>
        </w:rPr>
        <w:t>,</w:t>
      </w:r>
      <w:r w:rsidR="009E5836" w:rsidRPr="00103EE7">
        <w:rPr>
          <w:rFonts w:cstheme="minorHAnsi"/>
          <w:sz w:val="24"/>
          <w:szCs w:val="24"/>
        </w:rPr>
        <w:t xml:space="preserve"> Sadler and colleagues argue that for people living with chronic conditions to practice self-management, the development of collaborative partnerships with health professionals is of paramount importance. And this</w:t>
      </w:r>
      <w:r w:rsidR="00592988" w:rsidRPr="00103EE7">
        <w:rPr>
          <w:rFonts w:cstheme="minorHAnsi"/>
          <w:sz w:val="24"/>
          <w:szCs w:val="24"/>
        </w:rPr>
        <w:t xml:space="preserve"> last point</w:t>
      </w:r>
      <w:r w:rsidR="009E5836" w:rsidRPr="00103EE7">
        <w:rPr>
          <w:rFonts w:cstheme="minorHAnsi"/>
          <w:sz w:val="24"/>
          <w:szCs w:val="24"/>
        </w:rPr>
        <w:t xml:space="preserve"> leads me to the second part of this article. The issue I consider to be </w:t>
      </w:r>
      <w:r w:rsidR="00C4437F" w:rsidRPr="00103EE7">
        <w:rPr>
          <w:rFonts w:cstheme="minorHAnsi"/>
          <w:sz w:val="24"/>
          <w:szCs w:val="24"/>
        </w:rPr>
        <w:t xml:space="preserve">at risk of being </w:t>
      </w:r>
      <w:r w:rsidR="009E5836" w:rsidRPr="00103EE7">
        <w:rPr>
          <w:rFonts w:cstheme="minorHAnsi"/>
          <w:sz w:val="24"/>
          <w:szCs w:val="24"/>
        </w:rPr>
        <w:t>under</w:t>
      </w:r>
      <w:r w:rsidR="00EC6B38">
        <w:rPr>
          <w:rFonts w:cstheme="minorHAnsi"/>
          <w:sz w:val="24"/>
          <w:szCs w:val="24"/>
        </w:rPr>
        <w:t>-</w:t>
      </w:r>
      <w:r w:rsidR="009E5836" w:rsidRPr="00103EE7">
        <w:rPr>
          <w:rFonts w:cstheme="minorHAnsi"/>
          <w:sz w:val="24"/>
          <w:szCs w:val="24"/>
        </w:rPr>
        <w:t>rated is face</w:t>
      </w:r>
      <w:r w:rsidR="00C4437F" w:rsidRPr="00103EE7">
        <w:rPr>
          <w:rFonts w:cstheme="minorHAnsi"/>
          <w:sz w:val="24"/>
          <w:szCs w:val="24"/>
        </w:rPr>
        <w:t>-</w:t>
      </w:r>
      <w:r w:rsidR="009E5836" w:rsidRPr="00103EE7">
        <w:rPr>
          <w:rFonts w:cstheme="minorHAnsi"/>
          <w:sz w:val="24"/>
          <w:szCs w:val="24"/>
        </w:rPr>
        <w:t>to</w:t>
      </w:r>
      <w:r w:rsidR="00C4437F" w:rsidRPr="00103EE7">
        <w:rPr>
          <w:rFonts w:cstheme="minorHAnsi"/>
          <w:sz w:val="24"/>
          <w:szCs w:val="24"/>
        </w:rPr>
        <w:t>-</w:t>
      </w:r>
      <w:r w:rsidR="009E5836" w:rsidRPr="00103EE7">
        <w:rPr>
          <w:rFonts w:cstheme="minorHAnsi"/>
          <w:sz w:val="24"/>
          <w:szCs w:val="24"/>
        </w:rPr>
        <w:t xml:space="preserve">face </w:t>
      </w:r>
      <w:r w:rsidR="00E45C16" w:rsidRPr="00103EE7">
        <w:rPr>
          <w:rFonts w:cstheme="minorHAnsi"/>
          <w:sz w:val="24"/>
          <w:szCs w:val="24"/>
        </w:rPr>
        <w:t xml:space="preserve">therapeutic </w:t>
      </w:r>
      <w:r w:rsidR="009E5836" w:rsidRPr="00103EE7">
        <w:rPr>
          <w:rFonts w:cstheme="minorHAnsi"/>
          <w:sz w:val="24"/>
          <w:szCs w:val="24"/>
        </w:rPr>
        <w:t xml:space="preserve">interaction. </w:t>
      </w:r>
    </w:p>
    <w:p w14:paraId="4BA91BC9" w14:textId="77777777" w:rsidR="00AA6D9A" w:rsidRPr="00103EE7" w:rsidRDefault="00AA6D9A" w:rsidP="00860EA5">
      <w:pPr>
        <w:jc w:val="both"/>
        <w:rPr>
          <w:rFonts w:cstheme="minorHAnsi"/>
          <w:b/>
          <w:sz w:val="24"/>
          <w:szCs w:val="24"/>
        </w:rPr>
      </w:pPr>
    </w:p>
    <w:p w14:paraId="26747342" w14:textId="5FBCF214" w:rsidR="009E5836" w:rsidRPr="00103EE7" w:rsidRDefault="00565A3F" w:rsidP="00860EA5">
      <w:pPr>
        <w:jc w:val="both"/>
        <w:rPr>
          <w:rFonts w:cstheme="minorHAnsi"/>
          <w:b/>
          <w:sz w:val="24"/>
          <w:szCs w:val="24"/>
        </w:rPr>
      </w:pPr>
      <w:r w:rsidRPr="00103EE7">
        <w:rPr>
          <w:rFonts w:cstheme="minorHAnsi"/>
          <w:b/>
          <w:sz w:val="24"/>
          <w:szCs w:val="24"/>
        </w:rPr>
        <w:t xml:space="preserve">Underrated: </w:t>
      </w:r>
      <w:r w:rsidR="002809E7" w:rsidRPr="00103EE7">
        <w:rPr>
          <w:rFonts w:cstheme="minorHAnsi"/>
          <w:b/>
          <w:sz w:val="24"/>
          <w:szCs w:val="24"/>
        </w:rPr>
        <w:t>Face-to-</w:t>
      </w:r>
      <w:r w:rsidR="00E45C16" w:rsidRPr="00103EE7">
        <w:rPr>
          <w:rFonts w:cstheme="minorHAnsi"/>
          <w:b/>
          <w:sz w:val="24"/>
          <w:szCs w:val="24"/>
        </w:rPr>
        <w:t>Face therapeutic interaction</w:t>
      </w:r>
    </w:p>
    <w:p w14:paraId="444057BE" w14:textId="06E55D05" w:rsidR="009E5836" w:rsidRPr="00103EE7" w:rsidRDefault="002809E7" w:rsidP="00860EA5">
      <w:pPr>
        <w:jc w:val="both"/>
        <w:rPr>
          <w:rFonts w:cstheme="minorHAnsi"/>
          <w:sz w:val="24"/>
          <w:szCs w:val="24"/>
        </w:rPr>
      </w:pPr>
      <w:r w:rsidRPr="00103EE7">
        <w:rPr>
          <w:rFonts w:cstheme="minorHAnsi"/>
          <w:sz w:val="24"/>
          <w:szCs w:val="24"/>
        </w:rPr>
        <w:t>Boulos and colleagues (2014) note that the mobile revolution offers an unprecedented opportunity to provide medical support when and where people need it. They highlight a</w:t>
      </w:r>
      <w:r w:rsidR="00993075" w:rsidRPr="00103EE7">
        <w:rPr>
          <w:rFonts w:cstheme="minorHAnsi"/>
          <w:sz w:val="24"/>
          <w:szCs w:val="24"/>
        </w:rPr>
        <w:t xml:space="preserve"> 2012 estimate suggesting that </w:t>
      </w:r>
      <w:r w:rsidRPr="00103EE7">
        <w:rPr>
          <w:rFonts w:cstheme="minorHAnsi"/>
          <w:sz w:val="24"/>
          <w:szCs w:val="24"/>
        </w:rPr>
        <w:t xml:space="preserve">the number of health-related apps </w:t>
      </w:r>
      <w:r w:rsidR="00993075" w:rsidRPr="00103EE7">
        <w:rPr>
          <w:rFonts w:cstheme="minorHAnsi"/>
          <w:sz w:val="24"/>
          <w:szCs w:val="24"/>
        </w:rPr>
        <w:t xml:space="preserve">had already reached </w:t>
      </w:r>
      <w:r w:rsidRPr="00103EE7">
        <w:rPr>
          <w:rFonts w:cstheme="minorHAnsi"/>
          <w:sz w:val="24"/>
          <w:szCs w:val="24"/>
        </w:rPr>
        <w:t>40,000 (Pelletier, 2012</w:t>
      </w:r>
      <w:r w:rsidR="009E7A60" w:rsidRPr="00103EE7">
        <w:rPr>
          <w:rFonts w:cstheme="minorHAnsi"/>
          <w:sz w:val="24"/>
          <w:szCs w:val="24"/>
        </w:rPr>
        <w:t>, quoted by Boulos et al., 2014</w:t>
      </w:r>
      <w:r w:rsidRPr="00103EE7">
        <w:rPr>
          <w:rFonts w:cstheme="minorHAnsi"/>
          <w:sz w:val="24"/>
          <w:szCs w:val="24"/>
        </w:rPr>
        <w:t>). These range from basic text message reminder</w:t>
      </w:r>
      <w:r w:rsidR="00993075" w:rsidRPr="00103EE7">
        <w:rPr>
          <w:rFonts w:cstheme="minorHAnsi"/>
          <w:sz w:val="24"/>
          <w:szCs w:val="24"/>
        </w:rPr>
        <w:t>s</w:t>
      </w:r>
      <w:r w:rsidRPr="00103EE7">
        <w:rPr>
          <w:rFonts w:cstheme="minorHAnsi"/>
          <w:sz w:val="24"/>
          <w:szCs w:val="24"/>
        </w:rPr>
        <w:t xml:space="preserve"> to more sophisticated apps that coordinate the management of a chronic condition. </w:t>
      </w:r>
      <w:r w:rsidR="00993075" w:rsidRPr="00103EE7">
        <w:rPr>
          <w:rFonts w:cstheme="minorHAnsi"/>
          <w:sz w:val="24"/>
          <w:szCs w:val="24"/>
        </w:rPr>
        <w:t>Indeed, as technology capability has</w:t>
      </w:r>
      <w:r w:rsidR="00C4437F" w:rsidRPr="00103EE7">
        <w:rPr>
          <w:rFonts w:cstheme="minorHAnsi"/>
          <w:sz w:val="24"/>
          <w:szCs w:val="24"/>
        </w:rPr>
        <w:t xml:space="preserve"> grown</w:t>
      </w:r>
      <w:r w:rsidR="00993075" w:rsidRPr="00103EE7">
        <w:rPr>
          <w:rFonts w:cstheme="minorHAnsi"/>
          <w:sz w:val="24"/>
          <w:szCs w:val="24"/>
        </w:rPr>
        <w:t xml:space="preserve">, it is not surprising that </w:t>
      </w:r>
      <w:r w:rsidR="009E5836" w:rsidRPr="00103EE7">
        <w:rPr>
          <w:rFonts w:cstheme="minorHAnsi"/>
          <w:sz w:val="24"/>
          <w:szCs w:val="24"/>
        </w:rPr>
        <w:t>“</w:t>
      </w:r>
      <w:r w:rsidR="009E5836" w:rsidRPr="00103EE7">
        <w:rPr>
          <w:rFonts w:cstheme="minorHAnsi"/>
          <w:i/>
          <w:sz w:val="24"/>
          <w:szCs w:val="24"/>
        </w:rPr>
        <w:t>interest in Internet delivered interventions for patients with long term conditions is increasing”</w:t>
      </w:r>
      <w:r w:rsidR="00993075" w:rsidRPr="00103EE7">
        <w:rPr>
          <w:rFonts w:cstheme="minorHAnsi"/>
          <w:sz w:val="24"/>
          <w:szCs w:val="24"/>
        </w:rPr>
        <w:t xml:space="preserve"> (Palacios and colleagues, </w:t>
      </w:r>
      <w:r w:rsidR="001050DE" w:rsidRPr="00103EE7">
        <w:rPr>
          <w:rFonts w:cstheme="minorHAnsi"/>
          <w:sz w:val="24"/>
          <w:szCs w:val="24"/>
        </w:rPr>
        <w:t>2017: p</w:t>
      </w:r>
      <w:r w:rsidR="00993075" w:rsidRPr="00103EE7">
        <w:rPr>
          <w:rFonts w:cstheme="minorHAnsi"/>
          <w:sz w:val="24"/>
          <w:szCs w:val="24"/>
        </w:rPr>
        <w:t>2)</w:t>
      </w:r>
      <w:r w:rsidR="009E5836" w:rsidRPr="00103EE7">
        <w:rPr>
          <w:rFonts w:cstheme="minorHAnsi"/>
          <w:i/>
          <w:sz w:val="24"/>
          <w:szCs w:val="24"/>
        </w:rPr>
        <w:t>.</w:t>
      </w:r>
      <w:r w:rsidR="00FA098A" w:rsidRPr="00103EE7">
        <w:rPr>
          <w:rFonts w:cstheme="minorHAnsi"/>
          <w:sz w:val="24"/>
          <w:szCs w:val="24"/>
        </w:rPr>
        <w:t xml:space="preserve"> In an important paper reflecting on</w:t>
      </w:r>
      <w:r w:rsidR="00C4437F" w:rsidRPr="00103EE7">
        <w:rPr>
          <w:rFonts w:cstheme="minorHAnsi"/>
          <w:sz w:val="24"/>
          <w:szCs w:val="24"/>
        </w:rPr>
        <w:t xml:space="preserve"> the future of</w:t>
      </w:r>
      <w:r w:rsidR="00FA098A" w:rsidRPr="00103EE7">
        <w:rPr>
          <w:rFonts w:cstheme="minorHAnsi"/>
          <w:sz w:val="24"/>
          <w:szCs w:val="24"/>
        </w:rPr>
        <w:t xml:space="preserve"> psychological therapies for chronic pain, </w:t>
      </w:r>
      <w:r w:rsidR="009E5836" w:rsidRPr="00103EE7">
        <w:rPr>
          <w:rFonts w:cstheme="minorHAnsi"/>
          <w:sz w:val="24"/>
          <w:szCs w:val="24"/>
        </w:rPr>
        <w:t>Eccleston and Crombez (2017</w:t>
      </w:r>
      <w:r w:rsidR="00993075" w:rsidRPr="00103EE7">
        <w:rPr>
          <w:rFonts w:cstheme="minorHAnsi"/>
          <w:sz w:val="24"/>
          <w:szCs w:val="24"/>
        </w:rPr>
        <w:t>, p 4 of 7, my emphasis</w:t>
      </w:r>
      <w:r w:rsidR="009E5836" w:rsidRPr="00103EE7">
        <w:rPr>
          <w:rFonts w:cstheme="minorHAnsi"/>
          <w:sz w:val="24"/>
          <w:szCs w:val="24"/>
        </w:rPr>
        <w:t>) suggest that:</w:t>
      </w:r>
    </w:p>
    <w:p w14:paraId="7372F833" w14:textId="77777777" w:rsidR="00192CB2" w:rsidRPr="00103EE7" w:rsidRDefault="009E5836" w:rsidP="00192CB2">
      <w:pPr>
        <w:ind w:left="720"/>
        <w:jc w:val="both"/>
        <w:rPr>
          <w:rFonts w:cstheme="minorHAnsi"/>
          <w:sz w:val="24"/>
          <w:szCs w:val="24"/>
        </w:rPr>
      </w:pPr>
      <w:r w:rsidRPr="00103EE7">
        <w:rPr>
          <w:rFonts w:cstheme="minorHAnsi"/>
          <w:i/>
          <w:sz w:val="24"/>
          <w:szCs w:val="24"/>
        </w:rPr>
        <w:t xml:space="preserve">“A frontier of therapy is to embrace the possibilities of technology, not only in augmenting, supporting or replacing the remote delivery of traditional face-to-face treatment, but for novel therapy content. </w:t>
      </w:r>
      <w:r w:rsidRPr="00103EE7">
        <w:rPr>
          <w:rFonts w:cstheme="minorHAnsi"/>
          <w:b/>
          <w:i/>
          <w:sz w:val="24"/>
          <w:szCs w:val="24"/>
        </w:rPr>
        <w:t>Technology can do what therapists cannot, and can do many things better</w:t>
      </w:r>
      <w:r w:rsidRPr="00103EE7">
        <w:rPr>
          <w:rFonts w:cstheme="minorHAnsi"/>
          <w:b/>
          <w:sz w:val="24"/>
          <w:szCs w:val="24"/>
        </w:rPr>
        <w:t>.</w:t>
      </w:r>
      <w:r w:rsidRPr="00103EE7">
        <w:rPr>
          <w:rFonts w:cstheme="minorHAnsi"/>
          <w:b/>
          <w:i/>
          <w:sz w:val="24"/>
          <w:szCs w:val="24"/>
        </w:rPr>
        <w:t xml:space="preserve"> </w:t>
      </w:r>
      <w:r w:rsidRPr="00103EE7">
        <w:rPr>
          <w:rFonts w:cstheme="minorHAnsi"/>
          <w:i/>
          <w:sz w:val="24"/>
          <w:szCs w:val="24"/>
        </w:rPr>
        <w:t>Technology can accompany the patients, measure multiple aspects of experience, render data into accurate information instantaneously, give immediate access to knowledge</w:t>
      </w:r>
      <w:r w:rsidR="00D11B5A" w:rsidRPr="00103EE7">
        <w:rPr>
          <w:rFonts w:cstheme="minorHAnsi"/>
          <w:i/>
          <w:sz w:val="24"/>
          <w:szCs w:val="24"/>
        </w:rPr>
        <w:t xml:space="preserve">, send and receive messages </w:t>
      </w:r>
      <w:r w:rsidR="00192CB2" w:rsidRPr="00103EE7">
        <w:rPr>
          <w:rFonts w:cstheme="minorHAnsi"/>
          <w:i/>
          <w:sz w:val="24"/>
          <w:szCs w:val="24"/>
        </w:rPr>
        <w:t>in near real time, and allow discourse anytime and almost anywhere.”</w:t>
      </w:r>
    </w:p>
    <w:p w14:paraId="14172B86" w14:textId="77777777" w:rsidR="009B7FC5" w:rsidRPr="00103EE7" w:rsidRDefault="00814FD3" w:rsidP="00EB6B04">
      <w:pPr>
        <w:jc w:val="both"/>
        <w:rPr>
          <w:rFonts w:cstheme="minorHAnsi"/>
          <w:sz w:val="24"/>
          <w:szCs w:val="24"/>
        </w:rPr>
      </w:pPr>
      <w:r w:rsidRPr="00103EE7">
        <w:rPr>
          <w:rFonts w:cstheme="minorHAnsi"/>
          <w:sz w:val="24"/>
          <w:szCs w:val="24"/>
        </w:rPr>
        <w:t>Of course, technology</w:t>
      </w:r>
      <w:r w:rsidR="00A452E5" w:rsidRPr="00103EE7">
        <w:rPr>
          <w:rFonts w:cstheme="minorHAnsi"/>
          <w:sz w:val="24"/>
          <w:szCs w:val="24"/>
        </w:rPr>
        <w:t xml:space="preserve"> is</w:t>
      </w:r>
      <w:r w:rsidR="00D900D0" w:rsidRPr="00103EE7">
        <w:rPr>
          <w:rFonts w:cstheme="minorHAnsi"/>
          <w:sz w:val="24"/>
          <w:szCs w:val="24"/>
        </w:rPr>
        <w:t xml:space="preserve"> useful</w:t>
      </w:r>
      <w:r w:rsidR="00FA098A" w:rsidRPr="00103EE7">
        <w:rPr>
          <w:rFonts w:cstheme="minorHAnsi"/>
          <w:sz w:val="24"/>
          <w:szCs w:val="24"/>
        </w:rPr>
        <w:t xml:space="preserve"> in the ways outlined in the quote</w:t>
      </w:r>
      <w:r w:rsidR="00CF0A96" w:rsidRPr="00103EE7">
        <w:rPr>
          <w:rFonts w:cstheme="minorHAnsi"/>
          <w:sz w:val="24"/>
          <w:szCs w:val="24"/>
        </w:rPr>
        <w:t xml:space="preserve"> above</w:t>
      </w:r>
      <w:r w:rsidR="00D900D0" w:rsidRPr="00103EE7">
        <w:rPr>
          <w:rFonts w:cstheme="minorHAnsi"/>
          <w:sz w:val="24"/>
          <w:szCs w:val="24"/>
        </w:rPr>
        <w:t>. F</w:t>
      </w:r>
      <w:r w:rsidRPr="00103EE7">
        <w:rPr>
          <w:rFonts w:cstheme="minorHAnsi"/>
          <w:sz w:val="24"/>
          <w:szCs w:val="24"/>
        </w:rPr>
        <w:t>or example</w:t>
      </w:r>
      <w:r w:rsidR="00FA098A" w:rsidRPr="00103EE7">
        <w:rPr>
          <w:rFonts w:cstheme="minorHAnsi"/>
          <w:sz w:val="24"/>
          <w:szCs w:val="24"/>
        </w:rPr>
        <w:t>,</w:t>
      </w:r>
      <w:r w:rsidRPr="00103EE7">
        <w:rPr>
          <w:rFonts w:cstheme="minorHAnsi"/>
          <w:sz w:val="24"/>
          <w:szCs w:val="24"/>
        </w:rPr>
        <w:t xml:space="preserve"> wristbands can monitor wa</w:t>
      </w:r>
      <w:r w:rsidR="00FA098A" w:rsidRPr="00103EE7">
        <w:rPr>
          <w:rFonts w:cstheme="minorHAnsi"/>
          <w:sz w:val="24"/>
          <w:szCs w:val="24"/>
        </w:rPr>
        <w:t>lking or number of hours slept and t</w:t>
      </w:r>
      <w:r w:rsidRPr="00103EE7">
        <w:rPr>
          <w:rFonts w:cstheme="minorHAnsi"/>
          <w:sz w:val="24"/>
          <w:szCs w:val="24"/>
        </w:rPr>
        <w:t xml:space="preserve">his data can provide health professionals with useful </w:t>
      </w:r>
      <w:r w:rsidR="00FA098A" w:rsidRPr="00103EE7">
        <w:rPr>
          <w:rFonts w:cstheme="minorHAnsi"/>
          <w:sz w:val="24"/>
          <w:szCs w:val="24"/>
        </w:rPr>
        <w:t>information a</w:t>
      </w:r>
      <w:r w:rsidRPr="00103EE7">
        <w:rPr>
          <w:rFonts w:cstheme="minorHAnsi"/>
          <w:sz w:val="24"/>
          <w:szCs w:val="24"/>
        </w:rPr>
        <w:t xml:space="preserve">bout how their patients’ function in their ‘real lives’. Indeed, to borrow a phrase from Rich and Miah (2017: p 86) technology allows us to </w:t>
      </w:r>
      <w:r w:rsidRPr="00103EE7">
        <w:rPr>
          <w:rFonts w:cstheme="minorHAnsi"/>
          <w:i/>
          <w:sz w:val="24"/>
          <w:szCs w:val="24"/>
        </w:rPr>
        <w:t>“quantify and know thy post human self”</w:t>
      </w:r>
      <w:r w:rsidRPr="00103EE7">
        <w:rPr>
          <w:rFonts w:cstheme="minorHAnsi"/>
          <w:sz w:val="24"/>
          <w:szCs w:val="24"/>
        </w:rPr>
        <w:t xml:space="preserve">; the </w:t>
      </w:r>
      <w:r w:rsidR="00FA098A" w:rsidRPr="00103EE7">
        <w:rPr>
          <w:rFonts w:cstheme="minorHAnsi"/>
          <w:sz w:val="24"/>
          <w:szCs w:val="24"/>
        </w:rPr>
        <w:t xml:space="preserve">underlying </w:t>
      </w:r>
      <w:r w:rsidRPr="00103EE7">
        <w:rPr>
          <w:rFonts w:cstheme="minorHAnsi"/>
          <w:sz w:val="24"/>
          <w:szCs w:val="24"/>
        </w:rPr>
        <w:t>idea being that the more data we have about our bodies (or our patients’ bodies), the more likely we are to</w:t>
      </w:r>
      <w:r w:rsidR="00FA098A" w:rsidRPr="00103EE7">
        <w:rPr>
          <w:rFonts w:cstheme="minorHAnsi"/>
          <w:sz w:val="24"/>
          <w:szCs w:val="24"/>
        </w:rPr>
        <w:t xml:space="preserve"> be in a position to</w:t>
      </w:r>
      <w:r w:rsidRPr="00103EE7">
        <w:rPr>
          <w:rFonts w:cstheme="minorHAnsi"/>
          <w:sz w:val="24"/>
          <w:szCs w:val="24"/>
        </w:rPr>
        <w:t xml:space="preserve"> make informed decisions about health and </w:t>
      </w:r>
      <w:r w:rsidR="00D900D0" w:rsidRPr="00103EE7">
        <w:rPr>
          <w:rFonts w:cstheme="minorHAnsi"/>
          <w:sz w:val="24"/>
          <w:szCs w:val="24"/>
        </w:rPr>
        <w:t>h</w:t>
      </w:r>
      <w:r w:rsidRPr="00103EE7">
        <w:rPr>
          <w:rFonts w:cstheme="minorHAnsi"/>
          <w:sz w:val="24"/>
          <w:szCs w:val="24"/>
        </w:rPr>
        <w:t xml:space="preserve">ealth behaviour(s). </w:t>
      </w:r>
    </w:p>
    <w:p w14:paraId="04C6C536" w14:textId="04A5361A" w:rsidR="00EB6B04" w:rsidRPr="00103EE7" w:rsidRDefault="00FA098A" w:rsidP="00EB6B04">
      <w:pPr>
        <w:jc w:val="both"/>
        <w:rPr>
          <w:rFonts w:cstheme="minorHAnsi"/>
          <w:sz w:val="24"/>
          <w:szCs w:val="24"/>
        </w:rPr>
      </w:pPr>
      <w:r w:rsidRPr="00103EE7">
        <w:rPr>
          <w:rFonts w:cstheme="minorHAnsi"/>
          <w:sz w:val="24"/>
          <w:szCs w:val="24"/>
        </w:rPr>
        <w:t xml:space="preserve">Ignoring for now </w:t>
      </w:r>
      <w:r w:rsidR="00814FD3" w:rsidRPr="00103EE7">
        <w:rPr>
          <w:rFonts w:cstheme="minorHAnsi"/>
          <w:sz w:val="24"/>
          <w:szCs w:val="24"/>
        </w:rPr>
        <w:t>the ‘intention-behaviour’ gap</w:t>
      </w:r>
      <w:r w:rsidRPr="00103EE7">
        <w:rPr>
          <w:rFonts w:cstheme="minorHAnsi"/>
          <w:sz w:val="24"/>
          <w:szCs w:val="24"/>
        </w:rPr>
        <w:t xml:space="preserve"> </w:t>
      </w:r>
      <w:r w:rsidR="009B7FC5" w:rsidRPr="00103EE7">
        <w:rPr>
          <w:rFonts w:cstheme="minorHAnsi"/>
          <w:sz w:val="24"/>
          <w:szCs w:val="24"/>
        </w:rPr>
        <w:t>(</w:t>
      </w:r>
      <w:r w:rsidRPr="00103EE7">
        <w:rPr>
          <w:rFonts w:cstheme="minorHAnsi"/>
          <w:sz w:val="24"/>
          <w:szCs w:val="24"/>
        </w:rPr>
        <w:t xml:space="preserve">which </w:t>
      </w:r>
      <w:r w:rsidR="00814FD3" w:rsidRPr="00103EE7">
        <w:rPr>
          <w:rFonts w:cstheme="minorHAnsi"/>
          <w:sz w:val="24"/>
          <w:szCs w:val="24"/>
        </w:rPr>
        <w:t>is well documented</w:t>
      </w:r>
      <w:r w:rsidR="008C18BB" w:rsidRPr="00103EE7">
        <w:rPr>
          <w:rFonts w:cstheme="minorHAnsi"/>
          <w:sz w:val="24"/>
          <w:szCs w:val="24"/>
        </w:rPr>
        <w:t xml:space="preserve"> in the Health Psychology literature</w:t>
      </w:r>
      <w:r w:rsidR="009B7FC5" w:rsidRPr="00103EE7">
        <w:rPr>
          <w:rFonts w:cstheme="minorHAnsi"/>
          <w:sz w:val="24"/>
          <w:szCs w:val="24"/>
        </w:rPr>
        <w:t>)</w:t>
      </w:r>
      <w:r w:rsidRPr="00103EE7">
        <w:rPr>
          <w:rFonts w:cstheme="minorHAnsi"/>
          <w:sz w:val="24"/>
          <w:szCs w:val="24"/>
        </w:rPr>
        <w:t xml:space="preserve">, there is no doubt that collecting extra information can provide greater </w:t>
      </w:r>
      <w:r w:rsidRPr="00103EE7">
        <w:rPr>
          <w:rFonts w:cstheme="minorHAnsi"/>
          <w:sz w:val="24"/>
          <w:szCs w:val="24"/>
        </w:rPr>
        <w:lastRenderedPageBreak/>
        <w:t>insights. However, m</w:t>
      </w:r>
      <w:r w:rsidR="00EB6B04" w:rsidRPr="00103EE7">
        <w:rPr>
          <w:rFonts w:cstheme="minorHAnsi"/>
          <w:sz w:val="24"/>
          <w:szCs w:val="24"/>
        </w:rPr>
        <w:t xml:space="preserve">y </w:t>
      </w:r>
      <w:r w:rsidR="008C18BB" w:rsidRPr="00103EE7">
        <w:rPr>
          <w:rFonts w:cstheme="minorHAnsi"/>
          <w:sz w:val="24"/>
          <w:szCs w:val="24"/>
        </w:rPr>
        <w:t>concern</w:t>
      </w:r>
      <w:r w:rsidR="00EB6B04" w:rsidRPr="00103EE7">
        <w:rPr>
          <w:rFonts w:cstheme="minorHAnsi"/>
          <w:sz w:val="24"/>
          <w:szCs w:val="24"/>
        </w:rPr>
        <w:t xml:space="preserve"> is that we will</w:t>
      </w:r>
      <w:r w:rsidR="00D900D0" w:rsidRPr="00103EE7">
        <w:rPr>
          <w:rFonts w:cstheme="minorHAnsi"/>
          <w:sz w:val="24"/>
          <w:szCs w:val="24"/>
        </w:rPr>
        <w:t xml:space="preserve"> be strongly encouraged to </w:t>
      </w:r>
      <w:r w:rsidR="008C18BB" w:rsidRPr="00103EE7">
        <w:rPr>
          <w:rFonts w:cstheme="minorHAnsi"/>
          <w:sz w:val="24"/>
          <w:szCs w:val="24"/>
        </w:rPr>
        <w:t>incorporat</w:t>
      </w:r>
      <w:r w:rsidR="00C4437F" w:rsidRPr="00103EE7">
        <w:rPr>
          <w:rFonts w:cstheme="minorHAnsi"/>
          <w:sz w:val="24"/>
          <w:szCs w:val="24"/>
        </w:rPr>
        <w:t>e</w:t>
      </w:r>
      <w:r w:rsidR="008C18BB" w:rsidRPr="00103EE7">
        <w:rPr>
          <w:rFonts w:cstheme="minorHAnsi"/>
          <w:sz w:val="24"/>
          <w:szCs w:val="24"/>
        </w:rPr>
        <w:t xml:space="preserve"> </w:t>
      </w:r>
      <w:r w:rsidR="00EB6B04" w:rsidRPr="00103EE7">
        <w:rPr>
          <w:rFonts w:cstheme="minorHAnsi"/>
          <w:sz w:val="24"/>
          <w:szCs w:val="24"/>
        </w:rPr>
        <w:t xml:space="preserve">digital technology </w:t>
      </w:r>
      <w:r w:rsidR="00D900D0" w:rsidRPr="00103EE7">
        <w:rPr>
          <w:rFonts w:cstheme="minorHAnsi"/>
          <w:sz w:val="24"/>
          <w:szCs w:val="24"/>
        </w:rPr>
        <w:t xml:space="preserve">into our </w:t>
      </w:r>
      <w:r w:rsidRPr="00103EE7">
        <w:rPr>
          <w:rFonts w:cstheme="minorHAnsi"/>
          <w:sz w:val="24"/>
          <w:szCs w:val="24"/>
        </w:rPr>
        <w:t xml:space="preserve">psychology </w:t>
      </w:r>
      <w:r w:rsidR="00D900D0" w:rsidRPr="00103EE7">
        <w:rPr>
          <w:rFonts w:cstheme="minorHAnsi"/>
          <w:sz w:val="24"/>
          <w:szCs w:val="24"/>
        </w:rPr>
        <w:t>practice</w:t>
      </w:r>
      <w:r w:rsidR="00C4437F" w:rsidRPr="00103EE7">
        <w:rPr>
          <w:rFonts w:cstheme="minorHAnsi"/>
          <w:sz w:val="24"/>
          <w:szCs w:val="24"/>
        </w:rPr>
        <w:t xml:space="preserve">, or worse, replace our practice with </w:t>
      </w:r>
      <w:r w:rsidR="004C1640" w:rsidRPr="00103EE7">
        <w:rPr>
          <w:rFonts w:cstheme="minorHAnsi"/>
          <w:sz w:val="24"/>
          <w:szCs w:val="24"/>
        </w:rPr>
        <w:t>non-face-to-face</w:t>
      </w:r>
      <w:r w:rsidR="00C4437F" w:rsidRPr="00103EE7">
        <w:rPr>
          <w:rFonts w:cstheme="minorHAnsi"/>
          <w:sz w:val="24"/>
          <w:szCs w:val="24"/>
        </w:rPr>
        <w:t xml:space="preserve"> digital therapy</w:t>
      </w:r>
      <w:r w:rsidR="00D900D0" w:rsidRPr="00103EE7">
        <w:rPr>
          <w:rFonts w:cstheme="minorHAnsi"/>
          <w:sz w:val="24"/>
          <w:szCs w:val="24"/>
        </w:rPr>
        <w:t>.</w:t>
      </w:r>
      <w:r w:rsidRPr="00103EE7">
        <w:rPr>
          <w:rFonts w:cstheme="minorHAnsi"/>
          <w:sz w:val="24"/>
          <w:szCs w:val="24"/>
        </w:rPr>
        <w:t xml:space="preserve"> </w:t>
      </w:r>
      <w:r w:rsidR="00C4437F" w:rsidRPr="00103EE7">
        <w:rPr>
          <w:rFonts w:cstheme="minorHAnsi"/>
          <w:sz w:val="24"/>
          <w:szCs w:val="24"/>
        </w:rPr>
        <w:t xml:space="preserve">Why this fear? </w:t>
      </w:r>
      <w:r w:rsidRPr="00103EE7">
        <w:rPr>
          <w:rFonts w:cstheme="minorHAnsi"/>
          <w:sz w:val="24"/>
          <w:szCs w:val="24"/>
        </w:rPr>
        <w:t xml:space="preserve">Not least because of the </w:t>
      </w:r>
      <w:r w:rsidR="00EB6B04" w:rsidRPr="00103EE7">
        <w:rPr>
          <w:rFonts w:cstheme="minorHAnsi"/>
          <w:sz w:val="24"/>
          <w:szCs w:val="24"/>
        </w:rPr>
        <w:t>“</w:t>
      </w:r>
      <w:r w:rsidR="00EB6B04" w:rsidRPr="00103EE7">
        <w:rPr>
          <w:rFonts w:cstheme="minorHAnsi"/>
          <w:i/>
          <w:sz w:val="24"/>
          <w:szCs w:val="24"/>
        </w:rPr>
        <w:t>prevailing solution and instrumental approaches to the application of digital technologies to medicine and public health</w:t>
      </w:r>
      <w:r w:rsidR="00EB6B04" w:rsidRPr="00103EE7">
        <w:rPr>
          <w:rFonts w:cstheme="minorHAnsi"/>
          <w:sz w:val="24"/>
          <w:szCs w:val="24"/>
        </w:rPr>
        <w:t>”</w:t>
      </w:r>
      <w:r w:rsidRPr="00103EE7">
        <w:rPr>
          <w:rFonts w:cstheme="minorHAnsi"/>
          <w:sz w:val="24"/>
          <w:szCs w:val="24"/>
        </w:rPr>
        <w:t xml:space="preserve"> (Lupton, 2014: 706), but also, </w:t>
      </w:r>
      <w:r w:rsidR="009B7FC5" w:rsidRPr="00103EE7">
        <w:rPr>
          <w:rFonts w:cstheme="minorHAnsi"/>
          <w:sz w:val="24"/>
          <w:szCs w:val="24"/>
        </w:rPr>
        <w:t xml:space="preserve">because </w:t>
      </w:r>
      <w:r w:rsidR="00EB6B04" w:rsidRPr="00103EE7">
        <w:rPr>
          <w:rFonts w:cstheme="minorHAnsi"/>
          <w:sz w:val="24"/>
          <w:szCs w:val="24"/>
        </w:rPr>
        <w:t xml:space="preserve">the rising appeal of digital technology is rationalised against increasing costs, worsening outcomes (e.g. Rich and Miah, 2017) and anticipated shortages of health professionals (Swan, 2012). </w:t>
      </w:r>
    </w:p>
    <w:p w14:paraId="2491A5C4" w14:textId="6284C8E3" w:rsidR="0046364D" w:rsidRPr="00103EE7" w:rsidRDefault="00192CB2" w:rsidP="00950AE3">
      <w:pPr>
        <w:jc w:val="both"/>
        <w:rPr>
          <w:rFonts w:cstheme="minorHAnsi"/>
          <w:sz w:val="24"/>
          <w:szCs w:val="24"/>
        </w:rPr>
      </w:pPr>
      <w:r w:rsidRPr="00103EE7">
        <w:rPr>
          <w:rFonts w:cstheme="minorHAnsi"/>
          <w:sz w:val="24"/>
          <w:szCs w:val="24"/>
        </w:rPr>
        <w:t>And yes, I know that I could well be accused of</w:t>
      </w:r>
      <w:r w:rsidR="00CF0A96" w:rsidRPr="00103EE7">
        <w:rPr>
          <w:rFonts w:cstheme="minorHAnsi"/>
          <w:sz w:val="24"/>
          <w:szCs w:val="24"/>
        </w:rPr>
        <w:t xml:space="preserve"> worrying about something that hasn’</w:t>
      </w:r>
      <w:r w:rsidR="007850C1">
        <w:rPr>
          <w:rFonts w:cstheme="minorHAnsi"/>
          <w:sz w:val="24"/>
          <w:szCs w:val="24"/>
        </w:rPr>
        <w:t xml:space="preserve">t yet happened (catastrophising: </w:t>
      </w:r>
      <w:r w:rsidR="00CF0A96" w:rsidRPr="00103EE7">
        <w:rPr>
          <w:rFonts w:cstheme="minorHAnsi"/>
          <w:sz w:val="24"/>
          <w:szCs w:val="24"/>
        </w:rPr>
        <w:t>psychologist heal thyself!) and of</w:t>
      </w:r>
      <w:r w:rsidRPr="00103EE7">
        <w:rPr>
          <w:rFonts w:cstheme="minorHAnsi"/>
          <w:sz w:val="24"/>
          <w:szCs w:val="24"/>
        </w:rPr>
        <w:t xml:space="preserve"> exhibiting luddite tendencies</w:t>
      </w:r>
      <w:r w:rsidR="001075C5" w:rsidRPr="00103EE7">
        <w:rPr>
          <w:rFonts w:cstheme="minorHAnsi"/>
          <w:sz w:val="24"/>
          <w:szCs w:val="24"/>
        </w:rPr>
        <w:t>, but I would argue I am</w:t>
      </w:r>
      <w:r w:rsidR="00755691">
        <w:rPr>
          <w:rFonts w:cstheme="minorHAnsi"/>
          <w:sz w:val="24"/>
          <w:szCs w:val="24"/>
        </w:rPr>
        <w:t xml:space="preserve"> not a luddite because I am</w:t>
      </w:r>
      <w:r w:rsidR="001075C5" w:rsidRPr="00103EE7">
        <w:rPr>
          <w:rFonts w:cstheme="minorHAnsi"/>
          <w:sz w:val="24"/>
          <w:szCs w:val="24"/>
        </w:rPr>
        <w:t xml:space="preserve"> </w:t>
      </w:r>
      <w:r w:rsidR="001075C5" w:rsidRPr="00103EE7">
        <w:rPr>
          <w:rFonts w:cstheme="minorHAnsi"/>
          <w:i/>
          <w:sz w:val="24"/>
          <w:szCs w:val="24"/>
        </w:rPr>
        <w:t>not</w:t>
      </w:r>
      <w:r w:rsidR="001075C5" w:rsidRPr="00103EE7">
        <w:rPr>
          <w:rFonts w:cstheme="minorHAnsi"/>
          <w:sz w:val="24"/>
          <w:szCs w:val="24"/>
        </w:rPr>
        <w:t xml:space="preserve"> ‘engaged in seeking to obstruct progress’ (Concise Oxford Dictionary, 1982), rather I want to ensure that we retain an important part of the therapeutic relationship – the human ability to develop a relationship that facilitates collaborative working.</w:t>
      </w:r>
      <w:r w:rsidR="00EB6B04" w:rsidRPr="00103EE7">
        <w:rPr>
          <w:rFonts w:cstheme="minorHAnsi"/>
          <w:sz w:val="24"/>
          <w:szCs w:val="24"/>
        </w:rPr>
        <w:t xml:space="preserve"> </w:t>
      </w:r>
      <w:r w:rsidR="00D900D0" w:rsidRPr="00103EE7">
        <w:rPr>
          <w:rFonts w:cstheme="minorHAnsi"/>
          <w:sz w:val="24"/>
          <w:szCs w:val="24"/>
        </w:rPr>
        <w:t>If we were t</w:t>
      </w:r>
      <w:r w:rsidR="001075C5" w:rsidRPr="00103EE7">
        <w:rPr>
          <w:rFonts w:cstheme="minorHAnsi"/>
          <w:sz w:val="24"/>
          <w:szCs w:val="24"/>
        </w:rPr>
        <w:t>o turn Eccleston and Crombez’s quote around</w:t>
      </w:r>
      <w:r w:rsidR="00D900D0" w:rsidRPr="00103EE7">
        <w:rPr>
          <w:rFonts w:cstheme="minorHAnsi"/>
          <w:sz w:val="24"/>
          <w:szCs w:val="24"/>
        </w:rPr>
        <w:t xml:space="preserve"> we can see that</w:t>
      </w:r>
      <w:r w:rsidR="003256CE" w:rsidRPr="00103EE7">
        <w:rPr>
          <w:rFonts w:cstheme="minorHAnsi"/>
          <w:sz w:val="24"/>
          <w:szCs w:val="24"/>
        </w:rPr>
        <w:t xml:space="preserve"> there is a dualistic paradox in that</w:t>
      </w:r>
      <w:r w:rsidR="00D900D0" w:rsidRPr="00103EE7">
        <w:rPr>
          <w:rFonts w:cstheme="minorHAnsi"/>
          <w:sz w:val="24"/>
          <w:szCs w:val="24"/>
        </w:rPr>
        <w:t xml:space="preserve"> the opposite can be true at the same time</w:t>
      </w:r>
      <w:r w:rsidR="003256CE" w:rsidRPr="00103EE7">
        <w:rPr>
          <w:rFonts w:cstheme="minorHAnsi"/>
          <w:sz w:val="24"/>
          <w:szCs w:val="24"/>
        </w:rPr>
        <w:t xml:space="preserve">: </w:t>
      </w:r>
      <w:r w:rsidR="001075C5" w:rsidRPr="00103EE7">
        <w:rPr>
          <w:rFonts w:cstheme="minorHAnsi"/>
          <w:b/>
          <w:i/>
          <w:sz w:val="24"/>
          <w:szCs w:val="24"/>
        </w:rPr>
        <w:t>technology can</w:t>
      </w:r>
      <w:r w:rsidR="00993075" w:rsidRPr="00103EE7">
        <w:rPr>
          <w:rFonts w:cstheme="minorHAnsi"/>
          <w:b/>
          <w:i/>
          <w:sz w:val="24"/>
          <w:szCs w:val="24"/>
        </w:rPr>
        <w:t>not</w:t>
      </w:r>
      <w:r w:rsidR="001075C5" w:rsidRPr="00103EE7">
        <w:rPr>
          <w:rFonts w:cstheme="minorHAnsi"/>
          <w:b/>
          <w:i/>
          <w:sz w:val="24"/>
          <w:szCs w:val="24"/>
        </w:rPr>
        <w:t xml:space="preserve"> do what therapists can</w:t>
      </w:r>
      <w:r w:rsidR="001075C5" w:rsidRPr="00103EE7">
        <w:rPr>
          <w:rFonts w:cstheme="minorHAnsi"/>
          <w:sz w:val="24"/>
          <w:szCs w:val="24"/>
        </w:rPr>
        <w:t xml:space="preserve">. </w:t>
      </w:r>
      <w:r w:rsidR="009B7FC5" w:rsidRPr="00103EE7">
        <w:rPr>
          <w:rFonts w:cstheme="minorHAnsi"/>
          <w:sz w:val="24"/>
          <w:szCs w:val="24"/>
        </w:rPr>
        <w:t>In short, technology cannot hold a hand, empathise, offer humanity, react to the patient humanely and work with them to foster a relationship that will best help them to move forward. It is t</w:t>
      </w:r>
      <w:r w:rsidR="00950AE3" w:rsidRPr="00103EE7">
        <w:rPr>
          <w:rFonts w:cstheme="minorHAnsi"/>
          <w:sz w:val="24"/>
          <w:szCs w:val="24"/>
        </w:rPr>
        <w:t>he human connection</w:t>
      </w:r>
      <w:r w:rsidR="00A11D57" w:rsidRPr="00103EE7">
        <w:rPr>
          <w:rFonts w:cstheme="minorHAnsi"/>
          <w:sz w:val="24"/>
          <w:szCs w:val="24"/>
        </w:rPr>
        <w:t>, in my opinion,</w:t>
      </w:r>
      <w:r w:rsidR="00950AE3" w:rsidRPr="00103EE7">
        <w:rPr>
          <w:rFonts w:cstheme="minorHAnsi"/>
          <w:sz w:val="24"/>
          <w:szCs w:val="24"/>
        </w:rPr>
        <w:t xml:space="preserve"> </w:t>
      </w:r>
      <w:r w:rsidR="009B7FC5" w:rsidRPr="00103EE7">
        <w:rPr>
          <w:rFonts w:cstheme="minorHAnsi"/>
          <w:sz w:val="24"/>
          <w:szCs w:val="24"/>
        </w:rPr>
        <w:t xml:space="preserve">which </w:t>
      </w:r>
      <w:r w:rsidR="00950AE3" w:rsidRPr="00103EE7">
        <w:rPr>
          <w:rFonts w:cstheme="minorHAnsi"/>
          <w:sz w:val="24"/>
          <w:szCs w:val="24"/>
        </w:rPr>
        <w:t>should not be underrated</w:t>
      </w:r>
      <w:r w:rsidR="009B7FC5" w:rsidRPr="00103EE7">
        <w:rPr>
          <w:rFonts w:cstheme="minorHAnsi"/>
          <w:sz w:val="24"/>
          <w:szCs w:val="24"/>
        </w:rPr>
        <w:t xml:space="preserve">. </w:t>
      </w:r>
    </w:p>
    <w:p w14:paraId="41775CA8" w14:textId="746220A9" w:rsidR="00950AE3" w:rsidRPr="00103EE7" w:rsidRDefault="00950AE3" w:rsidP="00950AE3">
      <w:pPr>
        <w:jc w:val="both"/>
        <w:rPr>
          <w:rFonts w:cstheme="minorHAnsi"/>
          <w:sz w:val="24"/>
          <w:szCs w:val="24"/>
          <w:lang w:val="en"/>
        </w:rPr>
      </w:pPr>
      <w:r w:rsidRPr="00103EE7">
        <w:rPr>
          <w:rFonts w:cstheme="minorHAnsi"/>
          <w:sz w:val="24"/>
          <w:szCs w:val="24"/>
          <w:lang w:val="en"/>
        </w:rPr>
        <w:t xml:space="preserve">Lambert and Barley (2001) note that factors such as empathy, warmth, and the therapeutic relationship correlate highly with client outcome. Indeed, removal of the opportunity for social interaction in therapy could be detrimental and increase isolation. This potential negative outcome </w:t>
      </w:r>
      <w:r w:rsidR="00F64264">
        <w:rPr>
          <w:rFonts w:cstheme="minorHAnsi"/>
          <w:sz w:val="24"/>
          <w:szCs w:val="24"/>
          <w:lang w:val="en"/>
        </w:rPr>
        <w:t xml:space="preserve">was recognised </w:t>
      </w:r>
      <w:r w:rsidRPr="00103EE7">
        <w:rPr>
          <w:rFonts w:cstheme="minorHAnsi"/>
          <w:sz w:val="24"/>
          <w:szCs w:val="24"/>
          <w:lang w:val="en"/>
        </w:rPr>
        <w:t xml:space="preserve">by adolescent girls </w:t>
      </w:r>
      <w:r w:rsidR="00F64264">
        <w:rPr>
          <w:rFonts w:cstheme="minorHAnsi"/>
          <w:sz w:val="24"/>
          <w:szCs w:val="24"/>
          <w:lang w:val="en"/>
        </w:rPr>
        <w:t xml:space="preserve">taking part </w:t>
      </w:r>
      <w:r w:rsidRPr="00103EE7">
        <w:rPr>
          <w:rFonts w:cstheme="minorHAnsi"/>
          <w:sz w:val="24"/>
          <w:szCs w:val="24"/>
          <w:lang w:val="en"/>
        </w:rPr>
        <w:t>in a focus group study exploring health and fitness apps:</w:t>
      </w:r>
    </w:p>
    <w:p w14:paraId="23D3F2D4" w14:textId="0CD766ED" w:rsidR="00950AE3" w:rsidRPr="00103EE7" w:rsidRDefault="00950AE3" w:rsidP="00950AE3">
      <w:pPr>
        <w:ind w:left="720"/>
        <w:jc w:val="both"/>
        <w:rPr>
          <w:rFonts w:cstheme="minorHAnsi"/>
          <w:sz w:val="24"/>
          <w:szCs w:val="24"/>
          <w:lang w:val="en"/>
        </w:rPr>
      </w:pPr>
      <w:r w:rsidRPr="00103EE7">
        <w:rPr>
          <w:rFonts w:cstheme="minorHAnsi"/>
          <w:i/>
          <w:sz w:val="24"/>
          <w:szCs w:val="24"/>
          <w:lang w:val="en"/>
        </w:rPr>
        <w:t>“They simultaneously critique</w:t>
      </w:r>
      <w:r w:rsidR="00A11D57" w:rsidRPr="00103EE7">
        <w:rPr>
          <w:rFonts w:cstheme="minorHAnsi"/>
          <w:i/>
          <w:sz w:val="24"/>
          <w:szCs w:val="24"/>
          <w:lang w:val="en"/>
        </w:rPr>
        <w:t>d</w:t>
      </w:r>
      <w:r w:rsidRPr="00103EE7">
        <w:rPr>
          <w:rFonts w:cstheme="minorHAnsi"/>
          <w:i/>
          <w:sz w:val="24"/>
          <w:szCs w:val="24"/>
          <w:lang w:val="en"/>
        </w:rPr>
        <w:t xml:space="preserve"> the individual nature of apps for isolating individuals and removing the holistic characteristics of healthy lifestyles they valued; being active in a fun environment, socialising and competing with friends” (Depper and Howe, 2017: p109).</w:t>
      </w:r>
    </w:p>
    <w:p w14:paraId="33A2F918" w14:textId="77777777" w:rsidR="00C4437F" w:rsidRPr="00103EE7" w:rsidRDefault="00950AE3" w:rsidP="00993075">
      <w:pPr>
        <w:jc w:val="both"/>
        <w:rPr>
          <w:rFonts w:cstheme="minorHAnsi"/>
          <w:sz w:val="24"/>
          <w:szCs w:val="24"/>
        </w:rPr>
      </w:pPr>
      <w:r w:rsidRPr="00103EE7">
        <w:rPr>
          <w:rFonts w:cstheme="minorHAnsi"/>
          <w:sz w:val="24"/>
          <w:szCs w:val="24"/>
          <w:lang w:val="en"/>
        </w:rPr>
        <w:t xml:space="preserve">In other words, the participants felt that health and fitness apps </w:t>
      </w:r>
      <w:r w:rsidR="00580A5E" w:rsidRPr="00103EE7">
        <w:rPr>
          <w:rFonts w:cstheme="minorHAnsi"/>
          <w:sz w:val="24"/>
          <w:szCs w:val="24"/>
          <w:lang w:val="en"/>
        </w:rPr>
        <w:t>c</w:t>
      </w:r>
      <w:r w:rsidRPr="00103EE7">
        <w:rPr>
          <w:rFonts w:cstheme="minorHAnsi"/>
          <w:sz w:val="24"/>
          <w:szCs w:val="24"/>
          <w:lang w:val="en"/>
        </w:rPr>
        <w:t xml:space="preserve">ould isolate adolescents and could be detrimental to their </w:t>
      </w:r>
      <w:r w:rsidR="001050DE" w:rsidRPr="00103EE7">
        <w:rPr>
          <w:rFonts w:cstheme="minorHAnsi"/>
          <w:sz w:val="24"/>
          <w:szCs w:val="24"/>
          <w:lang w:val="en"/>
        </w:rPr>
        <w:t>long-term</w:t>
      </w:r>
      <w:r w:rsidRPr="00103EE7">
        <w:rPr>
          <w:rFonts w:cstheme="minorHAnsi"/>
          <w:sz w:val="24"/>
          <w:szCs w:val="24"/>
          <w:lang w:val="en"/>
        </w:rPr>
        <w:t xml:space="preserve"> engagement in physical activity. If this is the case for apps aimed at increasing physical activity, what might be the impact for those using apps to help them cope with pain, or to reduce their social anxiety for example? Indeed, m</w:t>
      </w:r>
      <w:r w:rsidR="00214DD8" w:rsidRPr="00103EE7">
        <w:rPr>
          <w:rFonts w:cstheme="minorHAnsi"/>
          <w:sz w:val="24"/>
          <w:szCs w:val="24"/>
        </w:rPr>
        <w:t xml:space="preserve">y experience of </w:t>
      </w:r>
      <w:r w:rsidR="00A11D57" w:rsidRPr="00103EE7">
        <w:rPr>
          <w:rFonts w:cstheme="minorHAnsi"/>
          <w:sz w:val="24"/>
          <w:szCs w:val="24"/>
        </w:rPr>
        <w:t xml:space="preserve">working with people living with a chronic pain condition </w:t>
      </w:r>
      <w:r w:rsidRPr="00103EE7">
        <w:rPr>
          <w:rFonts w:cstheme="minorHAnsi"/>
          <w:sz w:val="24"/>
          <w:szCs w:val="24"/>
        </w:rPr>
        <w:t>wa</w:t>
      </w:r>
      <w:r w:rsidR="00214DD8" w:rsidRPr="00103EE7">
        <w:rPr>
          <w:rFonts w:cstheme="minorHAnsi"/>
          <w:sz w:val="24"/>
          <w:szCs w:val="24"/>
        </w:rPr>
        <w:t>s that</w:t>
      </w:r>
      <w:r w:rsidR="00A11D57" w:rsidRPr="00103EE7">
        <w:rPr>
          <w:rFonts w:cstheme="minorHAnsi"/>
          <w:sz w:val="24"/>
          <w:szCs w:val="24"/>
        </w:rPr>
        <w:t xml:space="preserve"> in addition to benefitting from meeting other people living with a similar condition (which they found profoundly helpful), they</w:t>
      </w:r>
      <w:r w:rsidR="00214DD8" w:rsidRPr="00103EE7">
        <w:rPr>
          <w:rFonts w:cstheme="minorHAnsi"/>
          <w:sz w:val="24"/>
          <w:szCs w:val="24"/>
        </w:rPr>
        <w:t xml:space="preserve"> rarely c</w:t>
      </w:r>
      <w:r w:rsidR="00580A5E" w:rsidRPr="00103EE7">
        <w:rPr>
          <w:rFonts w:cstheme="minorHAnsi"/>
          <w:sz w:val="24"/>
          <w:szCs w:val="24"/>
        </w:rPr>
        <w:t>a</w:t>
      </w:r>
      <w:r w:rsidR="00214DD8" w:rsidRPr="00103EE7">
        <w:rPr>
          <w:rFonts w:cstheme="minorHAnsi"/>
          <w:sz w:val="24"/>
          <w:szCs w:val="24"/>
        </w:rPr>
        <w:t xml:space="preserve">me </w:t>
      </w:r>
      <w:r w:rsidR="00580A5E" w:rsidRPr="00103EE7">
        <w:rPr>
          <w:rFonts w:cstheme="minorHAnsi"/>
          <w:sz w:val="24"/>
          <w:szCs w:val="24"/>
        </w:rPr>
        <w:t xml:space="preserve">to the service </w:t>
      </w:r>
      <w:r w:rsidR="00214DD8" w:rsidRPr="00103EE7">
        <w:rPr>
          <w:rFonts w:cstheme="minorHAnsi"/>
          <w:sz w:val="24"/>
          <w:szCs w:val="24"/>
        </w:rPr>
        <w:t>with one neat iss</w:t>
      </w:r>
      <w:r w:rsidR="00A11D57" w:rsidRPr="00103EE7">
        <w:rPr>
          <w:rFonts w:cstheme="minorHAnsi"/>
          <w:sz w:val="24"/>
          <w:szCs w:val="24"/>
        </w:rPr>
        <w:t>ue</w:t>
      </w:r>
      <w:r w:rsidR="00214DD8" w:rsidRPr="00103EE7">
        <w:rPr>
          <w:rFonts w:cstheme="minorHAnsi"/>
          <w:sz w:val="24"/>
          <w:szCs w:val="24"/>
        </w:rPr>
        <w:t xml:space="preserve">. </w:t>
      </w:r>
      <w:r w:rsidRPr="00103EE7">
        <w:rPr>
          <w:rFonts w:cstheme="minorHAnsi"/>
          <w:sz w:val="24"/>
          <w:szCs w:val="24"/>
        </w:rPr>
        <w:t>My job was to help the</w:t>
      </w:r>
      <w:r w:rsidR="00A11D57" w:rsidRPr="00103EE7">
        <w:rPr>
          <w:rFonts w:cstheme="minorHAnsi"/>
          <w:sz w:val="24"/>
          <w:szCs w:val="24"/>
        </w:rPr>
        <w:t>m</w:t>
      </w:r>
      <w:r w:rsidRPr="00103EE7">
        <w:rPr>
          <w:rFonts w:cstheme="minorHAnsi"/>
          <w:sz w:val="24"/>
          <w:szCs w:val="24"/>
        </w:rPr>
        <w:t xml:space="preserve"> unpick the barr</w:t>
      </w:r>
      <w:r w:rsidR="00A11D57" w:rsidRPr="00103EE7">
        <w:rPr>
          <w:rFonts w:cstheme="minorHAnsi"/>
          <w:sz w:val="24"/>
          <w:szCs w:val="24"/>
        </w:rPr>
        <w:t>iers and identify facilitators, to help</w:t>
      </w:r>
      <w:r w:rsidR="00214DD8" w:rsidRPr="00103EE7">
        <w:rPr>
          <w:rFonts w:cstheme="minorHAnsi"/>
          <w:sz w:val="24"/>
          <w:szCs w:val="24"/>
        </w:rPr>
        <w:t xml:space="preserve"> raise the</w:t>
      </w:r>
      <w:r w:rsidR="00A11D57" w:rsidRPr="00103EE7">
        <w:rPr>
          <w:rFonts w:cstheme="minorHAnsi"/>
          <w:sz w:val="24"/>
          <w:szCs w:val="24"/>
        </w:rPr>
        <w:t>ir</w:t>
      </w:r>
      <w:r w:rsidR="00214DD8" w:rsidRPr="00103EE7">
        <w:rPr>
          <w:rFonts w:cstheme="minorHAnsi"/>
          <w:sz w:val="24"/>
          <w:szCs w:val="24"/>
        </w:rPr>
        <w:t xml:space="preserve"> awareness of the connectedness of their thoughts, actions and behaviours</w:t>
      </w:r>
      <w:r w:rsidR="00A11D57" w:rsidRPr="00103EE7">
        <w:rPr>
          <w:rFonts w:cstheme="minorHAnsi"/>
          <w:sz w:val="24"/>
          <w:szCs w:val="24"/>
        </w:rPr>
        <w:t>,</w:t>
      </w:r>
      <w:r w:rsidR="00214DD8" w:rsidRPr="00103EE7">
        <w:rPr>
          <w:rFonts w:cstheme="minorHAnsi"/>
          <w:sz w:val="24"/>
          <w:szCs w:val="24"/>
        </w:rPr>
        <w:t xml:space="preserve"> and </w:t>
      </w:r>
      <w:r w:rsidR="00580A5E" w:rsidRPr="00103EE7">
        <w:rPr>
          <w:rFonts w:cstheme="minorHAnsi"/>
          <w:sz w:val="24"/>
          <w:szCs w:val="24"/>
        </w:rPr>
        <w:t xml:space="preserve">in so doing, </w:t>
      </w:r>
      <w:r w:rsidR="00214DD8" w:rsidRPr="00103EE7">
        <w:rPr>
          <w:rFonts w:cstheme="minorHAnsi"/>
          <w:sz w:val="24"/>
          <w:szCs w:val="24"/>
        </w:rPr>
        <w:t xml:space="preserve">to help them develop the skills to cope. </w:t>
      </w:r>
    </w:p>
    <w:p w14:paraId="54FCE20B" w14:textId="262E9586" w:rsidR="00A11D57" w:rsidRPr="00103EE7" w:rsidRDefault="00214DD8" w:rsidP="00A11D57">
      <w:pPr>
        <w:jc w:val="both"/>
        <w:rPr>
          <w:rFonts w:cstheme="minorHAnsi"/>
          <w:sz w:val="24"/>
          <w:szCs w:val="24"/>
        </w:rPr>
      </w:pPr>
      <w:r w:rsidRPr="00103EE7">
        <w:rPr>
          <w:rFonts w:cstheme="minorHAnsi"/>
          <w:sz w:val="24"/>
          <w:szCs w:val="24"/>
        </w:rPr>
        <w:t xml:space="preserve">In order to </w:t>
      </w:r>
      <w:r w:rsidR="00A11D57" w:rsidRPr="00103EE7">
        <w:rPr>
          <w:rFonts w:cstheme="minorHAnsi"/>
          <w:sz w:val="24"/>
          <w:szCs w:val="24"/>
        </w:rPr>
        <w:t>work c</w:t>
      </w:r>
      <w:r w:rsidR="00580A5E" w:rsidRPr="00103EE7">
        <w:rPr>
          <w:rFonts w:cstheme="minorHAnsi"/>
          <w:sz w:val="24"/>
          <w:szCs w:val="24"/>
        </w:rPr>
        <w:t>ollaboratively and in a patient-</w:t>
      </w:r>
      <w:r w:rsidR="00A11D57" w:rsidRPr="00103EE7">
        <w:rPr>
          <w:rFonts w:cstheme="minorHAnsi"/>
          <w:sz w:val="24"/>
          <w:szCs w:val="24"/>
        </w:rPr>
        <w:t xml:space="preserve">centred manner, </w:t>
      </w:r>
      <w:r w:rsidRPr="00103EE7">
        <w:rPr>
          <w:rFonts w:cstheme="minorHAnsi"/>
          <w:sz w:val="24"/>
          <w:szCs w:val="24"/>
        </w:rPr>
        <w:t xml:space="preserve">we </w:t>
      </w:r>
      <w:r w:rsidR="00580A5E" w:rsidRPr="00103EE7">
        <w:rPr>
          <w:rFonts w:cstheme="minorHAnsi"/>
          <w:sz w:val="24"/>
          <w:szCs w:val="24"/>
        </w:rPr>
        <w:t xml:space="preserve">need to </w:t>
      </w:r>
      <w:r w:rsidRPr="00103EE7">
        <w:rPr>
          <w:rFonts w:cstheme="minorHAnsi"/>
          <w:sz w:val="24"/>
          <w:szCs w:val="24"/>
        </w:rPr>
        <w:t>communicate</w:t>
      </w:r>
      <w:r w:rsidR="00580A5E" w:rsidRPr="00103EE7">
        <w:rPr>
          <w:rFonts w:cstheme="minorHAnsi"/>
          <w:sz w:val="24"/>
          <w:szCs w:val="24"/>
        </w:rPr>
        <w:t xml:space="preserve"> effectively with our patients</w:t>
      </w:r>
      <w:r w:rsidRPr="00103EE7">
        <w:rPr>
          <w:rFonts w:cstheme="minorHAnsi"/>
          <w:sz w:val="24"/>
          <w:szCs w:val="24"/>
        </w:rPr>
        <w:t xml:space="preserve">. </w:t>
      </w:r>
      <w:r w:rsidR="00C4437F" w:rsidRPr="00103EE7">
        <w:rPr>
          <w:rFonts w:cstheme="minorHAnsi"/>
          <w:sz w:val="24"/>
          <w:szCs w:val="24"/>
        </w:rPr>
        <w:t xml:space="preserve">Picking up on, and responding to, the nuances in face-to-face communication is not easy, how would this work in a </w:t>
      </w:r>
      <w:r w:rsidR="004C1640" w:rsidRPr="00103EE7">
        <w:rPr>
          <w:rFonts w:cstheme="minorHAnsi"/>
          <w:sz w:val="24"/>
          <w:szCs w:val="24"/>
        </w:rPr>
        <w:t>non-face-to-face</w:t>
      </w:r>
      <w:r w:rsidR="00C4437F" w:rsidRPr="00103EE7">
        <w:rPr>
          <w:rFonts w:cstheme="minorHAnsi"/>
          <w:sz w:val="24"/>
          <w:szCs w:val="24"/>
        </w:rPr>
        <w:t xml:space="preserve"> technological scenario?</w:t>
      </w:r>
      <w:r w:rsidR="001D3495" w:rsidRPr="00103EE7">
        <w:rPr>
          <w:rFonts w:cstheme="minorHAnsi"/>
          <w:sz w:val="24"/>
          <w:szCs w:val="24"/>
        </w:rPr>
        <w:t xml:space="preserve"> </w:t>
      </w:r>
      <w:r w:rsidR="00A11D57" w:rsidRPr="00103EE7">
        <w:rPr>
          <w:rFonts w:cstheme="minorHAnsi"/>
          <w:sz w:val="24"/>
          <w:szCs w:val="24"/>
        </w:rPr>
        <w:t xml:space="preserve">This is especially important when you consider that as humans we have an amazing capacity </w:t>
      </w:r>
      <w:r w:rsidR="00A11D57" w:rsidRPr="00103EE7">
        <w:rPr>
          <w:rFonts w:cstheme="minorHAnsi"/>
          <w:sz w:val="24"/>
          <w:szCs w:val="24"/>
        </w:rPr>
        <w:lastRenderedPageBreak/>
        <w:t>to say one thing whilst meaning another. This alternate meaning ca</w:t>
      </w:r>
      <w:r w:rsidR="00580A5E" w:rsidRPr="00103EE7">
        <w:rPr>
          <w:rFonts w:cstheme="minorHAnsi"/>
          <w:sz w:val="24"/>
          <w:szCs w:val="24"/>
        </w:rPr>
        <w:t>n be conveyed by tone of voice an</w:t>
      </w:r>
      <w:r w:rsidR="00A11D57" w:rsidRPr="00103EE7">
        <w:rPr>
          <w:rFonts w:cstheme="minorHAnsi"/>
          <w:sz w:val="24"/>
          <w:szCs w:val="24"/>
        </w:rPr>
        <w:t>d non-verbal behaviour. Bernard Moss (2017) in his book on communication skills highlights this in the following exercise:</w:t>
      </w:r>
    </w:p>
    <w:p w14:paraId="207CE79B" w14:textId="77777777" w:rsidR="00A11D57" w:rsidRPr="00103EE7" w:rsidRDefault="00A11D57" w:rsidP="00A11D57">
      <w:pPr>
        <w:ind w:left="720"/>
        <w:jc w:val="both"/>
        <w:rPr>
          <w:rFonts w:cstheme="minorHAnsi"/>
          <w:sz w:val="24"/>
          <w:szCs w:val="24"/>
        </w:rPr>
      </w:pPr>
      <w:r w:rsidRPr="00103EE7">
        <w:rPr>
          <w:rFonts w:cstheme="minorHAnsi"/>
          <w:sz w:val="24"/>
          <w:szCs w:val="24"/>
        </w:rPr>
        <w:t>“</w:t>
      </w:r>
      <w:r w:rsidRPr="00103EE7">
        <w:rPr>
          <w:rFonts w:cstheme="minorHAnsi"/>
          <w:i/>
          <w:sz w:val="24"/>
          <w:szCs w:val="24"/>
        </w:rPr>
        <w:t>See how many different tones of voice you can use in saying the words ‘Can I help you?’ You will quickly discover that some tones of voice can contradict the very words you are using, just as a very defensive body posture can have the same effect</w:t>
      </w:r>
      <w:r w:rsidRPr="00103EE7">
        <w:rPr>
          <w:rFonts w:cstheme="minorHAnsi"/>
          <w:sz w:val="24"/>
          <w:szCs w:val="24"/>
        </w:rPr>
        <w:t>.” (Moss, 2017, p6).</w:t>
      </w:r>
    </w:p>
    <w:p w14:paraId="6F2AC792" w14:textId="457DC7D4" w:rsidR="00A11D57" w:rsidRPr="00103EE7" w:rsidRDefault="00A11D57" w:rsidP="00A11D57">
      <w:pPr>
        <w:jc w:val="both"/>
        <w:rPr>
          <w:rFonts w:cstheme="minorHAnsi"/>
          <w:sz w:val="24"/>
          <w:szCs w:val="24"/>
        </w:rPr>
      </w:pPr>
      <w:r w:rsidRPr="00103EE7">
        <w:rPr>
          <w:rFonts w:cstheme="minorHAnsi"/>
          <w:sz w:val="24"/>
          <w:szCs w:val="24"/>
        </w:rPr>
        <w:t>He calls non-verbal behaviour the ‘music behind the words’ and argues that it is the music which conveys the real meaning of what is being communicated. ‘</w:t>
      </w:r>
      <w:r w:rsidRPr="00103EE7">
        <w:rPr>
          <w:rFonts w:cstheme="minorHAnsi"/>
          <w:i/>
          <w:sz w:val="24"/>
          <w:szCs w:val="24"/>
        </w:rPr>
        <w:t>If the listener takes the words simply at face value, the real meaning could be ignored</w:t>
      </w:r>
      <w:r w:rsidRPr="00103EE7">
        <w:rPr>
          <w:rFonts w:cstheme="minorHAnsi"/>
          <w:sz w:val="24"/>
          <w:szCs w:val="24"/>
        </w:rPr>
        <w:t>.’ (Moss, 2017, p6). Online technology removes the human connection, the ability to ‘read’ the patient and potentially silence</w:t>
      </w:r>
      <w:r w:rsidR="00380FB2" w:rsidRPr="00103EE7">
        <w:rPr>
          <w:rFonts w:cstheme="minorHAnsi"/>
          <w:sz w:val="24"/>
          <w:szCs w:val="24"/>
        </w:rPr>
        <w:t>s</w:t>
      </w:r>
      <w:r w:rsidRPr="00103EE7">
        <w:rPr>
          <w:rFonts w:cstheme="minorHAnsi"/>
          <w:sz w:val="24"/>
          <w:szCs w:val="24"/>
        </w:rPr>
        <w:t xml:space="preserve"> the music behind the words.</w:t>
      </w:r>
    </w:p>
    <w:p w14:paraId="39270F1D" w14:textId="7E40E622" w:rsidR="00380FB2" w:rsidRPr="00103EE7" w:rsidRDefault="00755691" w:rsidP="00993075">
      <w:pPr>
        <w:jc w:val="both"/>
        <w:rPr>
          <w:rFonts w:cstheme="minorHAnsi"/>
          <w:sz w:val="24"/>
          <w:szCs w:val="24"/>
        </w:rPr>
      </w:pPr>
      <w:r>
        <w:rPr>
          <w:rFonts w:cstheme="minorHAnsi"/>
          <w:sz w:val="24"/>
          <w:szCs w:val="24"/>
        </w:rPr>
        <w:t xml:space="preserve">The dualist paradox I mentioned earlier is, I think important. There are things that technology can do, faster and better than humans, but there are also things humans can do better than technology. </w:t>
      </w:r>
      <w:r w:rsidR="00380FB2" w:rsidRPr="00103EE7">
        <w:rPr>
          <w:rFonts w:cstheme="minorHAnsi"/>
          <w:sz w:val="24"/>
          <w:szCs w:val="24"/>
        </w:rPr>
        <w:t>I am not arguing that we should instigate a blanket-ban on technology,</w:t>
      </w:r>
      <w:r w:rsidR="00792FE5">
        <w:rPr>
          <w:rFonts w:cstheme="minorHAnsi"/>
          <w:sz w:val="24"/>
          <w:szCs w:val="24"/>
        </w:rPr>
        <w:t xml:space="preserve"> I think that a combination is appropriate. But I do w</w:t>
      </w:r>
      <w:r w:rsidR="00380FB2" w:rsidRPr="00103EE7">
        <w:rPr>
          <w:rFonts w:cstheme="minorHAnsi"/>
          <w:sz w:val="24"/>
          <w:szCs w:val="24"/>
        </w:rPr>
        <w:t>ant to suggest that we run the risk of undervaluing the (sometimes intangible) benefits that face-to-face therapy can bring. We also need to be mindful that as Michie and colleagues (</w:t>
      </w:r>
      <w:r w:rsidR="001050DE" w:rsidRPr="00103EE7">
        <w:rPr>
          <w:rFonts w:cstheme="minorHAnsi"/>
          <w:sz w:val="24"/>
          <w:szCs w:val="24"/>
        </w:rPr>
        <w:t>2017: p</w:t>
      </w:r>
      <w:r w:rsidR="00380FB2" w:rsidRPr="00103EE7">
        <w:rPr>
          <w:rFonts w:cstheme="minorHAnsi"/>
          <w:sz w:val="24"/>
          <w:szCs w:val="24"/>
        </w:rPr>
        <w:t xml:space="preserve">1) note: </w:t>
      </w:r>
      <w:r w:rsidR="00380FB2" w:rsidRPr="00103EE7">
        <w:rPr>
          <w:rFonts w:cstheme="minorHAnsi"/>
          <w:i/>
          <w:sz w:val="24"/>
          <w:szCs w:val="24"/>
        </w:rPr>
        <w:t>“we are still mainly in the age of promise rather than delivery”</w:t>
      </w:r>
      <w:r w:rsidR="00380FB2" w:rsidRPr="00103EE7">
        <w:rPr>
          <w:rFonts w:cstheme="minorHAnsi"/>
          <w:sz w:val="24"/>
          <w:szCs w:val="24"/>
        </w:rPr>
        <w:t xml:space="preserve"> where digital technology is concerned. </w:t>
      </w:r>
    </w:p>
    <w:p w14:paraId="0A3A02A3" w14:textId="77777777" w:rsidR="00580A5E" w:rsidRPr="00103EE7" w:rsidRDefault="00580A5E" w:rsidP="00F21188">
      <w:pPr>
        <w:jc w:val="both"/>
        <w:rPr>
          <w:rFonts w:cstheme="minorHAnsi"/>
          <w:b/>
          <w:sz w:val="24"/>
          <w:szCs w:val="24"/>
        </w:rPr>
      </w:pPr>
    </w:p>
    <w:p w14:paraId="289620B0" w14:textId="6A4D64AB" w:rsidR="003275E4" w:rsidRPr="00103EE7" w:rsidRDefault="00103EE7" w:rsidP="00F21188">
      <w:pPr>
        <w:jc w:val="both"/>
        <w:rPr>
          <w:rFonts w:cstheme="minorHAnsi"/>
          <w:sz w:val="24"/>
          <w:szCs w:val="24"/>
        </w:rPr>
      </w:pPr>
      <w:r w:rsidRPr="00103EE7">
        <w:rPr>
          <w:rFonts w:cstheme="minorHAnsi"/>
          <w:b/>
          <w:sz w:val="24"/>
          <w:szCs w:val="24"/>
        </w:rPr>
        <w:t>Concluding Thought:</w:t>
      </w:r>
      <w:r w:rsidRPr="00103EE7">
        <w:rPr>
          <w:rFonts w:cstheme="minorHAnsi"/>
          <w:sz w:val="24"/>
          <w:szCs w:val="24"/>
        </w:rPr>
        <w:t xml:space="preserve"> </w:t>
      </w:r>
      <w:r w:rsidR="006A1685" w:rsidRPr="00103EE7">
        <w:rPr>
          <w:rFonts w:cstheme="minorHAnsi"/>
          <w:sz w:val="24"/>
          <w:szCs w:val="24"/>
        </w:rPr>
        <w:t xml:space="preserve">To finish, although it was not my intention when </w:t>
      </w:r>
      <w:r w:rsidR="00717B17">
        <w:rPr>
          <w:rFonts w:cstheme="minorHAnsi"/>
          <w:sz w:val="24"/>
          <w:szCs w:val="24"/>
        </w:rPr>
        <w:t>I started to w</w:t>
      </w:r>
      <w:r w:rsidR="00580A5E" w:rsidRPr="00103EE7">
        <w:rPr>
          <w:rFonts w:cstheme="minorHAnsi"/>
          <w:sz w:val="24"/>
          <w:szCs w:val="24"/>
        </w:rPr>
        <w:t>rite this</w:t>
      </w:r>
      <w:r w:rsidR="006A1685" w:rsidRPr="00103EE7">
        <w:rPr>
          <w:rFonts w:cstheme="minorHAnsi"/>
          <w:sz w:val="24"/>
          <w:szCs w:val="24"/>
        </w:rPr>
        <w:t xml:space="preserve"> piece, the two concepts that I have discussed are closely linked. Both refer to our need to ensure we remember to include ‘humaneness’ in our </w:t>
      </w:r>
      <w:r w:rsidR="00717B17">
        <w:rPr>
          <w:rFonts w:cstheme="minorHAnsi"/>
          <w:sz w:val="24"/>
          <w:szCs w:val="24"/>
        </w:rPr>
        <w:t xml:space="preserve">psychology </w:t>
      </w:r>
      <w:r w:rsidR="006A1685" w:rsidRPr="00103EE7">
        <w:rPr>
          <w:rFonts w:cstheme="minorHAnsi"/>
          <w:sz w:val="24"/>
          <w:szCs w:val="24"/>
        </w:rPr>
        <w:t xml:space="preserve">practice as we find the best way to prepare our patients to sally forth confident in their ability to face </w:t>
      </w:r>
      <w:r w:rsidR="006A1685" w:rsidRPr="00103EE7">
        <w:rPr>
          <w:rFonts w:cstheme="minorHAnsi"/>
          <w:i/>
          <w:sz w:val="24"/>
          <w:szCs w:val="24"/>
        </w:rPr>
        <w:t>and</w:t>
      </w:r>
      <w:r w:rsidR="006A1685" w:rsidRPr="00103EE7">
        <w:rPr>
          <w:rFonts w:cstheme="minorHAnsi"/>
          <w:sz w:val="24"/>
          <w:szCs w:val="24"/>
        </w:rPr>
        <w:t xml:space="preserve"> cope with</w:t>
      </w:r>
      <w:r w:rsidR="00717B17">
        <w:rPr>
          <w:rFonts w:cstheme="minorHAnsi"/>
          <w:sz w:val="24"/>
          <w:szCs w:val="24"/>
        </w:rPr>
        <w:t xml:space="preserve"> their current and</w:t>
      </w:r>
      <w:r w:rsidR="006A1685" w:rsidRPr="00103EE7">
        <w:rPr>
          <w:rFonts w:cstheme="minorHAnsi"/>
          <w:sz w:val="24"/>
          <w:szCs w:val="24"/>
        </w:rPr>
        <w:t xml:space="preserve"> future problems. </w:t>
      </w:r>
      <w:bookmarkEnd w:id="1"/>
    </w:p>
    <w:p w14:paraId="2270BE48" w14:textId="77777777" w:rsidR="003275E4" w:rsidRPr="00103EE7" w:rsidRDefault="003275E4" w:rsidP="00F21188">
      <w:pPr>
        <w:jc w:val="both"/>
        <w:rPr>
          <w:rFonts w:cstheme="minorHAnsi"/>
          <w:sz w:val="24"/>
          <w:szCs w:val="24"/>
        </w:rPr>
      </w:pPr>
    </w:p>
    <w:p w14:paraId="5A40886D" w14:textId="77777777" w:rsidR="003275E4" w:rsidRPr="00103EE7" w:rsidRDefault="003275E4" w:rsidP="00F21188">
      <w:pPr>
        <w:jc w:val="both"/>
        <w:rPr>
          <w:rFonts w:cstheme="minorHAnsi"/>
          <w:sz w:val="24"/>
          <w:szCs w:val="24"/>
        </w:rPr>
      </w:pPr>
    </w:p>
    <w:p w14:paraId="78BEA73E" w14:textId="77777777" w:rsidR="00312A06" w:rsidRPr="00103EE7" w:rsidRDefault="00312A06" w:rsidP="00F21188">
      <w:pPr>
        <w:jc w:val="both"/>
        <w:rPr>
          <w:rFonts w:cstheme="minorHAnsi"/>
          <w:sz w:val="24"/>
          <w:szCs w:val="24"/>
        </w:rPr>
      </w:pPr>
    </w:p>
    <w:p w14:paraId="0FB66460" w14:textId="77777777" w:rsidR="000441D4" w:rsidRPr="00103EE7" w:rsidRDefault="000441D4">
      <w:pPr>
        <w:rPr>
          <w:rFonts w:cstheme="minorHAnsi"/>
          <w:b/>
          <w:sz w:val="24"/>
          <w:szCs w:val="24"/>
        </w:rPr>
      </w:pPr>
      <w:r w:rsidRPr="00103EE7">
        <w:rPr>
          <w:rFonts w:cstheme="minorHAnsi"/>
          <w:b/>
          <w:sz w:val="24"/>
          <w:szCs w:val="24"/>
        </w:rPr>
        <w:br w:type="page"/>
      </w:r>
    </w:p>
    <w:p w14:paraId="4522FA12" w14:textId="42E2BE96" w:rsidR="007B5C14" w:rsidRPr="00103EE7" w:rsidRDefault="007B5C14" w:rsidP="007B5C14">
      <w:pPr>
        <w:rPr>
          <w:rFonts w:cstheme="minorHAnsi"/>
          <w:b/>
          <w:sz w:val="24"/>
          <w:szCs w:val="24"/>
        </w:rPr>
      </w:pPr>
      <w:r w:rsidRPr="00103EE7">
        <w:rPr>
          <w:rFonts w:cstheme="minorHAnsi"/>
          <w:b/>
          <w:sz w:val="24"/>
          <w:szCs w:val="24"/>
        </w:rPr>
        <w:lastRenderedPageBreak/>
        <w:t>REFERENCES</w:t>
      </w:r>
    </w:p>
    <w:p w14:paraId="616EAB71" w14:textId="77777777" w:rsidR="00F60D8F" w:rsidRPr="00103EE7" w:rsidRDefault="00F60D8F" w:rsidP="00F60D8F">
      <w:pPr>
        <w:ind w:left="720" w:hanging="720"/>
        <w:jc w:val="both"/>
        <w:rPr>
          <w:rFonts w:cstheme="minorHAnsi"/>
          <w:sz w:val="24"/>
          <w:szCs w:val="24"/>
        </w:rPr>
      </w:pPr>
      <w:r w:rsidRPr="00103EE7">
        <w:rPr>
          <w:rFonts w:cstheme="minorHAnsi"/>
          <w:sz w:val="24"/>
          <w:szCs w:val="24"/>
        </w:rPr>
        <w:t xml:space="preserve">Barlow, J., Wright, C., Sheasby, J., et al. (2002). Self-management approaches for people with chronic conditions: a review. </w:t>
      </w:r>
      <w:r w:rsidRPr="00103EE7">
        <w:rPr>
          <w:rFonts w:cstheme="minorHAnsi"/>
          <w:i/>
          <w:sz w:val="24"/>
          <w:szCs w:val="24"/>
        </w:rPr>
        <w:t>Patient Education and Counselling</w:t>
      </w:r>
      <w:r w:rsidRPr="00103EE7">
        <w:rPr>
          <w:rFonts w:cstheme="minorHAnsi"/>
          <w:sz w:val="24"/>
          <w:szCs w:val="24"/>
        </w:rPr>
        <w:t>, 48: 177–187.</w:t>
      </w:r>
    </w:p>
    <w:p w14:paraId="67068427" w14:textId="6C29A102" w:rsidR="00A568A6" w:rsidRPr="00103EE7" w:rsidRDefault="00A568A6" w:rsidP="00F60D8F">
      <w:pPr>
        <w:ind w:left="720" w:hanging="720"/>
        <w:jc w:val="both"/>
        <w:rPr>
          <w:rFonts w:cstheme="minorHAnsi"/>
          <w:sz w:val="24"/>
          <w:szCs w:val="24"/>
        </w:rPr>
      </w:pPr>
      <w:r w:rsidRPr="00103EE7">
        <w:rPr>
          <w:rFonts w:cstheme="minorHAnsi"/>
          <w:sz w:val="24"/>
          <w:szCs w:val="24"/>
        </w:rPr>
        <w:t xml:space="preserve">Boulos, M.N.K., Brewer, A., Karimkhani, C., Buller, D.B. &amp; Dellavalle, R.P. (2014). Mobile medical and health apps: State of the art, concerns, regulatory control and certification. </w:t>
      </w:r>
      <w:r w:rsidRPr="00103EE7">
        <w:rPr>
          <w:rFonts w:cstheme="minorHAnsi"/>
          <w:i/>
          <w:sz w:val="24"/>
          <w:szCs w:val="24"/>
        </w:rPr>
        <w:t>Online Journal of Public Health Informatics</w:t>
      </w:r>
      <w:r w:rsidRPr="00103EE7">
        <w:rPr>
          <w:rFonts w:cstheme="minorHAnsi"/>
          <w:sz w:val="24"/>
          <w:szCs w:val="24"/>
        </w:rPr>
        <w:t>, 5(3), e229. Doi: 10.5210/ojphi.v5i3.4814</w:t>
      </w:r>
    </w:p>
    <w:p w14:paraId="6DB3EDE2" w14:textId="11CC55DC" w:rsidR="00F60D8F" w:rsidRPr="00103EE7" w:rsidRDefault="00F60D8F" w:rsidP="00F60D8F">
      <w:pPr>
        <w:ind w:left="720" w:hanging="720"/>
        <w:jc w:val="both"/>
        <w:rPr>
          <w:rFonts w:cstheme="minorHAnsi"/>
          <w:sz w:val="24"/>
          <w:szCs w:val="24"/>
        </w:rPr>
      </w:pPr>
      <w:r w:rsidRPr="00103EE7">
        <w:rPr>
          <w:rFonts w:cstheme="minorHAnsi"/>
          <w:sz w:val="24"/>
          <w:szCs w:val="24"/>
        </w:rPr>
        <w:t xml:space="preserve">British Pain Society (2013). Guidelines for Pain Management Programmes for Adults: </w:t>
      </w:r>
      <w:hyperlink r:id="rId6" w:history="1">
        <w:r w:rsidRPr="00103EE7">
          <w:rPr>
            <w:rStyle w:val="Hyperlink"/>
            <w:rFonts w:cstheme="minorHAnsi"/>
            <w:sz w:val="24"/>
            <w:szCs w:val="24"/>
          </w:rPr>
          <w:t>https://www.britishpainsociety.org/static/uploads/resources/files/pmp2013_main_FINAL_v6.pdf</w:t>
        </w:r>
      </w:hyperlink>
      <w:r w:rsidRPr="00103EE7">
        <w:rPr>
          <w:rFonts w:cstheme="minorHAnsi"/>
          <w:sz w:val="24"/>
          <w:szCs w:val="24"/>
        </w:rPr>
        <w:t xml:space="preserve"> (accessed 10th October 2017)</w:t>
      </w:r>
    </w:p>
    <w:p w14:paraId="2AB9DD28" w14:textId="6D9A03B5" w:rsidR="00F60D8F" w:rsidRPr="00103EE7" w:rsidRDefault="00F60D8F" w:rsidP="00F60D8F">
      <w:pPr>
        <w:ind w:left="720" w:hanging="720"/>
        <w:jc w:val="both"/>
        <w:rPr>
          <w:rFonts w:cstheme="minorHAnsi"/>
          <w:sz w:val="24"/>
          <w:szCs w:val="24"/>
        </w:rPr>
      </w:pPr>
      <w:r w:rsidRPr="00103EE7">
        <w:rPr>
          <w:rFonts w:cstheme="minorHAnsi"/>
          <w:sz w:val="24"/>
          <w:szCs w:val="24"/>
        </w:rPr>
        <w:t>Clark, N.M., Becker, M.H., Janz, N.K., et al. (1991). Self-management of chronic disease by older adults:</w:t>
      </w:r>
      <w:r w:rsidR="00580A5E" w:rsidRPr="00103EE7">
        <w:rPr>
          <w:rFonts w:cstheme="minorHAnsi"/>
          <w:sz w:val="24"/>
          <w:szCs w:val="24"/>
        </w:rPr>
        <w:t xml:space="preserve"> A</w:t>
      </w:r>
      <w:r w:rsidRPr="00103EE7">
        <w:rPr>
          <w:rFonts w:cstheme="minorHAnsi"/>
          <w:sz w:val="24"/>
          <w:szCs w:val="24"/>
        </w:rPr>
        <w:t xml:space="preserve"> review and questions for research. </w:t>
      </w:r>
      <w:r w:rsidRPr="00103EE7">
        <w:rPr>
          <w:rFonts w:cstheme="minorHAnsi"/>
          <w:i/>
          <w:sz w:val="24"/>
          <w:szCs w:val="24"/>
        </w:rPr>
        <w:t>Journal of Aging Health,</w:t>
      </w:r>
      <w:r w:rsidRPr="00103EE7">
        <w:rPr>
          <w:rFonts w:cstheme="minorHAnsi"/>
          <w:sz w:val="24"/>
          <w:szCs w:val="24"/>
        </w:rPr>
        <w:t xml:space="preserve"> 1(3): 3–27.</w:t>
      </w:r>
    </w:p>
    <w:p w14:paraId="4B497A20" w14:textId="67646E79" w:rsidR="0040572E" w:rsidRPr="00103EE7" w:rsidRDefault="0040572E" w:rsidP="00F60D8F">
      <w:pPr>
        <w:ind w:left="720" w:hanging="720"/>
        <w:jc w:val="both"/>
        <w:rPr>
          <w:rFonts w:cstheme="minorHAnsi"/>
          <w:sz w:val="24"/>
          <w:szCs w:val="24"/>
        </w:rPr>
      </w:pPr>
      <w:r w:rsidRPr="00103EE7">
        <w:rPr>
          <w:rFonts w:cstheme="minorHAnsi"/>
          <w:sz w:val="24"/>
          <w:szCs w:val="24"/>
        </w:rPr>
        <w:t xml:space="preserve">Depper, A. &amp; Howe, P.D. (2017). Are we fit yet? English adolescent girls’ experiences of health and fitness apps. </w:t>
      </w:r>
      <w:r w:rsidRPr="00103EE7">
        <w:rPr>
          <w:rFonts w:cstheme="minorHAnsi"/>
          <w:i/>
          <w:sz w:val="24"/>
          <w:szCs w:val="24"/>
        </w:rPr>
        <w:t>Health Sociology Review</w:t>
      </w:r>
      <w:r w:rsidRPr="00103EE7">
        <w:rPr>
          <w:rFonts w:cstheme="minorHAnsi"/>
          <w:sz w:val="24"/>
          <w:szCs w:val="24"/>
        </w:rPr>
        <w:t>, 26(1), 98-112.</w:t>
      </w:r>
    </w:p>
    <w:p w14:paraId="37660A4B" w14:textId="0B2FFEAA" w:rsidR="00F60D8F" w:rsidRPr="00103EE7" w:rsidRDefault="00F60D8F" w:rsidP="00F60D8F">
      <w:pPr>
        <w:ind w:left="720" w:hanging="720"/>
        <w:jc w:val="both"/>
        <w:rPr>
          <w:rFonts w:cstheme="minorHAnsi"/>
          <w:sz w:val="24"/>
          <w:szCs w:val="24"/>
        </w:rPr>
      </w:pPr>
      <w:r w:rsidRPr="00103EE7">
        <w:rPr>
          <w:rFonts w:cstheme="minorHAnsi"/>
          <w:sz w:val="24"/>
          <w:szCs w:val="24"/>
        </w:rPr>
        <w:t xml:space="preserve">Dwarswaard, J., Bakker, E.J.M., van Staa, A. &amp; Boeije, H.R. (2015). Self-management support from the perspective of patients with a chronic condition: a thematic synthesis of qualitative studies. </w:t>
      </w:r>
      <w:r w:rsidRPr="00103EE7">
        <w:rPr>
          <w:rFonts w:cstheme="minorHAnsi"/>
          <w:i/>
          <w:sz w:val="24"/>
          <w:szCs w:val="24"/>
        </w:rPr>
        <w:t>Health Expectations</w:t>
      </w:r>
      <w:r w:rsidRPr="00103EE7">
        <w:rPr>
          <w:rFonts w:cstheme="minorHAnsi"/>
          <w:sz w:val="24"/>
          <w:szCs w:val="24"/>
        </w:rPr>
        <w:t>, 19, 194-208.</w:t>
      </w:r>
    </w:p>
    <w:p w14:paraId="60A5B304" w14:textId="77777777" w:rsidR="00F60D8F" w:rsidRPr="00103EE7" w:rsidRDefault="00F60D8F" w:rsidP="00F60D8F">
      <w:pPr>
        <w:ind w:left="720" w:hanging="720"/>
        <w:jc w:val="both"/>
        <w:rPr>
          <w:rFonts w:cstheme="minorHAnsi"/>
          <w:sz w:val="24"/>
          <w:szCs w:val="24"/>
        </w:rPr>
      </w:pPr>
      <w:r w:rsidRPr="00103EE7">
        <w:rPr>
          <w:rFonts w:cstheme="minorHAnsi"/>
          <w:sz w:val="24"/>
          <w:szCs w:val="24"/>
        </w:rPr>
        <w:t xml:space="preserve">Eccleston, C. &amp; Crombez, G. (2017). Advancing psychological therapies for chronic pain. </w:t>
      </w:r>
      <w:r w:rsidRPr="00103EE7">
        <w:rPr>
          <w:rFonts w:cstheme="minorHAnsi"/>
          <w:i/>
          <w:sz w:val="24"/>
          <w:szCs w:val="24"/>
        </w:rPr>
        <w:t>F1000 Research</w:t>
      </w:r>
      <w:r w:rsidRPr="00103EE7">
        <w:rPr>
          <w:rFonts w:cstheme="minorHAnsi"/>
          <w:sz w:val="24"/>
          <w:szCs w:val="24"/>
        </w:rPr>
        <w:t xml:space="preserve"> 6(F1000 Faculty Rev): 461.</w:t>
      </w:r>
    </w:p>
    <w:p w14:paraId="40847934" w14:textId="518CE57E" w:rsidR="00210863" w:rsidRPr="00103EE7" w:rsidRDefault="00210863" w:rsidP="00F60D8F">
      <w:pPr>
        <w:ind w:left="720" w:hanging="720"/>
        <w:jc w:val="both"/>
        <w:rPr>
          <w:rFonts w:cstheme="minorHAnsi"/>
          <w:sz w:val="24"/>
          <w:szCs w:val="24"/>
        </w:rPr>
      </w:pPr>
      <w:r w:rsidRPr="00103EE7">
        <w:rPr>
          <w:rFonts w:cstheme="minorHAnsi"/>
          <w:sz w:val="24"/>
          <w:szCs w:val="24"/>
        </w:rPr>
        <w:t>Ellis-Hill</w:t>
      </w:r>
      <w:r w:rsidR="00FB124B" w:rsidRPr="00103EE7">
        <w:rPr>
          <w:rFonts w:cstheme="minorHAnsi"/>
          <w:sz w:val="24"/>
          <w:szCs w:val="24"/>
        </w:rPr>
        <w:t xml:space="preserve">, C., Payne, S. &amp; Ward, C. (2008). Using stroke to explore the Life Thread Model: An alternative approach to understanding rehabilitation following an acquired disability. </w:t>
      </w:r>
      <w:r w:rsidR="00FB124B" w:rsidRPr="00103EE7">
        <w:rPr>
          <w:rFonts w:cstheme="minorHAnsi"/>
          <w:i/>
          <w:sz w:val="24"/>
          <w:szCs w:val="24"/>
        </w:rPr>
        <w:t>Disability and Rehabilitation</w:t>
      </w:r>
      <w:r w:rsidR="00FB124B" w:rsidRPr="00103EE7">
        <w:rPr>
          <w:rFonts w:cstheme="minorHAnsi"/>
          <w:sz w:val="24"/>
          <w:szCs w:val="24"/>
        </w:rPr>
        <w:t>, 30(2), 150-159.</w:t>
      </w:r>
    </w:p>
    <w:p w14:paraId="32BA9C01" w14:textId="77777777" w:rsidR="00F60D8F" w:rsidRPr="00103EE7" w:rsidRDefault="00F60D8F" w:rsidP="00F60D8F">
      <w:pPr>
        <w:ind w:left="720" w:hanging="720"/>
        <w:jc w:val="both"/>
        <w:rPr>
          <w:rFonts w:cstheme="minorHAnsi"/>
          <w:sz w:val="24"/>
          <w:szCs w:val="24"/>
        </w:rPr>
      </w:pPr>
      <w:r w:rsidRPr="00103EE7">
        <w:rPr>
          <w:rFonts w:cstheme="minorHAnsi"/>
          <w:sz w:val="24"/>
          <w:szCs w:val="24"/>
          <w:lang w:val="en"/>
        </w:rPr>
        <w:t xml:space="preserve">Lambert, M. J., &amp; Barley, D. E. (2001). Research summary on the therapeutic relationship and psychotherapy outcome. </w:t>
      </w:r>
      <w:r w:rsidRPr="00103EE7">
        <w:rPr>
          <w:rFonts w:cstheme="minorHAnsi"/>
          <w:i/>
          <w:iCs/>
          <w:sz w:val="24"/>
          <w:szCs w:val="24"/>
          <w:lang w:val="en"/>
        </w:rPr>
        <w:t>Psychotherapy: Theory, Research, Practice, Training, 38</w:t>
      </w:r>
      <w:r w:rsidRPr="00103EE7">
        <w:rPr>
          <w:rFonts w:cstheme="minorHAnsi"/>
          <w:sz w:val="24"/>
          <w:szCs w:val="24"/>
          <w:lang w:val="en"/>
        </w:rPr>
        <w:t>(4), 357-361.</w:t>
      </w:r>
    </w:p>
    <w:p w14:paraId="3199381E" w14:textId="5DE53BBF" w:rsidR="00C84873" w:rsidRPr="00103EE7" w:rsidRDefault="00C84873" w:rsidP="00F60D8F">
      <w:pPr>
        <w:ind w:left="720" w:hanging="720"/>
        <w:jc w:val="both"/>
        <w:rPr>
          <w:rFonts w:cstheme="minorHAnsi"/>
          <w:sz w:val="24"/>
          <w:szCs w:val="24"/>
        </w:rPr>
      </w:pPr>
      <w:r w:rsidRPr="00103EE7">
        <w:rPr>
          <w:rFonts w:cstheme="minorHAnsi"/>
          <w:sz w:val="24"/>
          <w:szCs w:val="24"/>
        </w:rPr>
        <w:t xml:space="preserve">Lupton, E. (2014). Beyond techno-utopia: Critical approaches to digital health technologies. </w:t>
      </w:r>
      <w:r w:rsidRPr="00103EE7">
        <w:rPr>
          <w:rFonts w:cstheme="minorHAnsi"/>
          <w:i/>
          <w:sz w:val="24"/>
          <w:szCs w:val="24"/>
        </w:rPr>
        <w:t>Societies</w:t>
      </w:r>
      <w:r w:rsidRPr="00103EE7">
        <w:rPr>
          <w:rFonts w:cstheme="minorHAnsi"/>
          <w:sz w:val="24"/>
          <w:szCs w:val="24"/>
        </w:rPr>
        <w:t>, 4, 706-711.</w:t>
      </w:r>
    </w:p>
    <w:p w14:paraId="3AD7CB58" w14:textId="0B435825" w:rsidR="00C866B8" w:rsidRPr="00103EE7" w:rsidRDefault="00C866B8" w:rsidP="00F60D8F">
      <w:pPr>
        <w:ind w:left="720" w:hanging="720"/>
        <w:jc w:val="both"/>
        <w:rPr>
          <w:rFonts w:cstheme="minorHAnsi"/>
          <w:sz w:val="24"/>
          <w:szCs w:val="24"/>
        </w:rPr>
      </w:pPr>
      <w:r w:rsidRPr="00103EE7">
        <w:rPr>
          <w:rFonts w:cstheme="minorHAnsi"/>
          <w:sz w:val="24"/>
          <w:szCs w:val="24"/>
        </w:rPr>
        <w:t xml:space="preserve">Michie, S., Yardley, L., |West, R., Patrick, K. &amp; Greaves, F. (2017). Developing and evaluating digital interventions to promote behaviour change in health and healthcare: Recommendations resulting from an International workshop. </w:t>
      </w:r>
      <w:r w:rsidRPr="00103EE7">
        <w:rPr>
          <w:rFonts w:cstheme="minorHAnsi"/>
          <w:i/>
          <w:sz w:val="24"/>
          <w:szCs w:val="24"/>
        </w:rPr>
        <w:t>Journal of Medical Internet Research</w:t>
      </w:r>
      <w:r w:rsidRPr="00103EE7">
        <w:rPr>
          <w:rFonts w:cstheme="minorHAnsi"/>
          <w:sz w:val="24"/>
          <w:szCs w:val="24"/>
        </w:rPr>
        <w:t>, 19(6), e232. Doi: 10.2196/jmir.7126</w:t>
      </w:r>
    </w:p>
    <w:p w14:paraId="3BFFA89B" w14:textId="4B814F9B" w:rsidR="00F60D8F" w:rsidRPr="00103EE7" w:rsidRDefault="00F60D8F" w:rsidP="00F60D8F">
      <w:pPr>
        <w:ind w:left="720" w:hanging="720"/>
        <w:jc w:val="both"/>
        <w:rPr>
          <w:rFonts w:cstheme="minorHAnsi"/>
          <w:sz w:val="24"/>
          <w:szCs w:val="24"/>
        </w:rPr>
      </w:pPr>
      <w:r w:rsidRPr="00103EE7">
        <w:rPr>
          <w:rFonts w:cstheme="minorHAnsi"/>
          <w:sz w:val="24"/>
          <w:szCs w:val="24"/>
        </w:rPr>
        <w:t xml:space="preserve">Palacios, J., Lee, G.A., Duaso, M., Clifton, A., Norman, A.J., Richards, D. &amp; Barley, E.A. (2017). Internet-delivered self-management support for improving coronary heart disease and self-management related outcomes: A systematic Review. </w:t>
      </w:r>
      <w:r w:rsidRPr="00103EE7">
        <w:rPr>
          <w:rFonts w:cstheme="minorHAnsi"/>
          <w:i/>
          <w:sz w:val="24"/>
          <w:szCs w:val="24"/>
        </w:rPr>
        <w:t>Journal of Cardiovascular Nursing</w:t>
      </w:r>
      <w:r w:rsidRPr="00103EE7">
        <w:rPr>
          <w:rFonts w:cstheme="minorHAnsi"/>
          <w:sz w:val="24"/>
          <w:szCs w:val="24"/>
        </w:rPr>
        <w:t>, doi: 10.1097/JCN/0000000000000392</w:t>
      </w:r>
    </w:p>
    <w:p w14:paraId="29E8BE46" w14:textId="77777777" w:rsidR="00210863" w:rsidRPr="00103EE7" w:rsidRDefault="00210863" w:rsidP="00F60D8F">
      <w:pPr>
        <w:ind w:left="720" w:hanging="720"/>
        <w:jc w:val="both"/>
        <w:rPr>
          <w:rFonts w:cstheme="minorHAnsi"/>
          <w:sz w:val="24"/>
          <w:szCs w:val="24"/>
        </w:rPr>
      </w:pPr>
    </w:p>
    <w:p w14:paraId="5CB4C191" w14:textId="46C95895" w:rsidR="00210863" w:rsidRPr="00103EE7" w:rsidRDefault="00210863" w:rsidP="00F60D8F">
      <w:pPr>
        <w:ind w:left="720" w:hanging="720"/>
        <w:jc w:val="both"/>
        <w:rPr>
          <w:rFonts w:cstheme="minorHAnsi"/>
          <w:sz w:val="24"/>
          <w:szCs w:val="24"/>
        </w:rPr>
      </w:pPr>
      <w:r w:rsidRPr="00103EE7">
        <w:rPr>
          <w:rFonts w:cstheme="minorHAnsi"/>
          <w:sz w:val="24"/>
          <w:szCs w:val="24"/>
        </w:rPr>
        <w:lastRenderedPageBreak/>
        <w:t>Pelletier</w:t>
      </w:r>
      <w:r w:rsidR="009E7A60" w:rsidRPr="00103EE7">
        <w:rPr>
          <w:rFonts w:cstheme="minorHAnsi"/>
          <w:sz w:val="24"/>
          <w:szCs w:val="24"/>
        </w:rPr>
        <w:t xml:space="preserve">, S.G. </w:t>
      </w:r>
      <w:r w:rsidRPr="00103EE7">
        <w:rPr>
          <w:rFonts w:cstheme="minorHAnsi"/>
          <w:sz w:val="24"/>
          <w:szCs w:val="24"/>
        </w:rPr>
        <w:t>(2012)</w:t>
      </w:r>
      <w:r w:rsidR="009E7A60" w:rsidRPr="00103EE7">
        <w:rPr>
          <w:rFonts w:cstheme="minorHAnsi"/>
          <w:sz w:val="24"/>
          <w:szCs w:val="24"/>
        </w:rPr>
        <w:t xml:space="preserve">. Explosive growth in health care apps raises oversight questions. </w:t>
      </w:r>
      <w:r w:rsidR="009E7A60" w:rsidRPr="00103EE7">
        <w:rPr>
          <w:rFonts w:cstheme="minorHAnsi"/>
          <w:i/>
          <w:sz w:val="24"/>
          <w:szCs w:val="24"/>
        </w:rPr>
        <w:t>AAMC Reporter</w:t>
      </w:r>
      <w:r w:rsidR="009E7A60" w:rsidRPr="00103EE7">
        <w:rPr>
          <w:rFonts w:cstheme="minorHAnsi"/>
          <w:sz w:val="24"/>
          <w:szCs w:val="24"/>
        </w:rPr>
        <w:t xml:space="preserve">, Oct 2012. Available at: </w:t>
      </w:r>
      <w:hyperlink r:id="rId7" w:history="1">
        <w:r w:rsidR="009E7A60" w:rsidRPr="00103EE7">
          <w:rPr>
            <w:rStyle w:val="Hyperlink"/>
            <w:rFonts w:cstheme="minorHAnsi"/>
            <w:sz w:val="24"/>
            <w:szCs w:val="24"/>
          </w:rPr>
          <w:t>https://web.archive.org/web/20150905200703/https:/www.aamc.org/newsroom/reporter/october2012/308516/health-care-apps.html</w:t>
        </w:r>
      </w:hyperlink>
      <w:r w:rsidR="009E7A60" w:rsidRPr="00103EE7">
        <w:rPr>
          <w:rFonts w:cstheme="minorHAnsi"/>
          <w:sz w:val="24"/>
          <w:szCs w:val="24"/>
        </w:rPr>
        <w:t xml:space="preserve"> Accessed 16th October 2017.</w:t>
      </w:r>
    </w:p>
    <w:p w14:paraId="59F41EC5" w14:textId="25021A39" w:rsidR="00F60D8F" w:rsidRPr="00103EE7" w:rsidRDefault="00F60D8F" w:rsidP="00F60D8F">
      <w:pPr>
        <w:ind w:left="720" w:hanging="720"/>
        <w:jc w:val="both"/>
        <w:rPr>
          <w:rFonts w:cstheme="minorHAnsi"/>
          <w:sz w:val="24"/>
          <w:szCs w:val="24"/>
        </w:rPr>
      </w:pPr>
      <w:r w:rsidRPr="00103EE7">
        <w:rPr>
          <w:rFonts w:cstheme="minorHAnsi"/>
          <w:sz w:val="24"/>
          <w:szCs w:val="24"/>
        </w:rPr>
        <w:t xml:space="preserve">Redman, B.K. (2011). When is patient self-management of chronic disease futile? </w:t>
      </w:r>
      <w:r w:rsidRPr="00103EE7">
        <w:rPr>
          <w:rFonts w:cstheme="minorHAnsi"/>
          <w:i/>
          <w:sz w:val="24"/>
          <w:szCs w:val="24"/>
        </w:rPr>
        <w:t>Chronic Illness</w:t>
      </w:r>
      <w:r w:rsidRPr="00103EE7">
        <w:rPr>
          <w:rFonts w:cstheme="minorHAnsi"/>
          <w:sz w:val="24"/>
          <w:szCs w:val="24"/>
        </w:rPr>
        <w:t>, 7: 181–184.</w:t>
      </w:r>
    </w:p>
    <w:p w14:paraId="055068BF" w14:textId="168CB982" w:rsidR="0040572E" w:rsidRPr="00103EE7" w:rsidRDefault="0040572E" w:rsidP="00F60D8F">
      <w:pPr>
        <w:ind w:left="720" w:hanging="720"/>
        <w:jc w:val="both"/>
        <w:rPr>
          <w:rFonts w:cstheme="minorHAnsi"/>
          <w:sz w:val="24"/>
          <w:szCs w:val="24"/>
        </w:rPr>
      </w:pPr>
      <w:r w:rsidRPr="00103EE7">
        <w:rPr>
          <w:rFonts w:cstheme="minorHAnsi"/>
          <w:sz w:val="24"/>
          <w:szCs w:val="24"/>
        </w:rPr>
        <w:t xml:space="preserve">Rich, E. &amp; Miah, A. (2017). Mobile, wearable and ingestible health technologies: towards a critical research agenda. </w:t>
      </w:r>
      <w:r w:rsidRPr="00103EE7">
        <w:rPr>
          <w:rFonts w:cstheme="minorHAnsi"/>
          <w:i/>
          <w:sz w:val="24"/>
          <w:szCs w:val="24"/>
        </w:rPr>
        <w:t>Health Sociology Review</w:t>
      </w:r>
      <w:r w:rsidRPr="00103EE7">
        <w:rPr>
          <w:rFonts w:cstheme="minorHAnsi"/>
          <w:sz w:val="24"/>
          <w:szCs w:val="24"/>
        </w:rPr>
        <w:t>, 26(1), 84-97.</w:t>
      </w:r>
    </w:p>
    <w:p w14:paraId="4A3FAA20" w14:textId="371CDC66" w:rsidR="00AA0EE5" w:rsidRPr="00103EE7" w:rsidRDefault="00AA0EE5" w:rsidP="00F60D8F">
      <w:pPr>
        <w:ind w:left="720" w:hanging="720"/>
        <w:jc w:val="both"/>
        <w:rPr>
          <w:rFonts w:cstheme="minorHAnsi"/>
          <w:sz w:val="24"/>
          <w:szCs w:val="24"/>
        </w:rPr>
      </w:pPr>
      <w:r w:rsidRPr="00103EE7">
        <w:rPr>
          <w:rFonts w:cstheme="minorHAnsi"/>
          <w:bCs/>
          <w:sz w:val="24"/>
          <w:szCs w:val="24"/>
        </w:rPr>
        <w:t>Rodham, K</w:t>
      </w:r>
      <w:r w:rsidRPr="00103EE7">
        <w:rPr>
          <w:rFonts w:cstheme="minorHAnsi"/>
          <w:sz w:val="24"/>
          <w:szCs w:val="24"/>
        </w:rPr>
        <w:t>., Boxell, E., McCabe, C., Cockburn, M. and Waller, E. (2012) Transitioning from a hospital rehabilitation programme to home: Exploring the experiences of people with Complex Regional Pain Syndrome, </w:t>
      </w:r>
      <w:r w:rsidRPr="00103EE7">
        <w:rPr>
          <w:rFonts w:cstheme="minorHAnsi"/>
          <w:i/>
          <w:iCs/>
          <w:sz w:val="24"/>
          <w:szCs w:val="24"/>
        </w:rPr>
        <w:t>Psychology and Health</w:t>
      </w:r>
      <w:r w:rsidRPr="00103EE7">
        <w:rPr>
          <w:rFonts w:cstheme="minorHAnsi"/>
          <w:sz w:val="24"/>
          <w:szCs w:val="24"/>
        </w:rPr>
        <w:t>, 27(10), 1150-1165.</w:t>
      </w:r>
    </w:p>
    <w:p w14:paraId="59FA9DEF" w14:textId="5C67B306" w:rsidR="00755691" w:rsidRDefault="00755691" w:rsidP="00F60D8F">
      <w:pPr>
        <w:ind w:left="720" w:hanging="720"/>
        <w:jc w:val="both"/>
        <w:rPr>
          <w:rFonts w:cstheme="minorHAnsi"/>
          <w:sz w:val="24"/>
          <w:szCs w:val="24"/>
        </w:rPr>
      </w:pPr>
      <w:r w:rsidRPr="00755691">
        <w:rPr>
          <w:rFonts w:cstheme="minorHAnsi"/>
          <w:bCs/>
          <w:sz w:val="24"/>
          <w:szCs w:val="24"/>
        </w:rPr>
        <w:t>Rodham, K.</w:t>
      </w:r>
      <w:r w:rsidRPr="00755691">
        <w:rPr>
          <w:rFonts w:cstheme="minorHAnsi"/>
          <w:sz w:val="24"/>
          <w:szCs w:val="24"/>
        </w:rPr>
        <w:t>, McCabe, C., Pilkington, M. &amp; Regan, L. (2013) Coping with Chronic Complex Regional Pain Syndrome: Advice </w:t>
      </w:r>
      <w:r w:rsidRPr="00755691">
        <w:rPr>
          <w:rFonts w:cstheme="minorHAnsi"/>
          <w:i/>
          <w:iCs/>
          <w:sz w:val="24"/>
          <w:szCs w:val="24"/>
        </w:rPr>
        <w:t>from</w:t>
      </w:r>
      <w:r w:rsidRPr="00755691">
        <w:rPr>
          <w:rFonts w:cstheme="minorHAnsi"/>
          <w:sz w:val="24"/>
          <w:szCs w:val="24"/>
        </w:rPr>
        <w:t xml:space="preserve"> patients </w:t>
      </w:r>
      <w:r w:rsidRPr="00755691">
        <w:rPr>
          <w:rFonts w:cstheme="minorHAnsi"/>
          <w:i/>
          <w:iCs/>
          <w:sz w:val="24"/>
          <w:szCs w:val="24"/>
        </w:rPr>
        <w:t>for</w:t>
      </w:r>
      <w:r w:rsidRPr="00755691">
        <w:rPr>
          <w:rFonts w:cstheme="minorHAnsi"/>
          <w:sz w:val="24"/>
          <w:szCs w:val="24"/>
        </w:rPr>
        <w:t> patients, </w:t>
      </w:r>
      <w:r w:rsidRPr="00755691">
        <w:rPr>
          <w:rFonts w:cstheme="minorHAnsi"/>
          <w:i/>
          <w:iCs/>
          <w:sz w:val="24"/>
          <w:szCs w:val="24"/>
        </w:rPr>
        <w:t>Chronic Illness</w:t>
      </w:r>
      <w:r w:rsidRPr="00755691">
        <w:rPr>
          <w:rFonts w:cstheme="minorHAnsi"/>
          <w:sz w:val="24"/>
          <w:szCs w:val="24"/>
        </w:rPr>
        <w:t>, 9(1), 29-42.</w:t>
      </w:r>
    </w:p>
    <w:p w14:paraId="054D4AF4" w14:textId="022B80D8" w:rsidR="00F60D8F" w:rsidRPr="00103EE7" w:rsidRDefault="00F60D8F" w:rsidP="00F60D8F">
      <w:pPr>
        <w:ind w:left="720" w:hanging="720"/>
        <w:jc w:val="both"/>
        <w:rPr>
          <w:rFonts w:cstheme="minorHAnsi"/>
          <w:sz w:val="24"/>
          <w:szCs w:val="24"/>
        </w:rPr>
      </w:pPr>
      <w:r w:rsidRPr="00103EE7">
        <w:rPr>
          <w:rFonts w:cstheme="minorHAnsi"/>
          <w:sz w:val="24"/>
          <w:szCs w:val="24"/>
        </w:rPr>
        <w:t xml:space="preserve">Sadler, E., Wolfe, C.D.A., Jones, F. &amp; McKevitt, C. (2017). Exploring Stroke Survivors’ and Physiotherapists’ views of self-management after stroke: a qualitative study in the UK. </w:t>
      </w:r>
      <w:r w:rsidRPr="00103EE7">
        <w:rPr>
          <w:rFonts w:cstheme="minorHAnsi"/>
          <w:i/>
          <w:sz w:val="24"/>
          <w:szCs w:val="24"/>
        </w:rPr>
        <w:t>BMJ Open</w:t>
      </w:r>
      <w:r w:rsidRPr="00103EE7">
        <w:rPr>
          <w:rFonts w:cstheme="minorHAnsi"/>
          <w:sz w:val="24"/>
          <w:szCs w:val="24"/>
        </w:rPr>
        <w:t>, 7:e011631. Doi: 10.1136/bmjopen-2016-011631</w:t>
      </w:r>
    </w:p>
    <w:p w14:paraId="0D8D9922" w14:textId="42F5F2B3" w:rsidR="000B5295" w:rsidRPr="00103EE7" w:rsidRDefault="000B5295" w:rsidP="00F60D8F">
      <w:pPr>
        <w:ind w:left="720" w:hanging="720"/>
        <w:jc w:val="both"/>
        <w:rPr>
          <w:rFonts w:cstheme="minorHAnsi"/>
          <w:sz w:val="24"/>
          <w:szCs w:val="24"/>
        </w:rPr>
      </w:pPr>
      <w:r w:rsidRPr="00103EE7">
        <w:rPr>
          <w:rFonts w:cstheme="minorHAnsi"/>
          <w:sz w:val="24"/>
          <w:szCs w:val="24"/>
        </w:rPr>
        <w:t xml:space="preserve">Swan, M. (2012). Health 2050: The realization of personalized medicine through crowdsourcing, the quantified self, and the participatory Biocitizen. </w:t>
      </w:r>
      <w:r w:rsidRPr="00103EE7">
        <w:rPr>
          <w:rFonts w:cstheme="minorHAnsi"/>
          <w:i/>
          <w:sz w:val="24"/>
          <w:szCs w:val="24"/>
        </w:rPr>
        <w:t>Journal of Personalized Medicine</w:t>
      </w:r>
      <w:r w:rsidRPr="00103EE7">
        <w:rPr>
          <w:rFonts w:cstheme="minorHAnsi"/>
          <w:sz w:val="24"/>
          <w:szCs w:val="24"/>
        </w:rPr>
        <w:t>, 2(4), 93-118.</w:t>
      </w:r>
    </w:p>
    <w:p w14:paraId="706C8734" w14:textId="500BA6E3" w:rsidR="008B7DB3" w:rsidRPr="00103EE7" w:rsidRDefault="008B7DB3" w:rsidP="00F60D8F">
      <w:pPr>
        <w:ind w:left="720" w:hanging="720"/>
        <w:jc w:val="both"/>
        <w:rPr>
          <w:rFonts w:cstheme="minorHAnsi"/>
          <w:sz w:val="24"/>
          <w:szCs w:val="24"/>
        </w:rPr>
      </w:pPr>
    </w:p>
    <w:p w14:paraId="6A0E1FF0" w14:textId="4464248E" w:rsidR="008B7DB3" w:rsidRPr="00103EE7" w:rsidRDefault="008B7DB3" w:rsidP="00F60D8F">
      <w:pPr>
        <w:ind w:left="720" w:hanging="720"/>
        <w:jc w:val="both"/>
        <w:rPr>
          <w:rFonts w:cstheme="minorHAnsi"/>
          <w:sz w:val="24"/>
          <w:szCs w:val="24"/>
        </w:rPr>
      </w:pPr>
    </w:p>
    <w:p w14:paraId="50DB42C3" w14:textId="050ACEDA" w:rsidR="008B7DB3" w:rsidRPr="00103EE7" w:rsidRDefault="008B7DB3" w:rsidP="00F60D8F">
      <w:pPr>
        <w:ind w:left="720" w:hanging="720"/>
        <w:jc w:val="both"/>
        <w:rPr>
          <w:rFonts w:cstheme="minorHAnsi"/>
          <w:sz w:val="24"/>
          <w:szCs w:val="24"/>
        </w:rPr>
      </w:pPr>
    </w:p>
    <w:p w14:paraId="0AAE3C8B" w14:textId="1B052823" w:rsidR="008B7DB3" w:rsidRPr="00103EE7" w:rsidRDefault="008B7DB3" w:rsidP="00F60D8F">
      <w:pPr>
        <w:ind w:left="720" w:hanging="720"/>
        <w:jc w:val="both"/>
        <w:rPr>
          <w:rFonts w:cstheme="minorHAnsi"/>
          <w:sz w:val="24"/>
          <w:szCs w:val="24"/>
        </w:rPr>
      </w:pPr>
      <w:r w:rsidRPr="00103EE7">
        <w:rPr>
          <w:rFonts w:cstheme="minorHAnsi"/>
          <w:sz w:val="24"/>
          <w:szCs w:val="24"/>
        </w:rPr>
        <w:t>Karen Rodham is Professor of Health Psychology at Staffordshire University.</w:t>
      </w:r>
    </w:p>
    <w:p w14:paraId="2FE18129" w14:textId="60E32CF9" w:rsidR="008B7DB3" w:rsidRPr="00103EE7" w:rsidRDefault="008B7DB3" w:rsidP="00F60D8F">
      <w:pPr>
        <w:ind w:left="720" w:hanging="720"/>
        <w:jc w:val="both"/>
        <w:rPr>
          <w:rFonts w:cstheme="minorHAnsi"/>
          <w:sz w:val="24"/>
          <w:szCs w:val="24"/>
        </w:rPr>
      </w:pPr>
      <w:r w:rsidRPr="00103EE7">
        <w:rPr>
          <w:rFonts w:cstheme="minorHAnsi"/>
          <w:sz w:val="24"/>
          <w:szCs w:val="24"/>
        </w:rPr>
        <w:t>Sources in online or app version.</w:t>
      </w:r>
    </w:p>
    <w:p w14:paraId="064145FF" w14:textId="7563D92F" w:rsidR="008B7DB3" w:rsidRPr="00103EE7" w:rsidRDefault="008B7DB3" w:rsidP="00F60D8F">
      <w:pPr>
        <w:ind w:left="720" w:hanging="720"/>
        <w:jc w:val="both"/>
        <w:rPr>
          <w:rFonts w:cstheme="minorHAnsi"/>
          <w:sz w:val="24"/>
          <w:szCs w:val="24"/>
        </w:rPr>
      </w:pPr>
      <w:r w:rsidRPr="00103EE7">
        <w:rPr>
          <w:rFonts w:cstheme="minorHAnsi"/>
          <w:sz w:val="24"/>
          <w:szCs w:val="24"/>
        </w:rPr>
        <w:t xml:space="preserve">Email: </w:t>
      </w:r>
      <w:hyperlink r:id="rId8" w:history="1">
        <w:r w:rsidRPr="00103EE7">
          <w:rPr>
            <w:rStyle w:val="Hyperlink"/>
            <w:rFonts w:cstheme="minorHAnsi"/>
            <w:sz w:val="24"/>
            <w:szCs w:val="24"/>
          </w:rPr>
          <w:t>Karen.Rodham@staffs.ac.uk</w:t>
        </w:r>
      </w:hyperlink>
    </w:p>
    <w:p w14:paraId="6C390A06" w14:textId="5E0D7AE6" w:rsidR="008B7DB3" w:rsidRPr="00103EE7" w:rsidRDefault="008B7DB3" w:rsidP="00F60D8F">
      <w:pPr>
        <w:ind w:left="720" w:hanging="720"/>
        <w:jc w:val="both"/>
        <w:rPr>
          <w:rFonts w:cstheme="minorHAnsi"/>
          <w:sz w:val="24"/>
          <w:szCs w:val="24"/>
        </w:rPr>
      </w:pPr>
      <w:r w:rsidRPr="00103EE7">
        <w:rPr>
          <w:rFonts w:cstheme="minorHAnsi"/>
          <w:sz w:val="24"/>
          <w:szCs w:val="24"/>
        </w:rPr>
        <w:t xml:space="preserve">Website: </w:t>
      </w:r>
      <w:hyperlink r:id="rId9" w:history="1">
        <w:r w:rsidRPr="00103EE7">
          <w:rPr>
            <w:rStyle w:val="Hyperlink"/>
            <w:rFonts w:cstheme="minorHAnsi"/>
            <w:sz w:val="24"/>
            <w:szCs w:val="24"/>
          </w:rPr>
          <w:t>https://sites.google.com/site/profkarenrodham/</w:t>
        </w:r>
      </w:hyperlink>
    </w:p>
    <w:p w14:paraId="0F0A48D4" w14:textId="75CA4000" w:rsidR="008B7DB3" w:rsidRPr="00103EE7" w:rsidRDefault="008B7DB3" w:rsidP="00F60D8F">
      <w:pPr>
        <w:ind w:left="720" w:hanging="720"/>
        <w:jc w:val="both"/>
        <w:rPr>
          <w:rFonts w:cstheme="minorHAnsi"/>
          <w:sz w:val="24"/>
          <w:szCs w:val="24"/>
        </w:rPr>
      </w:pPr>
    </w:p>
    <w:p w14:paraId="6B062779" w14:textId="77777777" w:rsidR="008B7DB3" w:rsidRPr="00103EE7" w:rsidRDefault="008B7DB3" w:rsidP="00F60D8F">
      <w:pPr>
        <w:ind w:left="720" w:hanging="720"/>
        <w:jc w:val="both"/>
        <w:rPr>
          <w:rFonts w:cstheme="minorHAnsi"/>
          <w:sz w:val="24"/>
          <w:szCs w:val="24"/>
        </w:rPr>
      </w:pPr>
    </w:p>
    <w:sectPr w:rsidR="008B7DB3" w:rsidRPr="00103EE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4B994" w14:textId="77777777" w:rsidR="00755691" w:rsidRDefault="00755691" w:rsidP="00207EB5">
      <w:pPr>
        <w:spacing w:after="0" w:line="240" w:lineRule="auto"/>
      </w:pPr>
      <w:r>
        <w:separator/>
      </w:r>
    </w:p>
  </w:endnote>
  <w:endnote w:type="continuationSeparator" w:id="0">
    <w:p w14:paraId="28D5E246" w14:textId="77777777" w:rsidR="00755691" w:rsidRDefault="00755691" w:rsidP="0020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009"/>
      <w:docPartObj>
        <w:docPartGallery w:val="Page Numbers (Bottom of Page)"/>
        <w:docPartUnique/>
      </w:docPartObj>
    </w:sdtPr>
    <w:sdtEndPr>
      <w:rPr>
        <w:noProof/>
      </w:rPr>
    </w:sdtEndPr>
    <w:sdtContent>
      <w:p w14:paraId="7A2E1052" w14:textId="2A061A3F" w:rsidR="00755691" w:rsidRDefault="00755691">
        <w:pPr>
          <w:pStyle w:val="Footer"/>
          <w:jc w:val="right"/>
        </w:pPr>
        <w:r>
          <w:fldChar w:fldCharType="begin"/>
        </w:r>
        <w:r>
          <w:instrText xml:space="preserve"> PAGE   \* MERGEFORMAT </w:instrText>
        </w:r>
        <w:r>
          <w:fldChar w:fldCharType="separate"/>
        </w:r>
        <w:r w:rsidR="00500743">
          <w:rPr>
            <w:noProof/>
          </w:rPr>
          <w:t>1</w:t>
        </w:r>
        <w:r>
          <w:rPr>
            <w:noProof/>
          </w:rPr>
          <w:fldChar w:fldCharType="end"/>
        </w:r>
      </w:p>
    </w:sdtContent>
  </w:sdt>
  <w:p w14:paraId="54350C94" w14:textId="77777777" w:rsidR="00755691" w:rsidRDefault="00755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12EE3" w14:textId="77777777" w:rsidR="00755691" w:rsidRDefault="00755691" w:rsidP="00207EB5">
      <w:pPr>
        <w:spacing w:after="0" w:line="240" w:lineRule="auto"/>
      </w:pPr>
      <w:r>
        <w:separator/>
      </w:r>
    </w:p>
  </w:footnote>
  <w:footnote w:type="continuationSeparator" w:id="0">
    <w:p w14:paraId="57B005A3" w14:textId="77777777" w:rsidR="00755691" w:rsidRDefault="00755691" w:rsidP="00207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D4"/>
    <w:rsid w:val="00021ED4"/>
    <w:rsid w:val="000441D4"/>
    <w:rsid w:val="0005693F"/>
    <w:rsid w:val="00067D6E"/>
    <w:rsid w:val="00075CBF"/>
    <w:rsid w:val="000A74A6"/>
    <w:rsid w:val="000B1AE6"/>
    <w:rsid w:val="000B5295"/>
    <w:rsid w:val="000C25B5"/>
    <w:rsid w:val="00103EE7"/>
    <w:rsid w:val="001050DE"/>
    <w:rsid w:val="001075C5"/>
    <w:rsid w:val="00121017"/>
    <w:rsid w:val="00190DDE"/>
    <w:rsid w:val="00192CB2"/>
    <w:rsid w:val="001D3495"/>
    <w:rsid w:val="00207EB5"/>
    <w:rsid w:val="00210863"/>
    <w:rsid w:val="00214DD8"/>
    <w:rsid w:val="002160CB"/>
    <w:rsid w:val="00227046"/>
    <w:rsid w:val="0023227B"/>
    <w:rsid w:val="002334FB"/>
    <w:rsid w:val="002809E7"/>
    <w:rsid w:val="002E5FAA"/>
    <w:rsid w:val="00305B02"/>
    <w:rsid w:val="00305EE6"/>
    <w:rsid w:val="00312A06"/>
    <w:rsid w:val="003256CE"/>
    <w:rsid w:val="003275E4"/>
    <w:rsid w:val="00380FB2"/>
    <w:rsid w:val="003A18EF"/>
    <w:rsid w:val="0040572E"/>
    <w:rsid w:val="00417E69"/>
    <w:rsid w:val="00451BDF"/>
    <w:rsid w:val="0046364D"/>
    <w:rsid w:val="004B438F"/>
    <w:rsid w:val="004C1640"/>
    <w:rsid w:val="004C588D"/>
    <w:rsid w:val="004D0AC6"/>
    <w:rsid w:val="004D1F43"/>
    <w:rsid w:val="00500743"/>
    <w:rsid w:val="005244F9"/>
    <w:rsid w:val="00563BA4"/>
    <w:rsid w:val="00565A3F"/>
    <w:rsid w:val="00570990"/>
    <w:rsid w:val="00571D5E"/>
    <w:rsid w:val="00580A5E"/>
    <w:rsid w:val="00592988"/>
    <w:rsid w:val="005B5927"/>
    <w:rsid w:val="005D5C98"/>
    <w:rsid w:val="005E7765"/>
    <w:rsid w:val="00654579"/>
    <w:rsid w:val="00665B22"/>
    <w:rsid w:val="006A1685"/>
    <w:rsid w:val="006A28C9"/>
    <w:rsid w:val="006B0DAF"/>
    <w:rsid w:val="00717B17"/>
    <w:rsid w:val="00724CB2"/>
    <w:rsid w:val="0074668C"/>
    <w:rsid w:val="00755691"/>
    <w:rsid w:val="00780F20"/>
    <w:rsid w:val="007850C1"/>
    <w:rsid w:val="00790728"/>
    <w:rsid w:val="00792016"/>
    <w:rsid w:val="00792FE5"/>
    <w:rsid w:val="007B5C14"/>
    <w:rsid w:val="007C560C"/>
    <w:rsid w:val="00814FD3"/>
    <w:rsid w:val="00860EA5"/>
    <w:rsid w:val="0089704B"/>
    <w:rsid w:val="008B7DB3"/>
    <w:rsid w:val="008C18BB"/>
    <w:rsid w:val="00935944"/>
    <w:rsid w:val="00950AE3"/>
    <w:rsid w:val="00993075"/>
    <w:rsid w:val="009A2790"/>
    <w:rsid w:val="009B7FC5"/>
    <w:rsid w:val="009E5836"/>
    <w:rsid w:val="009E7A60"/>
    <w:rsid w:val="00A11D57"/>
    <w:rsid w:val="00A452E5"/>
    <w:rsid w:val="00A568A6"/>
    <w:rsid w:val="00A918D8"/>
    <w:rsid w:val="00AA0EE5"/>
    <w:rsid w:val="00AA39C0"/>
    <w:rsid w:val="00AA6D9A"/>
    <w:rsid w:val="00B02012"/>
    <w:rsid w:val="00B0383B"/>
    <w:rsid w:val="00B7225C"/>
    <w:rsid w:val="00B90392"/>
    <w:rsid w:val="00B90F9F"/>
    <w:rsid w:val="00BB5919"/>
    <w:rsid w:val="00BF7777"/>
    <w:rsid w:val="00C33913"/>
    <w:rsid w:val="00C4437F"/>
    <w:rsid w:val="00C52666"/>
    <w:rsid w:val="00C84873"/>
    <w:rsid w:val="00C866B8"/>
    <w:rsid w:val="00CA1E0A"/>
    <w:rsid w:val="00CB6A4D"/>
    <w:rsid w:val="00CF0A96"/>
    <w:rsid w:val="00D11B5A"/>
    <w:rsid w:val="00D900D0"/>
    <w:rsid w:val="00E043D9"/>
    <w:rsid w:val="00E45C16"/>
    <w:rsid w:val="00E811D4"/>
    <w:rsid w:val="00E829EF"/>
    <w:rsid w:val="00EB6B04"/>
    <w:rsid w:val="00EC6B38"/>
    <w:rsid w:val="00EE3A44"/>
    <w:rsid w:val="00F208B5"/>
    <w:rsid w:val="00F21188"/>
    <w:rsid w:val="00F425DF"/>
    <w:rsid w:val="00F47243"/>
    <w:rsid w:val="00F5792E"/>
    <w:rsid w:val="00F60D8F"/>
    <w:rsid w:val="00F64264"/>
    <w:rsid w:val="00F70C01"/>
    <w:rsid w:val="00F81718"/>
    <w:rsid w:val="00F9358E"/>
    <w:rsid w:val="00F95B5E"/>
    <w:rsid w:val="00FA098A"/>
    <w:rsid w:val="00FB124B"/>
    <w:rsid w:val="00FC2E10"/>
    <w:rsid w:val="00FD6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2204"/>
  <w15:chartTrackingRefBased/>
  <w15:docId w15:val="{E94C6B71-8F1C-47B0-B8D7-96FB48E4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EB5"/>
  </w:style>
  <w:style w:type="paragraph" w:styleId="Footer">
    <w:name w:val="footer"/>
    <w:basedOn w:val="Normal"/>
    <w:link w:val="FooterChar"/>
    <w:uiPriority w:val="99"/>
    <w:unhideWhenUsed/>
    <w:rsid w:val="00207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EB5"/>
  </w:style>
  <w:style w:type="character" w:styleId="Hyperlink">
    <w:name w:val="Hyperlink"/>
    <w:basedOn w:val="DefaultParagraphFont"/>
    <w:uiPriority w:val="99"/>
    <w:unhideWhenUsed/>
    <w:rsid w:val="003A18EF"/>
    <w:rPr>
      <w:color w:val="0563C1" w:themeColor="hyperlink"/>
      <w:u w:val="single"/>
    </w:rPr>
  </w:style>
  <w:style w:type="character" w:styleId="Mention">
    <w:name w:val="Mention"/>
    <w:basedOn w:val="DefaultParagraphFont"/>
    <w:uiPriority w:val="99"/>
    <w:semiHidden/>
    <w:unhideWhenUsed/>
    <w:rsid w:val="003A18EF"/>
    <w:rPr>
      <w:color w:val="2B579A"/>
      <w:shd w:val="clear" w:color="auto" w:fill="E6E6E6"/>
    </w:rPr>
  </w:style>
  <w:style w:type="character" w:styleId="FollowedHyperlink">
    <w:name w:val="FollowedHyperlink"/>
    <w:basedOn w:val="DefaultParagraphFont"/>
    <w:uiPriority w:val="99"/>
    <w:semiHidden/>
    <w:unhideWhenUsed/>
    <w:rsid w:val="009E7A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Rodham@staffs.ac.uk" TargetMode="External"/><Relationship Id="rId3" Type="http://schemas.openxmlformats.org/officeDocument/2006/relationships/webSettings" Target="webSettings.xml"/><Relationship Id="rId7" Type="http://schemas.openxmlformats.org/officeDocument/2006/relationships/hyperlink" Target="https://web.archive.org/web/20150905200703/https:/www.aamc.org/newsroom/reporter/october2012/308516/health-care-app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ishpainsociety.org/static/uploads/resources/files/pmp2013_main_FINAL_v6.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ites.google.com/site/profkarenrod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RODHAM Karen</dc:creator>
  <cp:keywords/>
  <dc:description/>
  <cp:lastModifiedBy>RODHAM Karen</cp:lastModifiedBy>
  <cp:revision>2</cp:revision>
  <dcterms:created xsi:type="dcterms:W3CDTF">2018-01-30T14:20:00Z</dcterms:created>
  <dcterms:modified xsi:type="dcterms:W3CDTF">2018-01-30T14:20:00Z</dcterms:modified>
</cp:coreProperties>
</file>